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o:targetscreensize="1024,768">
      <v:fill color2="fill lighten(0)" method="linear sigma" focus="100%" type="gradient"/>
    </v:background>
  </w:background>
  <w:body>
    <w:p w14:paraId="36E95075" w14:textId="37F1B595" w:rsidR="007A70E3" w:rsidRDefault="003B3422" w:rsidP="00C841B0">
      <w:pPr>
        <w:spacing w:before="0" w:after="0"/>
        <w:jc w:val="center"/>
        <w:rPr>
          <w:b/>
          <w:sz w:val="52"/>
          <w:szCs w:val="52"/>
        </w:rPr>
      </w:pPr>
      <w:bookmarkStart w:id="0" w:name="_Hlk80116454"/>
      <w:bookmarkStart w:id="1" w:name="_Toc212876949"/>
      <w:bookmarkStart w:id="2" w:name="_Toc212880009"/>
      <w:bookmarkStart w:id="3" w:name="_Toc213635754"/>
      <w:bookmarkStart w:id="4" w:name="_Toc213636038"/>
      <w:bookmarkStart w:id="5" w:name="_Toc185053626"/>
      <w:bookmarkStart w:id="6" w:name="_Toc184608052"/>
      <w:bookmarkStart w:id="7" w:name="_Toc185053679"/>
      <w:bookmarkStart w:id="8" w:name="_Toc184608105"/>
      <w:bookmarkEnd w:id="0"/>
      <w:r>
        <w:rPr>
          <w:b/>
          <w:sz w:val="52"/>
          <w:szCs w:val="52"/>
        </w:rPr>
        <w:t xml:space="preserve"> </w:t>
      </w:r>
      <w:r w:rsidR="002A4C4A">
        <w:rPr>
          <w:b/>
          <w:sz w:val="52"/>
          <w:szCs w:val="52"/>
        </w:rPr>
        <w:t xml:space="preserve">                                                                               </w:t>
      </w:r>
    </w:p>
    <w:p w14:paraId="5754305C" w14:textId="77777777" w:rsidR="00B322D3" w:rsidRDefault="00B322D3" w:rsidP="00C841B0">
      <w:pPr>
        <w:spacing w:before="0" w:after="0"/>
        <w:jc w:val="center"/>
        <w:rPr>
          <w:b/>
          <w:sz w:val="52"/>
          <w:szCs w:val="52"/>
        </w:rPr>
      </w:pPr>
    </w:p>
    <w:p w14:paraId="7580C50A" w14:textId="2970615F" w:rsidR="00C841B0" w:rsidRPr="00B322D3" w:rsidRDefault="00C841B0" w:rsidP="00C841B0">
      <w:pPr>
        <w:spacing w:before="0" w:after="0"/>
        <w:jc w:val="center"/>
        <w:rPr>
          <w:b/>
          <w:sz w:val="56"/>
          <w:szCs w:val="56"/>
        </w:rPr>
      </w:pPr>
      <w:r w:rsidRPr="00B322D3">
        <w:rPr>
          <w:b/>
          <w:sz w:val="56"/>
          <w:szCs w:val="56"/>
        </w:rPr>
        <w:t>Australian Longitudinal Study on Women’s Health</w:t>
      </w:r>
    </w:p>
    <w:p w14:paraId="4F9F0F07" w14:textId="77777777" w:rsidR="00C841B0" w:rsidRDefault="00C841B0" w:rsidP="00C841B0">
      <w:pPr>
        <w:spacing w:before="0" w:after="0"/>
        <w:jc w:val="center"/>
      </w:pPr>
    </w:p>
    <w:p w14:paraId="0B8CBDD6" w14:textId="77777777" w:rsidR="00C841B0" w:rsidRDefault="00C841B0" w:rsidP="00C841B0">
      <w:pPr>
        <w:spacing w:before="0" w:after="0"/>
        <w:jc w:val="center"/>
      </w:pPr>
    </w:p>
    <w:p w14:paraId="091BA731" w14:textId="77777777" w:rsidR="00C841B0" w:rsidRDefault="00C841B0" w:rsidP="00C841B0">
      <w:pPr>
        <w:spacing w:before="0" w:after="0"/>
        <w:jc w:val="center"/>
      </w:pPr>
    </w:p>
    <w:p w14:paraId="2FE95B00" w14:textId="112F7012" w:rsidR="00C841B0" w:rsidRDefault="00C841B0" w:rsidP="00C841B0">
      <w:pPr>
        <w:spacing w:before="0" w:after="0"/>
        <w:jc w:val="center"/>
      </w:pPr>
    </w:p>
    <w:p w14:paraId="63EB24C6" w14:textId="4EEEAFA6" w:rsidR="00C841B0" w:rsidRDefault="00C841B0" w:rsidP="00C841B0">
      <w:pPr>
        <w:spacing w:before="0" w:after="0"/>
        <w:jc w:val="center"/>
      </w:pPr>
    </w:p>
    <w:p w14:paraId="35D5467A" w14:textId="51FD819F" w:rsidR="00C841B0" w:rsidRDefault="00C841B0" w:rsidP="00C841B0">
      <w:pPr>
        <w:spacing w:before="0" w:after="0"/>
        <w:jc w:val="center"/>
      </w:pPr>
    </w:p>
    <w:p w14:paraId="05629FA9" w14:textId="77777777" w:rsidR="00C841B0" w:rsidRDefault="00C841B0" w:rsidP="00C841B0">
      <w:pPr>
        <w:spacing w:before="0" w:after="0"/>
        <w:jc w:val="center"/>
      </w:pPr>
    </w:p>
    <w:p w14:paraId="1326C502" w14:textId="77777777" w:rsidR="00C841B0" w:rsidRDefault="00C841B0" w:rsidP="00C841B0">
      <w:pPr>
        <w:spacing w:before="0" w:after="0"/>
        <w:jc w:val="center"/>
      </w:pPr>
    </w:p>
    <w:p w14:paraId="01F551C7" w14:textId="47CAF801" w:rsidR="00C841B0" w:rsidRDefault="00C841B0" w:rsidP="00C841B0">
      <w:pPr>
        <w:spacing w:before="0" w:after="0"/>
        <w:jc w:val="center"/>
        <w:rPr>
          <w:sz w:val="52"/>
          <w:szCs w:val="52"/>
        </w:rPr>
      </w:pPr>
      <w:r w:rsidRPr="00C841B0">
        <w:rPr>
          <w:sz w:val="52"/>
          <w:szCs w:val="52"/>
        </w:rPr>
        <w:t>Technical Report #</w:t>
      </w:r>
      <w:r w:rsidR="00455340" w:rsidRPr="00C841B0">
        <w:rPr>
          <w:sz w:val="52"/>
          <w:szCs w:val="52"/>
        </w:rPr>
        <w:t>4</w:t>
      </w:r>
      <w:r w:rsidR="00455340">
        <w:rPr>
          <w:sz w:val="52"/>
          <w:szCs w:val="52"/>
        </w:rPr>
        <w:t>6</w:t>
      </w:r>
    </w:p>
    <w:p w14:paraId="3F80DD8D" w14:textId="77777777" w:rsidR="00C841B0" w:rsidRDefault="00C841B0">
      <w:pPr>
        <w:spacing w:before="0" w:after="0"/>
      </w:pPr>
    </w:p>
    <w:p w14:paraId="5B1E7471" w14:textId="77777777" w:rsidR="00C841B0" w:rsidRDefault="00C841B0">
      <w:pPr>
        <w:spacing w:before="0" w:after="0"/>
      </w:pPr>
    </w:p>
    <w:p w14:paraId="3F1C9C74" w14:textId="577EDFC3" w:rsidR="007A70E3" w:rsidRDefault="007A70E3">
      <w:pPr>
        <w:spacing w:before="0" w:after="0"/>
      </w:pPr>
    </w:p>
    <w:p w14:paraId="395B142E" w14:textId="0B27FEDB" w:rsidR="007A70E3" w:rsidRDefault="007A70E3">
      <w:pPr>
        <w:spacing w:before="0" w:after="0"/>
      </w:pPr>
    </w:p>
    <w:p w14:paraId="1868D36E" w14:textId="122A1912" w:rsidR="007A70E3" w:rsidRDefault="007A70E3">
      <w:pPr>
        <w:spacing w:before="0" w:after="0"/>
      </w:pPr>
    </w:p>
    <w:p w14:paraId="6FC81FC0" w14:textId="12283E53" w:rsidR="007A70E3" w:rsidRDefault="007A70E3">
      <w:pPr>
        <w:spacing w:before="0" w:after="0"/>
      </w:pPr>
    </w:p>
    <w:p w14:paraId="2CEBB53E" w14:textId="404898D6" w:rsidR="007A70E3" w:rsidRDefault="007A70E3">
      <w:pPr>
        <w:spacing w:before="0" w:after="0"/>
      </w:pPr>
    </w:p>
    <w:p w14:paraId="3C1C2BF9" w14:textId="785CA17C" w:rsidR="007A70E3" w:rsidRDefault="007A70E3">
      <w:pPr>
        <w:spacing w:before="0" w:after="0"/>
      </w:pPr>
    </w:p>
    <w:p w14:paraId="14ABFFE5" w14:textId="77777777" w:rsidR="007A70E3" w:rsidRDefault="007A70E3">
      <w:pPr>
        <w:spacing w:before="0" w:after="0"/>
      </w:pPr>
    </w:p>
    <w:p w14:paraId="13BD5EAE" w14:textId="47A48304" w:rsidR="007A70E3" w:rsidRDefault="007A70E3">
      <w:pPr>
        <w:spacing w:before="0" w:after="0"/>
      </w:pPr>
    </w:p>
    <w:p w14:paraId="0D43110A" w14:textId="5DE91604" w:rsidR="007A70E3" w:rsidRDefault="007A70E3">
      <w:pPr>
        <w:spacing w:before="0" w:after="0"/>
      </w:pPr>
    </w:p>
    <w:p w14:paraId="51FE8778" w14:textId="0A4D3B71" w:rsidR="007A70E3" w:rsidRDefault="007A70E3">
      <w:pPr>
        <w:spacing w:before="0" w:after="0"/>
      </w:pPr>
    </w:p>
    <w:p w14:paraId="4FEE11AD" w14:textId="77777777" w:rsidR="007A70E3" w:rsidRDefault="007A70E3">
      <w:pPr>
        <w:spacing w:before="0" w:after="0"/>
      </w:pPr>
    </w:p>
    <w:p w14:paraId="7A353F0A" w14:textId="0A737F68" w:rsidR="000A4361" w:rsidRPr="000A4361" w:rsidRDefault="007A70E3" w:rsidP="000A4361">
      <w:pPr>
        <w:spacing w:before="0" w:after="0"/>
        <w:jc w:val="left"/>
        <w:rPr>
          <w:sz w:val="24"/>
        </w:rPr>
      </w:pPr>
      <w:r w:rsidRPr="00C841B0">
        <w:rPr>
          <w:sz w:val="24"/>
        </w:rPr>
        <w:t xml:space="preserve"> </w:t>
      </w:r>
      <w:r w:rsidR="00912D28">
        <w:rPr>
          <w:sz w:val="24"/>
        </w:rPr>
        <w:t xml:space="preserve">November </w:t>
      </w:r>
      <w:r w:rsidR="007B1140">
        <w:rPr>
          <w:sz w:val="24"/>
        </w:rPr>
        <w:t>202</w:t>
      </w:r>
      <w:r w:rsidR="00AE2886">
        <w:rPr>
          <w:sz w:val="24"/>
        </w:rPr>
        <w:t>3</w:t>
      </w:r>
      <w:r w:rsidR="000A4361">
        <w:rPr>
          <w:sz w:val="24"/>
        </w:rPr>
        <w:t>.</w:t>
      </w:r>
      <w:r w:rsidR="000A4361" w:rsidRPr="000A4361">
        <w:rPr>
          <w:sz w:val="44"/>
          <w:szCs w:val="44"/>
        </w:rPr>
        <w:t xml:space="preserve"> </w:t>
      </w:r>
      <w:r w:rsidR="000A4361" w:rsidRPr="000A4361">
        <w:rPr>
          <w:sz w:val="24"/>
        </w:rPr>
        <w:t>(ISSN 2653-3235)</w:t>
      </w:r>
    </w:p>
    <w:p w14:paraId="0CA01706" w14:textId="67C05FFD" w:rsidR="00C841B0" w:rsidRDefault="00C841B0">
      <w:pPr>
        <w:spacing w:before="0" w:after="0"/>
      </w:pPr>
    </w:p>
    <w:p w14:paraId="260DA692" w14:textId="77777777" w:rsidR="00C841B0" w:rsidRDefault="00C841B0">
      <w:pPr>
        <w:spacing w:before="0" w:after="0"/>
      </w:pPr>
    </w:p>
    <w:p w14:paraId="2BD3632C" w14:textId="77777777" w:rsidR="007A70E3" w:rsidRDefault="007A70E3">
      <w:pPr>
        <w:spacing w:before="0" w:after="0"/>
        <w:sectPr w:rsidR="007A70E3" w:rsidSect="00B322D3">
          <w:headerReference w:type="even" r:id="rId8"/>
          <w:headerReference w:type="default" r:id="rId9"/>
          <w:footerReference w:type="even" r:id="rId10"/>
          <w:footerReference w:type="default" r:id="rId11"/>
          <w:headerReference w:type="first" r:id="rId12"/>
          <w:footerReference w:type="first" r:id="rId13"/>
          <w:type w:val="continuous"/>
          <w:pgSz w:w="12240" w:h="15840"/>
          <w:pgMar w:top="1080" w:right="1440" w:bottom="1080" w:left="1440" w:header="709" w:footer="709" w:gutter="0"/>
          <w:pgBorders w:display="firstPage" w:offsetFrom="page">
            <w:top w:val="single" w:sz="24" w:space="24" w:color="auto"/>
            <w:left w:val="single" w:sz="24" w:space="24" w:color="auto"/>
            <w:bottom w:val="single" w:sz="24" w:space="24" w:color="auto"/>
            <w:right w:val="single" w:sz="24" w:space="24" w:color="auto"/>
          </w:pgBorders>
          <w:cols w:space="720"/>
          <w:titlePg/>
          <w:docGrid w:linePitch="299"/>
        </w:sectPr>
      </w:pPr>
    </w:p>
    <w:p w14:paraId="2ED1DA12" w14:textId="5F66F9E4" w:rsidR="005B65AD" w:rsidRPr="00DE377E" w:rsidRDefault="00300E37" w:rsidP="00503D34">
      <w:pPr>
        <w:tabs>
          <w:tab w:val="left" w:pos="1035"/>
        </w:tabs>
        <w:spacing w:before="160" w:after="160" w:line="240" w:lineRule="auto"/>
        <w:ind w:right="663"/>
        <w:jc w:val="center"/>
        <w:rPr>
          <w:rFonts w:cs="Arial"/>
          <w:b/>
          <w:sz w:val="28"/>
          <w:szCs w:val="28"/>
        </w:rPr>
      </w:pPr>
      <w:r w:rsidRPr="00DE377E">
        <w:rPr>
          <w:rFonts w:cs="Arial"/>
          <w:b/>
          <w:sz w:val="28"/>
          <w:szCs w:val="28"/>
        </w:rPr>
        <w:lastRenderedPageBreak/>
        <w:t>TABLE OF CONTENTS</w:t>
      </w:r>
    </w:p>
    <w:sdt>
      <w:sdtPr>
        <w:rPr>
          <w:rFonts w:cs="Arial"/>
          <w:b/>
          <w:bCs/>
          <w:caps/>
          <w:noProof/>
          <w:sz w:val="20"/>
          <w:szCs w:val="24"/>
          <w:lang w:val="en-AU" w:eastAsia="en-AU"/>
        </w:rPr>
        <w:id w:val="1694499379"/>
        <w:docPartObj>
          <w:docPartGallery w:val="Table of Contents"/>
          <w:docPartUnique/>
        </w:docPartObj>
      </w:sdtPr>
      <w:sdtEndPr>
        <w:rPr>
          <w:caps w:val="0"/>
          <w:szCs w:val="20"/>
        </w:rPr>
      </w:sdtEndPr>
      <w:sdtContent>
        <w:p w14:paraId="4DD9DD39" w14:textId="5E563D71" w:rsidR="00B75C2F" w:rsidRPr="00DA1D76" w:rsidRDefault="00B75C2F" w:rsidP="001E5A1E">
          <w:pPr>
            <w:pStyle w:val="TOCHeading"/>
            <w:tabs>
              <w:tab w:val="left" w:pos="1985"/>
            </w:tabs>
            <w:spacing w:before="0" w:line="240" w:lineRule="auto"/>
            <w:jc w:val="center"/>
            <w:rPr>
              <w:b/>
            </w:rPr>
          </w:pPr>
        </w:p>
        <w:p w14:paraId="45C71590" w14:textId="6226396C" w:rsidR="007E3977" w:rsidRDefault="00B75C2F" w:rsidP="007E3977">
          <w:pPr>
            <w:pStyle w:val="TOC1"/>
            <w:rPr>
              <w:rFonts w:asciiTheme="minorHAnsi" w:eastAsiaTheme="minorEastAsia" w:hAnsiTheme="minorHAnsi" w:cstheme="minorBidi"/>
              <w:kern w:val="2"/>
              <w:sz w:val="22"/>
              <w:szCs w:val="22"/>
              <w14:ligatures w14:val="standardContextual"/>
            </w:rPr>
          </w:pPr>
          <w:r>
            <w:fldChar w:fldCharType="begin"/>
          </w:r>
          <w:r>
            <w:instrText xml:space="preserve"> TOC \o "1-3" \h \z \u </w:instrText>
          </w:r>
          <w:r>
            <w:fldChar w:fldCharType="separate"/>
          </w:r>
          <w:hyperlink w:anchor="_Toc145349188" w:history="1">
            <w:r w:rsidR="007E3977" w:rsidRPr="00DD6E71">
              <w:rPr>
                <w:rStyle w:val="Hyperlink"/>
              </w:rPr>
              <w:t>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EXECUTIVE SUMMARY</w:t>
            </w:r>
            <w:r w:rsidR="007E3977">
              <w:rPr>
                <w:webHidden/>
              </w:rPr>
              <w:tab/>
            </w:r>
            <w:r w:rsidR="007E3977">
              <w:rPr>
                <w:webHidden/>
              </w:rPr>
              <w:fldChar w:fldCharType="begin"/>
            </w:r>
            <w:r w:rsidR="007E3977">
              <w:rPr>
                <w:webHidden/>
              </w:rPr>
              <w:instrText xml:space="preserve"> PAGEREF _Toc145349188 \h </w:instrText>
            </w:r>
            <w:r w:rsidR="007E3977">
              <w:rPr>
                <w:webHidden/>
              </w:rPr>
            </w:r>
            <w:r w:rsidR="007E3977">
              <w:rPr>
                <w:webHidden/>
              </w:rPr>
              <w:fldChar w:fldCharType="separate"/>
            </w:r>
            <w:r w:rsidR="00614E16">
              <w:rPr>
                <w:webHidden/>
              </w:rPr>
              <w:t>1</w:t>
            </w:r>
            <w:r w:rsidR="007E3977">
              <w:rPr>
                <w:webHidden/>
              </w:rPr>
              <w:fldChar w:fldCharType="end"/>
            </w:r>
          </w:hyperlink>
        </w:p>
        <w:p w14:paraId="0193139D" w14:textId="1371D9AE" w:rsidR="007E3977" w:rsidRDefault="00B322D3" w:rsidP="007E3977">
          <w:pPr>
            <w:pStyle w:val="TOC1"/>
            <w:rPr>
              <w:rFonts w:asciiTheme="minorHAnsi" w:eastAsiaTheme="minorEastAsia" w:hAnsiTheme="minorHAnsi" w:cstheme="minorBidi"/>
              <w:kern w:val="2"/>
              <w:sz w:val="22"/>
              <w:szCs w:val="22"/>
              <w14:ligatures w14:val="standardContextual"/>
            </w:rPr>
          </w:pPr>
          <w:hyperlink w:anchor="_Toc145349189" w:history="1">
            <w:r w:rsidR="007E3977" w:rsidRPr="00DD6E71">
              <w:rPr>
                <w:rStyle w:val="Hyperlink"/>
                <w:rFonts w:cs="Arial"/>
              </w:rPr>
              <w:t>2</w:t>
            </w:r>
            <w:r w:rsidR="007E3977">
              <w:rPr>
                <w:rFonts w:asciiTheme="minorHAnsi" w:eastAsiaTheme="minorEastAsia" w:hAnsiTheme="minorHAnsi" w:cstheme="minorBidi"/>
                <w:kern w:val="2"/>
                <w:sz w:val="22"/>
                <w:szCs w:val="22"/>
                <w14:ligatures w14:val="standardContextual"/>
              </w:rPr>
              <w:tab/>
            </w:r>
            <w:r w:rsidR="007E3977" w:rsidRPr="00DD6E71">
              <w:rPr>
                <w:rStyle w:val="Hyperlink"/>
                <w:rFonts w:cs="Arial"/>
              </w:rPr>
              <w:t>INTRODUCTION</w:t>
            </w:r>
            <w:r w:rsidR="007E3977">
              <w:rPr>
                <w:webHidden/>
              </w:rPr>
              <w:tab/>
            </w:r>
            <w:r w:rsidR="007E3977">
              <w:rPr>
                <w:webHidden/>
              </w:rPr>
              <w:fldChar w:fldCharType="begin"/>
            </w:r>
            <w:r w:rsidR="007E3977">
              <w:rPr>
                <w:webHidden/>
              </w:rPr>
              <w:instrText xml:space="preserve"> PAGEREF _Toc145349189 \h </w:instrText>
            </w:r>
            <w:r w:rsidR="007E3977">
              <w:rPr>
                <w:webHidden/>
              </w:rPr>
            </w:r>
            <w:r w:rsidR="007E3977">
              <w:rPr>
                <w:webHidden/>
              </w:rPr>
              <w:fldChar w:fldCharType="separate"/>
            </w:r>
            <w:r w:rsidR="00614E16">
              <w:rPr>
                <w:webHidden/>
              </w:rPr>
              <w:t>5</w:t>
            </w:r>
            <w:r w:rsidR="007E3977">
              <w:rPr>
                <w:webHidden/>
              </w:rPr>
              <w:fldChar w:fldCharType="end"/>
            </w:r>
          </w:hyperlink>
        </w:p>
        <w:p w14:paraId="02642530" w14:textId="39C3F1E0" w:rsidR="007E3977" w:rsidRDefault="00B322D3" w:rsidP="007E3977">
          <w:pPr>
            <w:pStyle w:val="TOC1"/>
            <w:rPr>
              <w:rFonts w:asciiTheme="minorHAnsi" w:eastAsiaTheme="minorEastAsia" w:hAnsiTheme="minorHAnsi" w:cstheme="minorBidi"/>
              <w:kern w:val="2"/>
              <w:sz w:val="22"/>
              <w:szCs w:val="22"/>
              <w14:ligatures w14:val="standardContextual"/>
            </w:rPr>
          </w:pPr>
          <w:hyperlink w:anchor="_Toc145349190" w:history="1">
            <w:r w:rsidR="007E3977" w:rsidRPr="00DD6E71">
              <w:rPr>
                <w:rStyle w:val="Hyperlink"/>
              </w:rPr>
              <w:t>3</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Data collection procedures and materials</w:t>
            </w:r>
            <w:r w:rsidR="007E3977">
              <w:rPr>
                <w:webHidden/>
              </w:rPr>
              <w:tab/>
            </w:r>
            <w:r w:rsidR="007E3977">
              <w:rPr>
                <w:webHidden/>
              </w:rPr>
              <w:fldChar w:fldCharType="begin"/>
            </w:r>
            <w:r w:rsidR="007E3977">
              <w:rPr>
                <w:webHidden/>
              </w:rPr>
              <w:instrText xml:space="preserve"> PAGEREF _Toc145349190 \h </w:instrText>
            </w:r>
            <w:r w:rsidR="007E3977">
              <w:rPr>
                <w:webHidden/>
              </w:rPr>
            </w:r>
            <w:r w:rsidR="007E3977">
              <w:rPr>
                <w:webHidden/>
              </w:rPr>
              <w:fldChar w:fldCharType="separate"/>
            </w:r>
            <w:r w:rsidR="00614E16">
              <w:rPr>
                <w:webHidden/>
              </w:rPr>
              <w:t>7</w:t>
            </w:r>
            <w:r w:rsidR="007E3977">
              <w:rPr>
                <w:webHidden/>
              </w:rPr>
              <w:fldChar w:fldCharType="end"/>
            </w:r>
          </w:hyperlink>
        </w:p>
        <w:p w14:paraId="56F349ED" w14:textId="564E47C0"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191" w:history="1">
            <w:r w:rsidR="007E3977" w:rsidRPr="00DD6E71">
              <w:rPr>
                <w:rStyle w:val="Hyperlink"/>
              </w:rPr>
              <w:t>3.1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1946-51 cohort</w:t>
            </w:r>
            <w:r w:rsidR="007E3977">
              <w:rPr>
                <w:webHidden/>
              </w:rPr>
              <w:tab/>
            </w:r>
            <w:r w:rsidR="007E3977">
              <w:rPr>
                <w:webHidden/>
              </w:rPr>
              <w:fldChar w:fldCharType="begin"/>
            </w:r>
            <w:r w:rsidR="007E3977">
              <w:rPr>
                <w:webHidden/>
              </w:rPr>
              <w:instrText xml:space="preserve"> PAGEREF _Toc145349191 \h </w:instrText>
            </w:r>
            <w:r w:rsidR="007E3977">
              <w:rPr>
                <w:webHidden/>
              </w:rPr>
            </w:r>
            <w:r w:rsidR="007E3977">
              <w:rPr>
                <w:webHidden/>
              </w:rPr>
              <w:fldChar w:fldCharType="separate"/>
            </w:r>
            <w:r w:rsidR="00614E16">
              <w:rPr>
                <w:webHidden/>
              </w:rPr>
              <w:t>7</w:t>
            </w:r>
            <w:r w:rsidR="007E3977">
              <w:rPr>
                <w:webHidden/>
              </w:rPr>
              <w:fldChar w:fldCharType="end"/>
            </w:r>
          </w:hyperlink>
        </w:p>
        <w:p w14:paraId="4E67E3DF" w14:textId="3F388631"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192" w:history="1">
            <w:r w:rsidR="007E3977" w:rsidRPr="00DD6E71">
              <w:rPr>
                <w:rStyle w:val="Hyperlink"/>
              </w:rPr>
              <w:t>3.1.1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Main Survey 10</w:t>
            </w:r>
            <w:r w:rsidR="007E3977">
              <w:rPr>
                <w:webHidden/>
              </w:rPr>
              <w:tab/>
            </w:r>
            <w:r w:rsidR="007E3977">
              <w:rPr>
                <w:webHidden/>
              </w:rPr>
              <w:fldChar w:fldCharType="begin"/>
            </w:r>
            <w:r w:rsidR="007E3977">
              <w:rPr>
                <w:webHidden/>
              </w:rPr>
              <w:instrText xml:space="preserve"> PAGEREF _Toc145349192 \h </w:instrText>
            </w:r>
            <w:r w:rsidR="007E3977">
              <w:rPr>
                <w:webHidden/>
              </w:rPr>
            </w:r>
            <w:r w:rsidR="007E3977">
              <w:rPr>
                <w:webHidden/>
              </w:rPr>
              <w:fldChar w:fldCharType="separate"/>
            </w:r>
            <w:r w:rsidR="00614E16">
              <w:rPr>
                <w:webHidden/>
              </w:rPr>
              <w:t>7</w:t>
            </w:r>
            <w:r w:rsidR="007E3977">
              <w:rPr>
                <w:webHidden/>
              </w:rPr>
              <w:fldChar w:fldCharType="end"/>
            </w:r>
          </w:hyperlink>
        </w:p>
        <w:p w14:paraId="029DBA48" w14:textId="0BDF9D29"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193" w:history="1">
            <w:r w:rsidR="007E3977" w:rsidRPr="00DD6E71">
              <w:rPr>
                <w:rStyle w:val="Hyperlink"/>
              </w:rPr>
              <w:t>3.2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1989-95 cohort</w:t>
            </w:r>
            <w:r w:rsidR="007E3977">
              <w:rPr>
                <w:webHidden/>
              </w:rPr>
              <w:tab/>
            </w:r>
            <w:r w:rsidR="007E3977">
              <w:rPr>
                <w:webHidden/>
              </w:rPr>
              <w:fldChar w:fldCharType="begin"/>
            </w:r>
            <w:r w:rsidR="007E3977">
              <w:rPr>
                <w:webHidden/>
              </w:rPr>
              <w:instrText xml:space="preserve"> PAGEREF _Toc145349193 \h </w:instrText>
            </w:r>
            <w:r w:rsidR="007E3977">
              <w:rPr>
                <w:webHidden/>
              </w:rPr>
            </w:r>
            <w:r w:rsidR="007E3977">
              <w:rPr>
                <w:webHidden/>
              </w:rPr>
              <w:fldChar w:fldCharType="separate"/>
            </w:r>
            <w:r w:rsidR="00614E16">
              <w:rPr>
                <w:webHidden/>
              </w:rPr>
              <w:t>7</w:t>
            </w:r>
            <w:r w:rsidR="007E3977">
              <w:rPr>
                <w:webHidden/>
              </w:rPr>
              <w:fldChar w:fldCharType="end"/>
            </w:r>
          </w:hyperlink>
        </w:p>
        <w:p w14:paraId="78000E94" w14:textId="71C0166F"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194" w:history="1">
            <w:r w:rsidR="007E3977" w:rsidRPr="00DD6E71">
              <w:rPr>
                <w:rStyle w:val="Hyperlink"/>
              </w:rPr>
              <w:t>3.2.1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Pilot cohort – Survey 7</w:t>
            </w:r>
            <w:r w:rsidR="007E3977">
              <w:rPr>
                <w:webHidden/>
              </w:rPr>
              <w:tab/>
            </w:r>
            <w:r w:rsidR="007E3977">
              <w:rPr>
                <w:webHidden/>
              </w:rPr>
              <w:fldChar w:fldCharType="begin"/>
            </w:r>
            <w:r w:rsidR="007E3977">
              <w:rPr>
                <w:webHidden/>
              </w:rPr>
              <w:instrText xml:space="preserve"> PAGEREF _Toc145349194 \h </w:instrText>
            </w:r>
            <w:r w:rsidR="007E3977">
              <w:rPr>
                <w:webHidden/>
              </w:rPr>
            </w:r>
            <w:r w:rsidR="007E3977">
              <w:rPr>
                <w:webHidden/>
              </w:rPr>
              <w:fldChar w:fldCharType="separate"/>
            </w:r>
            <w:r w:rsidR="00614E16">
              <w:rPr>
                <w:webHidden/>
              </w:rPr>
              <w:t>8</w:t>
            </w:r>
            <w:r w:rsidR="007E3977">
              <w:rPr>
                <w:webHidden/>
              </w:rPr>
              <w:fldChar w:fldCharType="end"/>
            </w:r>
          </w:hyperlink>
        </w:p>
        <w:p w14:paraId="353C4D56" w14:textId="67977C59"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195" w:history="1">
            <w:r w:rsidR="007E3977" w:rsidRPr="00DD6E71">
              <w:rPr>
                <w:rStyle w:val="Hyperlink"/>
              </w:rPr>
              <w:t>3.2.2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Main cohort – Survey 7</w:t>
            </w:r>
            <w:r w:rsidR="007E3977">
              <w:rPr>
                <w:webHidden/>
              </w:rPr>
              <w:tab/>
            </w:r>
            <w:r w:rsidR="007E3977">
              <w:rPr>
                <w:webHidden/>
              </w:rPr>
              <w:fldChar w:fldCharType="begin"/>
            </w:r>
            <w:r w:rsidR="007E3977">
              <w:rPr>
                <w:webHidden/>
              </w:rPr>
              <w:instrText xml:space="preserve"> PAGEREF _Toc145349195 \h </w:instrText>
            </w:r>
            <w:r w:rsidR="007E3977">
              <w:rPr>
                <w:webHidden/>
              </w:rPr>
            </w:r>
            <w:r w:rsidR="007E3977">
              <w:rPr>
                <w:webHidden/>
              </w:rPr>
              <w:fldChar w:fldCharType="separate"/>
            </w:r>
            <w:r w:rsidR="00614E16">
              <w:rPr>
                <w:webHidden/>
              </w:rPr>
              <w:t>24</w:t>
            </w:r>
            <w:r w:rsidR="007E3977">
              <w:rPr>
                <w:webHidden/>
              </w:rPr>
              <w:fldChar w:fldCharType="end"/>
            </w:r>
          </w:hyperlink>
        </w:p>
        <w:p w14:paraId="656FB9AD" w14:textId="59C4DBED"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196" w:history="1">
            <w:r w:rsidR="007E3977" w:rsidRPr="00DD6E71">
              <w:rPr>
                <w:rStyle w:val="Hyperlink"/>
              </w:rPr>
              <w:t>3.3</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1921-26 cohort</w:t>
            </w:r>
            <w:r w:rsidR="007E3977">
              <w:rPr>
                <w:webHidden/>
              </w:rPr>
              <w:tab/>
            </w:r>
            <w:r w:rsidR="007E3977">
              <w:rPr>
                <w:webHidden/>
              </w:rPr>
              <w:fldChar w:fldCharType="begin"/>
            </w:r>
            <w:r w:rsidR="007E3977">
              <w:rPr>
                <w:webHidden/>
              </w:rPr>
              <w:instrText xml:space="preserve"> PAGEREF _Toc145349196 \h </w:instrText>
            </w:r>
            <w:r w:rsidR="007E3977">
              <w:rPr>
                <w:webHidden/>
              </w:rPr>
            </w:r>
            <w:r w:rsidR="007E3977">
              <w:rPr>
                <w:webHidden/>
              </w:rPr>
              <w:fldChar w:fldCharType="separate"/>
            </w:r>
            <w:r w:rsidR="00614E16">
              <w:rPr>
                <w:webHidden/>
              </w:rPr>
              <w:t>24</w:t>
            </w:r>
            <w:r w:rsidR="007E3977">
              <w:rPr>
                <w:webHidden/>
              </w:rPr>
              <w:fldChar w:fldCharType="end"/>
            </w:r>
          </w:hyperlink>
        </w:p>
        <w:p w14:paraId="0A330F19" w14:textId="02BF4961"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197" w:history="1">
            <w:r w:rsidR="007E3977" w:rsidRPr="00DD6E71">
              <w:rPr>
                <w:rStyle w:val="Hyperlink"/>
              </w:rPr>
              <w:t>3.3.1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Six-Month Follow-Up Surveys</w:t>
            </w:r>
            <w:r w:rsidR="007E3977">
              <w:rPr>
                <w:webHidden/>
              </w:rPr>
              <w:tab/>
            </w:r>
            <w:r w:rsidR="007E3977">
              <w:rPr>
                <w:webHidden/>
              </w:rPr>
              <w:fldChar w:fldCharType="begin"/>
            </w:r>
            <w:r w:rsidR="007E3977">
              <w:rPr>
                <w:webHidden/>
              </w:rPr>
              <w:instrText xml:space="preserve"> PAGEREF _Toc145349197 \h </w:instrText>
            </w:r>
            <w:r w:rsidR="007E3977">
              <w:rPr>
                <w:webHidden/>
              </w:rPr>
            </w:r>
            <w:r w:rsidR="007E3977">
              <w:rPr>
                <w:webHidden/>
              </w:rPr>
              <w:fldChar w:fldCharType="separate"/>
            </w:r>
            <w:r w:rsidR="00614E16">
              <w:rPr>
                <w:webHidden/>
              </w:rPr>
              <w:t>24</w:t>
            </w:r>
            <w:r w:rsidR="007E3977">
              <w:rPr>
                <w:webHidden/>
              </w:rPr>
              <w:fldChar w:fldCharType="end"/>
            </w:r>
          </w:hyperlink>
        </w:p>
        <w:p w14:paraId="63D6DF1D" w14:textId="351A6626"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198" w:history="1">
            <w:r w:rsidR="007E3977" w:rsidRPr="00DD6E71">
              <w:rPr>
                <w:rStyle w:val="Hyperlink"/>
              </w:rPr>
              <w:t>3.4</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‘Refresh’ of the 1973-78 and 1989-95 cohorts with women from Asian backgrounds</w:t>
            </w:r>
            <w:r w:rsidR="007E3977">
              <w:rPr>
                <w:webHidden/>
              </w:rPr>
              <w:tab/>
            </w:r>
            <w:r w:rsidR="007E3977">
              <w:rPr>
                <w:webHidden/>
              </w:rPr>
              <w:fldChar w:fldCharType="begin"/>
            </w:r>
            <w:r w:rsidR="007E3977">
              <w:rPr>
                <w:webHidden/>
              </w:rPr>
              <w:instrText xml:space="preserve"> PAGEREF _Toc145349198 \h </w:instrText>
            </w:r>
            <w:r w:rsidR="007E3977">
              <w:rPr>
                <w:webHidden/>
              </w:rPr>
            </w:r>
            <w:r w:rsidR="007E3977">
              <w:rPr>
                <w:webHidden/>
              </w:rPr>
              <w:fldChar w:fldCharType="separate"/>
            </w:r>
            <w:r w:rsidR="00614E16">
              <w:rPr>
                <w:webHidden/>
              </w:rPr>
              <w:t>28</w:t>
            </w:r>
            <w:r w:rsidR="007E3977">
              <w:rPr>
                <w:webHidden/>
              </w:rPr>
              <w:fldChar w:fldCharType="end"/>
            </w:r>
          </w:hyperlink>
        </w:p>
        <w:p w14:paraId="453A3BBE" w14:textId="3B0CC10F"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199" w:history="1">
            <w:r w:rsidR="007E3977" w:rsidRPr="00DD6E71">
              <w:rPr>
                <w:rStyle w:val="Hyperlink"/>
              </w:rPr>
              <w:t>3.4.1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Background</w:t>
            </w:r>
            <w:r w:rsidR="007E3977">
              <w:rPr>
                <w:webHidden/>
              </w:rPr>
              <w:tab/>
            </w:r>
            <w:r w:rsidR="007E3977">
              <w:rPr>
                <w:webHidden/>
              </w:rPr>
              <w:fldChar w:fldCharType="begin"/>
            </w:r>
            <w:r w:rsidR="007E3977">
              <w:rPr>
                <w:webHidden/>
              </w:rPr>
              <w:instrText xml:space="preserve"> PAGEREF _Toc145349199 \h </w:instrText>
            </w:r>
            <w:r w:rsidR="007E3977">
              <w:rPr>
                <w:webHidden/>
              </w:rPr>
            </w:r>
            <w:r w:rsidR="007E3977">
              <w:rPr>
                <w:webHidden/>
              </w:rPr>
              <w:fldChar w:fldCharType="separate"/>
            </w:r>
            <w:r w:rsidR="00614E16">
              <w:rPr>
                <w:webHidden/>
              </w:rPr>
              <w:t>28</w:t>
            </w:r>
            <w:r w:rsidR="007E3977">
              <w:rPr>
                <w:webHidden/>
              </w:rPr>
              <w:fldChar w:fldCharType="end"/>
            </w:r>
          </w:hyperlink>
        </w:p>
        <w:p w14:paraId="6612CA8D" w14:textId="187FF556"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00" w:history="1">
            <w:r w:rsidR="007E3977" w:rsidRPr="00DD6E71">
              <w:rPr>
                <w:rStyle w:val="Hyperlink"/>
              </w:rPr>
              <w:t>3.4.2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Changes to study design</w:t>
            </w:r>
            <w:r w:rsidR="007E3977">
              <w:rPr>
                <w:webHidden/>
              </w:rPr>
              <w:tab/>
            </w:r>
            <w:r w:rsidR="007E3977">
              <w:rPr>
                <w:webHidden/>
              </w:rPr>
              <w:fldChar w:fldCharType="begin"/>
            </w:r>
            <w:r w:rsidR="007E3977">
              <w:rPr>
                <w:webHidden/>
              </w:rPr>
              <w:instrText xml:space="preserve"> PAGEREF _Toc145349200 \h </w:instrText>
            </w:r>
            <w:r w:rsidR="007E3977">
              <w:rPr>
                <w:webHidden/>
              </w:rPr>
            </w:r>
            <w:r w:rsidR="007E3977">
              <w:rPr>
                <w:webHidden/>
              </w:rPr>
              <w:fldChar w:fldCharType="separate"/>
            </w:r>
            <w:r w:rsidR="00614E16">
              <w:rPr>
                <w:webHidden/>
              </w:rPr>
              <w:t>28</w:t>
            </w:r>
            <w:r w:rsidR="007E3977">
              <w:rPr>
                <w:webHidden/>
              </w:rPr>
              <w:fldChar w:fldCharType="end"/>
            </w:r>
          </w:hyperlink>
        </w:p>
        <w:p w14:paraId="79F17DF4" w14:textId="1DDFB720"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01" w:history="1">
            <w:r w:rsidR="007E3977" w:rsidRPr="00DD6E71">
              <w:rPr>
                <w:rStyle w:val="Hyperlink"/>
              </w:rPr>
              <w:t>3.4.3</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Recruitment activities undertaken for the refresh of the 1973-78 and 1989-95 cohorts</w:t>
            </w:r>
            <w:r w:rsidR="007E3977">
              <w:rPr>
                <w:webHidden/>
              </w:rPr>
              <w:tab/>
            </w:r>
            <w:r w:rsidR="007E3977">
              <w:rPr>
                <w:webHidden/>
              </w:rPr>
              <w:fldChar w:fldCharType="begin"/>
            </w:r>
            <w:r w:rsidR="007E3977">
              <w:rPr>
                <w:webHidden/>
              </w:rPr>
              <w:instrText xml:space="preserve"> PAGEREF _Toc145349201 \h </w:instrText>
            </w:r>
            <w:r w:rsidR="007E3977">
              <w:rPr>
                <w:webHidden/>
              </w:rPr>
            </w:r>
            <w:r w:rsidR="007E3977">
              <w:rPr>
                <w:webHidden/>
              </w:rPr>
              <w:fldChar w:fldCharType="separate"/>
            </w:r>
            <w:r w:rsidR="00614E16">
              <w:rPr>
                <w:webHidden/>
              </w:rPr>
              <w:t>53</w:t>
            </w:r>
            <w:r w:rsidR="007E3977">
              <w:rPr>
                <w:webHidden/>
              </w:rPr>
              <w:fldChar w:fldCharType="end"/>
            </w:r>
          </w:hyperlink>
        </w:p>
        <w:p w14:paraId="4079E7B6" w14:textId="2A811992"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02" w:history="1">
            <w:r w:rsidR="007E3977" w:rsidRPr="00DD6E71">
              <w:rPr>
                <w:rStyle w:val="Hyperlink"/>
              </w:rPr>
              <w:t>3.4.4</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1973-78 and 1989-95 cohort refresh progress update</w:t>
            </w:r>
            <w:r w:rsidR="007E3977">
              <w:rPr>
                <w:webHidden/>
              </w:rPr>
              <w:tab/>
            </w:r>
            <w:r w:rsidR="007E3977">
              <w:rPr>
                <w:webHidden/>
              </w:rPr>
              <w:fldChar w:fldCharType="begin"/>
            </w:r>
            <w:r w:rsidR="007E3977">
              <w:rPr>
                <w:webHidden/>
              </w:rPr>
              <w:instrText xml:space="preserve"> PAGEREF _Toc145349202 \h </w:instrText>
            </w:r>
            <w:r w:rsidR="007E3977">
              <w:rPr>
                <w:webHidden/>
              </w:rPr>
            </w:r>
            <w:r w:rsidR="007E3977">
              <w:rPr>
                <w:webHidden/>
              </w:rPr>
              <w:fldChar w:fldCharType="separate"/>
            </w:r>
            <w:r w:rsidR="00614E16">
              <w:rPr>
                <w:webHidden/>
              </w:rPr>
              <w:t>54</w:t>
            </w:r>
            <w:r w:rsidR="007E3977">
              <w:rPr>
                <w:webHidden/>
              </w:rPr>
              <w:fldChar w:fldCharType="end"/>
            </w:r>
          </w:hyperlink>
        </w:p>
        <w:p w14:paraId="1FBB0484" w14:textId="35BED2CD"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03" w:history="1">
            <w:r w:rsidR="007E3977" w:rsidRPr="00DD6E71">
              <w:rPr>
                <w:rStyle w:val="Hyperlink"/>
              </w:rPr>
              <w:t>3.4.5</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Future plans</w:t>
            </w:r>
            <w:r w:rsidR="007E3977">
              <w:rPr>
                <w:webHidden/>
              </w:rPr>
              <w:tab/>
            </w:r>
            <w:r w:rsidR="007E3977">
              <w:rPr>
                <w:webHidden/>
              </w:rPr>
              <w:fldChar w:fldCharType="begin"/>
            </w:r>
            <w:r w:rsidR="007E3977">
              <w:rPr>
                <w:webHidden/>
              </w:rPr>
              <w:instrText xml:space="preserve"> PAGEREF _Toc145349203 \h </w:instrText>
            </w:r>
            <w:r w:rsidR="007E3977">
              <w:rPr>
                <w:webHidden/>
              </w:rPr>
            </w:r>
            <w:r w:rsidR="007E3977">
              <w:rPr>
                <w:webHidden/>
              </w:rPr>
              <w:fldChar w:fldCharType="separate"/>
            </w:r>
            <w:r w:rsidR="00614E16">
              <w:rPr>
                <w:webHidden/>
              </w:rPr>
              <w:t>54</w:t>
            </w:r>
            <w:r w:rsidR="007E3977">
              <w:rPr>
                <w:webHidden/>
              </w:rPr>
              <w:fldChar w:fldCharType="end"/>
            </w:r>
          </w:hyperlink>
        </w:p>
        <w:p w14:paraId="64A8F5CC" w14:textId="74A9D75D"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04" w:history="1">
            <w:r w:rsidR="007E3977" w:rsidRPr="00DD6E71">
              <w:rPr>
                <w:rStyle w:val="Hyperlink"/>
              </w:rPr>
              <w:t>3.4.6</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References</w:t>
            </w:r>
            <w:r w:rsidR="007E3977">
              <w:rPr>
                <w:webHidden/>
              </w:rPr>
              <w:tab/>
            </w:r>
            <w:r w:rsidR="007E3977">
              <w:rPr>
                <w:webHidden/>
              </w:rPr>
              <w:fldChar w:fldCharType="begin"/>
            </w:r>
            <w:r w:rsidR="007E3977">
              <w:rPr>
                <w:webHidden/>
              </w:rPr>
              <w:instrText xml:space="preserve"> PAGEREF _Toc145349204 \h </w:instrText>
            </w:r>
            <w:r w:rsidR="007E3977">
              <w:rPr>
                <w:webHidden/>
              </w:rPr>
            </w:r>
            <w:r w:rsidR="007E3977">
              <w:rPr>
                <w:webHidden/>
              </w:rPr>
              <w:fldChar w:fldCharType="separate"/>
            </w:r>
            <w:r w:rsidR="00614E16">
              <w:rPr>
                <w:webHidden/>
              </w:rPr>
              <w:t>54</w:t>
            </w:r>
            <w:r w:rsidR="007E3977">
              <w:rPr>
                <w:webHidden/>
              </w:rPr>
              <w:fldChar w:fldCharType="end"/>
            </w:r>
          </w:hyperlink>
        </w:p>
        <w:p w14:paraId="40EA75A4" w14:textId="32B80345" w:rsidR="007E3977" w:rsidRDefault="00B322D3" w:rsidP="007E3977">
          <w:pPr>
            <w:pStyle w:val="TOC1"/>
            <w:rPr>
              <w:rFonts w:asciiTheme="minorHAnsi" w:eastAsiaTheme="minorEastAsia" w:hAnsiTheme="minorHAnsi" w:cstheme="minorBidi"/>
              <w:kern w:val="2"/>
              <w:sz w:val="22"/>
              <w:szCs w:val="22"/>
              <w14:ligatures w14:val="standardContextual"/>
            </w:rPr>
          </w:pPr>
          <w:hyperlink w:anchor="_Toc145349205" w:history="1">
            <w:r w:rsidR="007E3977" w:rsidRPr="00DD6E71">
              <w:rPr>
                <w:rStyle w:val="Hyperlink"/>
                <w:rFonts w:cs="Arial"/>
              </w:rPr>
              <w:t>4</w:t>
            </w:r>
            <w:r w:rsidR="007E3977">
              <w:rPr>
                <w:rFonts w:asciiTheme="minorHAnsi" w:eastAsiaTheme="minorEastAsia" w:hAnsiTheme="minorHAnsi" w:cstheme="minorBidi"/>
                <w:kern w:val="2"/>
                <w:sz w:val="22"/>
                <w:szCs w:val="22"/>
                <w14:ligatures w14:val="standardContextual"/>
              </w:rPr>
              <w:tab/>
            </w:r>
            <w:r w:rsidR="007E3977" w:rsidRPr="00DD6E71">
              <w:rPr>
                <w:rStyle w:val="Hyperlink"/>
                <w:rFonts w:cs="Arial"/>
              </w:rPr>
              <w:t>Maintenance of cohorts</w:t>
            </w:r>
            <w:r w:rsidR="007E3977">
              <w:rPr>
                <w:webHidden/>
              </w:rPr>
              <w:tab/>
            </w:r>
            <w:r w:rsidR="007E3977">
              <w:rPr>
                <w:webHidden/>
              </w:rPr>
              <w:fldChar w:fldCharType="begin"/>
            </w:r>
            <w:r w:rsidR="007E3977">
              <w:rPr>
                <w:webHidden/>
              </w:rPr>
              <w:instrText xml:space="preserve"> PAGEREF _Toc145349205 \h </w:instrText>
            </w:r>
            <w:r w:rsidR="007E3977">
              <w:rPr>
                <w:webHidden/>
              </w:rPr>
            </w:r>
            <w:r w:rsidR="007E3977">
              <w:rPr>
                <w:webHidden/>
              </w:rPr>
              <w:fldChar w:fldCharType="separate"/>
            </w:r>
            <w:r w:rsidR="00614E16">
              <w:rPr>
                <w:webHidden/>
              </w:rPr>
              <w:t>55</w:t>
            </w:r>
            <w:r w:rsidR="007E3977">
              <w:rPr>
                <w:webHidden/>
              </w:rPr>
              <w:fldChar w:fldCharType="end"/>
            </w:r>
          </w:hyperlink>
        </w:p>
        <w:p w14:paraId="7DAFE8F2" w14:textId="58624AE7"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06" w:history="1">
            <w:r w:rsidR="007E3977" w:rsidRPr="00DD6E71">
              <w:rPr>
                <w:rStyle w:val="Hyperlink"/>
              </w:rPr>
              <w:t>4.1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Survey participation over time</w:t>
            </w:r>
            <w:r w:rsidR="007E3977">
              <w:rPr>
                <w:webHidden/>
              </w:rPr>
              <w:tab/>
            </w:r>
            <w:r w:rsidR="007E3977">
              <w:rPr>
                <w:webHidden/>
              </w:rPr>
              <w:fldChar w:fldCharType="begin"/>
            </w:r>
            <w:r w:rsidR="007E3977">
              <w:rPr>
                <w:webHidden/>
              </w:rPr>
              <w:instrText xml:space="preserve"> PAGEREF _Toc145349206 \h </w:instrText>
            </w:r>
            <w:r w:rsidR="007E3977">
              <w:rPr>
                <w:webHidden/>
              </w:rPr>
            </w:r>
            <w:r w:rsidR="007E3977">
              <w:rPr>
                <w:webHidden/>
              </w:rPr>
              <w:fldChar w:fldCharType="separate"/>
            </w:r>
            <w:r w:rsidR="00614E16">
              <w:rPr>
                <w:webHidden/>
              </w:rPr>
              <w:t>55</w:t>
            </w:r>
            <w:r w:rsidR="007E3977">
              <w:rPr>
                <w:webHidden/>
              </w:rPr>
              <w:fldChar w:fldCharType="end"/>
            </w:r>
          </w:hyperlink>
        </w:p>
        <w:p w14:paraId="608879FB" w14:textId="4DE05BC8"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07" w:history="1">
            <w:r w:rsidR="007E3977" w:rsidRPr="00DD6E71">
              <w:rPr>
                <w:rStyle w:val="Hyperlink"/>
              </w:rPr>
              <w:t>4.1.1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First survey of the 1973-78, 1946-51 and 1921-26 cohorts in 1996.</w:t>
            </w:r>
            <w:r w:rsidR="007E3977">
              <w:rPr>
                <w:webHidden/>
              </w:rPr>
              <w:tab/>
            </w:r>
            <w:r w:rsidR="007E3977">
              <w:rPr>
                <w:webHidden/>
              </w:rPr>
              <w:fldChar w:fldCharType="begin"/>
            </w:r>
            <w:r w:rsidR="007E3977">
              <w:rPr>
                <w:webHidden/>
              </w:rPr>
              <w:instrText xml:space="preserve"> PAGEREF _Toc145349207 \h </w:instrText>
            </w:r>
            <w:r w:rsidR="007E3977">
              <w:rPr>
                <w:webHidden/>
              </w:rPr>
            </w:r>
            <w:r w:rsidR="007E3977">
              <w:rPr>
                <w:webHidden/>
              </w:rPr>
              <w:fldChar w:fldCharType="separate"/>
            </w:r>
            <w:r w:rsidR="00614E16">
              <w:rPr>
                <w:webHidden/>
              </w:rPr>
              <w:t>55</w:t>
            </w:r>
            <w:r w:rsidR="007E3977">
              <w:rPr>
                <w:webHidden/>
              </w:rPr>
              <w:fldChar w:fldCharType="end"/>
            </w:r>
          </w:hyperlink>
        </w:p>
        <w:p w14:paraId="6EBC8BF1" w14:textId="332DD5A8"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08" w:history="1">
            <w:r w:rsidR="007E3977" w:rsidRPr="00DD6E71">
              <w:rPr>
                <w:rStyle w:val="Hyperlink"/>
              </w:rPr>
              <w:t>4.1.2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1921-26 cohort</w:t>
            </w:r>
            <w:r w:rsidR="007E3977">
              <w:rPr>
                <w:webHidden/>
              </w:rPr>
              <w:tab/>
            </w:r>
            <w:r w:rsidR="007E3977">
              <w:rPr>
                <w:webHidden/>
              </w:rPr>
              <w:fldChar w:fldCharType="begin"/>
            </w:r>
            <w:r w:rsidR="007E3977">
              <w:rPr>
                <w:webHidden/>
              </w:rPr>
              <w:instrText xml:space="preserve"> PAGEREF _Toc145349208 \h </w:instrText>
            </w:r>
            <w:r w:rsidR="007E3977">
              <w:rPr>
                <w:webHidden/>
              </w:rPr>
            </w:r>
            <w:r w:rsidR="007E3977">
              <w:rPr>
                <w:webHidden/>
              </w:rPr>
              <w:fldChar w:fldCharType="separate"/>
            </w:r>
            <w:r w:rsidR="00614E16">
              <w:rPr>
                <w:webHidden/>
              </w:rPr>
              <w:t>55</w:t>
            </w:r>
            <w:r w:rsidR="007E3977">
              <w:rPr>
                <w:webHidden/>
              </w:rPr>
              <w:fldChar w:fldCharType="end"/>
            </w:r>
          </w:hyperlink>
        </w:p>
        <w:p w14:paraId="52517CC2" w14:textId="006A6B3F"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09" w:history="1">
            <w:r w:rsidR="007E3977" w:rsidRPr="00DD6E71">
              <w:rPr>
                <w:rStyle w:val="Hyperlink"/>
              </w:rPr>
              <w:t>4.1.3</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1946-51 cohort</w:t>
            </w:r>
            <w:r w:rsidR="007E3977">
              <w:rPr>
                <w:webHidden/>
              </w:rPr>
              <w:tab/>
            </w:r>
            <w:r w:rsidR="007E3977">
              <w:rPr>
                <w:webHidden/>
              </w:rPr>
              <w:fldChar w:fldCharType="begin"/>
            </w:r>
            <w:r w:rsidR="007E3977">
              <w:rPr>
                <w:webHidden/>
              </w:rPr>
              <w:instrText xml:space="preserve"> PAGEREF _Toc145349209 \h </w:instrText>
            </w:r>
            <w:r w:rsidR="007E3977">
              <w:rPr>
                <w:webHidden/>
              </w:rPr>
            </w:r>
            <w:r w:rsidR="007E3977">
              <w:rPr>
                <w:webHidden/>
              </w:rPr>
              <w:fldChar w:fldCharType="separate"/>
            </w:r>
            <w:r w:rsidR="00614E16">
              <w:rPr>
                <w:webHidden/>
              </w:rPr>
              <w:t>59</w:t>
            </w:r>
            <w:r w:rsidR="007E3977">
              <w:rPr>
                <w:webHidden/>
              </w:rPr>
              <w:fldChar w:fldCharType="end"/>
            </w:r>
          </w:hyperlink>
        </w:p>
        <w:p w14:paraId="1B2C0103" w14:textId="0DA101DE"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10" w:history="1">
            <w:r w:rsidR="007E3977" w:rsidRPr="00DD6E71">
              <w:rPr>
                <w:rStyle w:val="Hyperlink"/>
              </w:rPr>
              <w:t>4.1.4</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1973-78 cohort</w:t>
            </w:r>
            <w:r w:rsidR="007E3977">
              <w:rPr>
                <w:webHidden/>
              </w:rPr>
              <w:tab/>
            </w:r>
            <w:r w:rsidR="007E3977">
              <w:rPr>
                <w:webHidden/>
              </w:rPr>
              <w:fldChar w:fldCharType="begin"/>
            </w:r>
            <w:r w:rsidR="007E3977">
              <w:rPr>
                <w:webHidden/>
              </w:rPr>
              <w:instrText xml:space="preserve"> PAGEREF _Toc145349210 \h </w:instrText>
            </w:r>
            <w:r w:rsidR="007E3977">
              <w:rPr>
                <w:webHidden/>
              </w:rPr>
            </w:r>
            <w:r w:rsidR="007E3977">
              <w:rPr>
                <w:webHidden/>
              </w:rPr>
              <w:fldChar w:fldCharType="separate"/>
            </w:r>
            <w:r w:rsidR="00614E16">
              <w:rPr>
                <w:webHidden/>
              </w:rPr>
              <w:t>59</w:t>
            </w:r>
            <w:r w:rsidR="007E3977">
              <w:rPr>
                <w:webHidden/>
              </w:rPr>
              <w:fldChar w:fldCharType="end"/>
            </w:r>
          </w:hyperlink>
        </w:p>
        <w:p w14:paraId="022F7E1A" w14:textId="74D15B0B"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11" w:history="1">
            <w:r w:rsidR="007E3977" w:rsidRPr="00DD6E71">
              <w:rPr>
                <w:rStyle w:val="Hyperlink"/>
              </w:rPr>
              <w:t>4.1.5</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1989-95 cohort</w:t>
            </w:r>
            <w:r w:rsidR="007E3977">
              <w:rPr>
                <w:webHidden/>
              </w:rPr>
              <w:tab/>
            </w:r>
            <w:r w:rsidR="007E3977">
              <w:rPr>
                <w:webHidden/>
              </w:rPr>
              <w:fldChar w:fldCharType="begin"/>
            </w:r>
            <w:r w:rsidR="007E3977">
              <w:rPr>
                <w:webHidden/>
              </w:rPr>
              <w:instrText xml:space="preserve"> PAGEREF _Toc145349211 \h </w:instrText>
            </w:r>
            <w:r w:rsidR="007E3977">
              <w:rPr>
                <w:webHidden/>
              </w:rPr>
            </w:r>
            <w:r w:rsidR="007E3977">
              <w:rPr>
                <w:webHidden/>
              </w:rPr>
              <w:fldChar w:fldCharType="separate"/>
            </w:r>
            <w:r w:rsidR="00614E16">
              <w:rPr>
                <w:webHidden/>
              </w:rPr>
              <w:t>60</w:t>
            </w:r>
            <w:r w:rsidR="007E3977">
              <w:rPr>
                <w:webHidden/>
              </w:rPr>
              <w:fldChar w:fldCharType="end"/>
            </w:r>
          </w:hyperlink>
        </w:p>
        <w:p w14:paraId="73054CC9" w14:textId="1E9E9F95"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12" w:history="1">
            <w:r w:rsidR="007E3977" w:rsidRPr="00DD6E71">
              <w:rPr>
                <w:rStyle w:val="Hyperlink"/>
              </w:rPr>
              <w:t>4.2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Maintenance strategies</w:t>
            </w:r>
            <w:r w:rsidR="007E3977">
              <w:rPr>
                <w:webHidden/>
              </w:rPr>
              <w:tab/>
            </w:r>
            <w:r w:rsidR="007E3977">
              <w:rPr>
                <w:webHidden/>
              </w:rPr>
              <w:fldChar w:fldCharType="begin"/>
            </w:r>
            <w:r w:rsidR="007E3977">
              <w:rPr>
                <w:webHidden/>
              </w:rPr>
              <w:instrText xml:space="preserve"> PAGEREF _Toc145349212 \h </w:instrText>
            </w:r>
            <w:r w:rsidR="007E3977">
              <w:rPr>
                <w:webHidden/>
              </w:rPr>
            </w:r>
            <w:r w:rsidR="007E3977">
              <w:rPr>
                <w:webHidden/>
              </w:rPr>
              <w:fldChar w:fldCharType="separate"/>
            </w:r>
            <w:r w:rsidR="00614E16">
              <w:rPr>
                <w:webHidden/>
              </w:rPr>
              <w:t>61</w:t>
            </w:r>
            <w:r w:rsidR="007E3977">
              <w:rPr>
                <w:webHidden/>
              </w:rPr>
              <w:fldChar w:fldCharType="end"/>
            </w:r>
          </w:hyperlink>
        </w:p>
        <w:p w14:paraId="2D5FB4B5" w14:textId="465CEC9F"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13" w:history="1">
            <w:r w:rsidR="007E3977" w:rsidRPr="00DD6E71">
              <w:rPr>
                <w:rStyle w:val="Hyperlink"/>
              </w:rPr>
              <w:t>4.3</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References</w:t>
            </w:r>
            <w:r w:rsidR="007E3977">
              <w:rPr>
                <w:webHidden/>
              </w:rPr>
              <w:tab/>
            </w:r>
            <w:r w:rsidR="007E3977">
              <w:rPr>
                <w:webHidden/>
              </w:rPr>
              <w:fldChar w:fldCharType="begin"/>
            </w:r>
            <w:r w:rsidR="007E3977">
              <w:rPr>
                <w:webHidden/>
              </w:rPr>
              <w:instrText xml:space="preserve"> PAGEREF _Toc145349213 \h </w:instrText>
            </w:r>
            <w:r w:rsidR="007E3977">
              <w:rPr>
                <w:webHidden/>
              </w:rPr>
            </w:r>
            <w:r w:rsidR="007E3977">
              <w:rPr>
                <w:webHidden/>
              </w:rPr>
              <w:fldChar w:fldCharType="separate"/>
            </w:r>
            <w:r w:rsidR="00614E16">
              <w:rPr>
                <w:webHidden/>
              </w:rPr>
              <w:t>61</w:t>
            </w:r>
            <w:r w:rsidR="007E3977">
              <w:rPr>
                <w:webHidden/>
              </w:rPr>
              <w:fldChar w:fldCharType="end"/>
            </w:r>
          </w:hyperlink>
        </w:p>
        <w:p w14:paraId="4BA44DB5" w14:textId="75EE7343" w:rsidR="007E3977" w:rsidRDefault="00B322D3" w:rsidP="007E3977">
          <w:pPr>
            <w:pStyle w:val="TOC1"/>
            <w:rPr>
              <w:rFonts w:asciiTheme="minorHAnsi" w:eastAsiaTheme="minorEastAsia" w:hAnsiTheme="minorHAnsi" w:cstheme="minorBidi"/>
              <w:kern w:val="2"/>
              <w:sz w:val="22"/>
              <w:szCs w:val="22"/>
              <w14:ligatures w14:val="standardContextual"/>
            </w:rPr>
          </w:pPr>
          <w:hyperlink w:anchor="_Toc145349214" w:history="1">
            <w:r w:rsidR="007E3977" w:rsidRPr="00DD6E71">
              <w:rPr>
                <w:rStyle w:val="Hyperlink"/>
                <w:rFonts w:cs="Arial"/>
              </w:rPr>
              <w:t>5</w:t>
            </w:r>
            <w:r w:rsidR="007E3977">
              <w:rPr>
                <w:rFonts w:asciiTheme="minorHAnsi" w:eastAsiaTheme="minorEastAsia" w:hAnsiTheme="minorHAnsi" w:cstheme="minorBidi"/>
                <w:kern w:val="2"/>
                <w:sz w:val="22"/>
                <w:szCs w:val="22"/>
                <w14:ligatures w14:val="standardContextual"/>
              </w:rPr>
              <w:tab/>
            </w:r>
            <w:r w:rsidR="007E3977" w:rsidRPr="00DD6E71">
              <w:rPr>
                <w:rStyle w:val="Hyperlink"/>
                <w:rFonts w:cs="Arial"/>
              </w:rPr>
              <w:t>Data linkage</w:t>
            </w:r>
            <w:r w:rsidR="007E3977">
              <w:rPr>
                <w:webHidden/>
              </w:rPr>
              <w:tab/>
            </w:r>
            <w:r w:rsidR="007E3977">
              <w:rPr>
                <w:webHidden/>
              </w:rPr>
              <w:fldChar w:fldCharType="begin"/>
            </w:r>
            <w:r w:rsidR="007E3977">
              <w:rPr>
                <w:webHidden/>
              </w:rPr>
              <w:instrText xml:space="preserve"> PAGEREF _Toc145349214 \h </w:instrText>
            </w:r>
            <w:r w:rsidR="007E3977">
              <w:rPr>
                <w:webHidden/>
              </w:rPr>
            </w:r>
            <w:r w:rsidR="007E3977">
              <w:rPr>
                <w:webHidden/>
              </w:rPr>
              <w:fldChar w:fldCharType="separate"/>
            </w:r>
            <w:r w:rsidR="00614E16">
              <w:rPr>
                <w:webHidden/>
              </w:rPr>
              <w:t>63</w:t>
            </w:r>
            <w:r w:rsidR="007E3977">
              <w:rPr>
                <w:webHidden/>
              </w:rPr>
              <w:fldChar w:fldCharType="end"/>
            </w:r>
          </w:hyperlink>
        </w:p>
        <w:p w14:paraId="7945FD4E" w14:textId="57C8D9EF"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15" w:history="1">
            <w:r w:rsidR="007E3977" w:rsidRPr="00DD6E71">
              <w:rPr>
                <w:rStyle w:val="Hyperlink"/>
              </w:rPr>
              <w:t>5.1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ALSWH linked data holdings</w:t>
            </w:r>
            <w:r w:rsidR="007E3977">
              <w:rPr>
                <w:webHidden/>
              </w:rPr>
              <w:tab/>
            </w:r>
            <w:r w:rsidR="007E3977">
              <w:rPr>
                <w:webHidden/>
              </w:rPr>
              <w:fldChar w:fldCharType="begin"/>
            </w:r>
            <w:r w:rsidR="007E3977">
              <w:rPr>
                <w:webHidden/>
              </w:rPr>
              <w:instrText xml:space="preserve"> PAGEREF _Toc145349215 \h </w:instrText>
            </w:r>
            <w:r w:rsidR="007E3977">
              <w:rPr>
                <w:webHidden/>
              </w:rPr>
            </w:r>
            <w:r w:rsidR="007E3977">
              <w:rPr>
                <w:webHidden/>
              </w:rPr>
              <w:fldChar w:fldCharType="separate"/>
            </w:r>
            <w:r w:rsidR="00614E16">
              <w:rPr>
                <w:webHidden/>
              </w:rPr>
              <w:t>63</w:t>
            </w:r>
            <w:r w:rsidR="007E3977">
              <w:rPr>
                <w:webHidden/>
              </w:rPr>
              <w:fldChar w:fldCharType="end"/>
            </w:r>
          </w:hyperlink>
        </w:p>
        <w:p w14:paraId="0D139067" w14:textId="4F5D84C2"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16" w:history="1">
            <w:r w:rsidR="007E3977" w:rsidRPr="00DD6E71">
              <w:rPr>
                <w:rStyle w:val="Hyperlink"/>
              </w:rPr>
              <w:t>5.1.1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National collections</w:t>
            </w:r>
            <w:r w:rsidR="007E3977">
              <w:rPr>
                <w:webHidden/>
              </w:rPr>
              <w:tab/>
            </w:r>
            <w:r w:rsidR="007E3977">
              <w:rPr>
                <w:webHidden/>
              </w:rPr>
              <w:fldChar w:fldCharType="begin"/>
            </w:r>
            <w:r w:rsidR="007E3977">
              <w:rPr>
                <w:webHidden/>
              </w:rPr>
              <w:instrText xml:space="preserve"> PAGEREF _Toc145349216 \h </w:instrText>
            </w:r>
            <w:r w:rsidR="007E3977">
              <w:rPr>
                <w:webHidden/>
              </w:rPr>
            </w:r>
            <w:r w:rsidR="007E3977">
              <w:rPr>
                <w:webHidden/>
              </w:rPr>
              <w:fldChar w:fldCharType="separate"/>
            </w:r>
            <w:r w:rsidR="00614E16">
              <w:rPr>
                <w:webHidden/>
              </w:rPr>
              <w:t>63</w:t>
            </w:r>
            <w:r w:rsidR="007E3977">
              <w:rPr>
                <w:webHidden/>
              </w:rPr>
              <w:fldChar w:fldCharType="end"/>
            </w:r>
          </w:hyperlink>
        </w:p>
        <w:p w14:paraId="429764A8" w14:textId="51BAE5A2"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17" w:history="1">
            <w:r w:rsidR="007E3977" w:rsidRPr="00DD6E71">
              <w:rPr>
                <w:rStyle w:val="Hyperlink"/>
              </w:rPr>
              <w:t>5.1.2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State and Territory collections</w:t>
            </w:r>
            <w:r w:rsidR="007E3977">
              <w:rPr>
                <w:webHidden/>
              </w:rPr>
              <w:tab/>
            </w:r>
            <w:r w:rsidR="007E3977">
              <w:rPr>
                <w:webHidden/>
              </w:rPr>
              <w:fldChar w:fldCharType="begin"/>
            </w:r>
            <w:r w:rsidR="007E3977">
              <w:rPr>
                <w:webHidden/>
              </w:rPr>
              <w:instrText xml:space="preserve"> PAGEREF _Toc145349217 \h </w:instrText>
            </w:r>
            <w:r w:rsidR="007E3977">
              <w:rPr>
                <w:webHidden/>
              </w:rPr>
            </w:r>
            <w:r w:rsidR="007E3977">
              <w:rPr>
                <w:webHidden/>
              </w:rPr>
              <w:fldChar w:fldCharType="separate"/>
            </w:r>
            <w:r w:rsidR="00614E16">
              <w:rPr>
                <w:webHidden/>
              </w:rPr>
              <w:t>66</w:t>
            </w:r>
            <w:r w:rsidR="007E3977">
              <w:rPr>
                <w:webHidden/>
              </w:rPr>
              <w:fldChar w:fldCharType="end"/>
            </w:r>
          </w:hyperlink>
        </w:p>
        <w:p w14:paraId="44FD656F" w14:textId="0A086BEB"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18" w:history="1">
            <w:r w:rsidR="007E3977" w:rsidRPr="00DD6E71">
              <w:rPr>
                <w:rStyle w:val="Hyperlink"/>
              </w:rPr>
              <w:t>5.1.3</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Common Conditions from Multiple Sources (CCMS)</w:t>
            </w:r>
            <w:r w:rsidR="007E3977">
              <w:rPr>
                <w:webHidden/>
              </w:rPr>
              <w:tab/>
            </w:r>
            <w:r w:rsidR="007E3977">
              <w:rPr>
                <w:webHidden/>
              </w:rPr>
              <w:fldChar w:fldCharType="begin"/>
            </w:r>
            <w:r w:rsidR="007E3977">
              <w:rPr>
                <w:webHidden/>
              </w:rPr>
              <w:instrText xml:space="preserve"> PAGEREF _Toc145349218 \h </w:instrText>
            </w:r>
            <w:r w:rsidR="007E3977">
              <w:rPr>
                <w:webHidden/>
              </w:rPr>
            </w:r>
            <w:r w:rsidR="007E3977">
              <w:rPr>
                <w:webHidden/>
              </w:rPr>
              <w:fldChar w:fldCharType="separate"/>
            </w:r>
            <w:r w:rsidR="00614E16">
              <w:rPr>
                <w:webHidden/>
              </w:rPr>
              <w:t>68</w:t>
            </w:r>
            <w:r w:rsidR="007E3977">
              <w:rPr>
                <w:webHidden/>
              </w:rPr>
              <w:fldChar w:fldCharType="end"/>
            </w:r>
          </w:hyperlink>
        </w:p>
        <w:p w14:paraId="48293C73" w14:textId="0020D7B6"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19" w:history="1">
            <w:r w:rsidR="007E3977" w:rsidRPr="00DD6E71">
              <w:rPr>
                <w:rStyle w:val="Hyperlink"/>
              </w:rPr>
              <w:t>5.1.4</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Substudies, and the 1973-78 Cohort and 1989-95 Cohort Refresh</w:t>
            </w:r>
            <w:r w:rsidR="007E3977">
              <w:rPr>
                <w:webHidden/>
              </w:rPr>
              <w:tab/>
            </w:r>
            <w:r w:rsidR="007E3977">
              <w:rPr>
                <w:webHidden/>
              </w:rPr>
              <w:fldChar w:fldCharType="begin"/>
            </w:r>
            <w:r w:rsidR="007E3977">
              <w:rPr>
                <w:webHidden/>
              </w:rPr>
              <w:instrText xml:space="preserve"> PAGEREF _Toc145349219 \h </w:instrText>
            </w:r>
            <w:r w:rsidR="007E3977">
              <w:rPr>
                <w:webHidden/>
              </w:rPr>
            </w:r>
            <w:r w:rsidR="007E3977">
              <w:rPr>
                <w:webHidden/>
              </w:rPr>
              <w:fldChar w:fldCharType="separate"/>
            </w:r>
            <w:r w:rsidR="00614E16">
              <w:rPr>
                <w:webHidden/>
              </w:rPr>
              <w:t>69</w:t>
            </w:r>
            <w:r w:rsidR="007E3977">
              <w:rPr>
                <w:webHidden/>
              </w:rPr>
              <w:fldChar w:fldCharType="end"/>
            </w:r>
          </w:hyperlink>
        </w:p>
        <w:p w14:paraId="7100DB8B" w14:textId="07002395"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20" w:history="1">
            <w:r w:rsidR="007E3977" w:rsidRPr="00DD6E71">
              <w:rPr>
                <w:rStyle w:val="Hyperlink"/>
              </w:rPr>
              <w:t>5.2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Data access procedures</w:t>
            </w:r>
            <w:r w:rsidR="007E3977">
              <w:rPr>
                <w:webHidden/>
              </w:rPr>
              <w:tab/>
            </w:r>
            <w:r w:rsidR="007E3977">
              <w:rPr>
                <w:webHidden/>
              </w:rPr>
              <w:fldChar w:fldCharType="begin"/>
            </w:r>
            <w:r w:rsidR="007E3977">
              <w:rPr>
                <w:webHidden/>
              </w:rPr>
              <w:instrText xml:space="preserve"> PAGEREF _Toc145349220 \h </w:instrText>
            </w:r>
            <w:r w:rsidR="007E3977">
              <w:rPr>
                <w:webHidden/>
              </w:rPr>
            </w:r>
            <w:r w:rsidR="007E3977">
              <w:rPr>
                <w:webHidden/>
              </w:rPr>
              <w:fldChar w:fldCharType="separate"/>
            </w:r>
            <w:r w:rsidR="00614E16">
              <w:rPr>
                <w:webHidden/>
              </w:rPr>
              <w:t>70</w:t>
            </w:r>
            <w:r w:rsidR="007E3977">
              <w:rPr>
                <w:webHidden/>
              </w:rPr>
              <w:fldChar w:fldCharType="end"/>
            </w:r>
          </w:hyperlink>
        </w:p>
        <w:p w14:paraId="48F3668C" w14:textId="2B61C307"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21" w:history="1">
            <w:r w:rsidR="007E3977" w:rsidRPr="00DD6E71">
              <w:rPr>
                <w:rStyle w:val="Hyperlink"/>
              </w:rPr>
              <w:t>5.2.1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Data user approvals</w:t>
            </w:r>
            <w:r w:rsidR="007E3977">
              <w:rPr>
                <w:webHidden/>
              </w:rPr>
              <w:tab/>
            </w:r>
            <w:r w:rsidR="007E3977">
              <w:rPr>
                <w:webHidden/>
              </w:rPr>
              <w:fldChar w:fldCharType="begin"/>
            </w:r>
            <w:r w:rsidR="007E3977">
              <w:rPr>
                <w:webHidden/>
              </w:rPr>
              <w:instrText xml:space="preserve"> PAGEREF _Toc145349221 \h </w:instrText>
            </w:r>
            <w:r w:rsidR="007E3977">
              <w:rPr>
                <w:webHidden/>
              </w:rPr>
            </w:r>
            <w:r w:rsidR="007E3977">
              <w:rPr>
                <w:webHidden/>
              </w:rPr>
              <w:fldChar w:fldCharType="separate"/>
            </w:r>
            <w:r w:rsidR="00614E16">
              <w:rPr>
                <w:webHidden/>
              </w:rPr>
              <w:t>70</w:t>
            </w:r>
            <w:r w:rsidR="007E3977">
              <w:rPr>
                <w:webHidden/>
              </w:rPr>
              <w:fldChar w:fldCharType="end"/>
            </w:r>
          </w:hyperlink>
        </w:p>
        <w:p w14:paraId="3CB1D6DC" w14:textId="6083B8BA"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22" w:history="1">
            <w:r w:rsidR="007E3977" w:rsidRPr="00DD6E71">
              <w:rPr>
                <w:rStyle w:val="Hyperlink"/>
              </w:rPr>
              <w:t>5.2.2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Access options</w:t>
            </w:r>
            <w:r w:rsidR="007E3977">
              <w:rPr>
                <w:webHidden/>
              </w:rPr>
              <w:tab/>
            </w:r>
            <w:r w:rsidR="007E3977">
              <w:rPr>
                <w:webHidden/>
              </w:rPr>
              <w:fldChar w:fldCharType="begin"/>
            </w:r>
            <w:r w:rsidR="007E3977">
              <w:rPr>
                <w:webHidden/>
              </w:rPr>
              <w:instrText xml:space="preserve"> PAGEREF _Toc145349222 \h </w:instrText>
            </w:r>
            <w:r w:rsidR="007E3977">
              <w:rPr>
                <w:webHidden/>
              </w:rPr>
            </w:r>
            <w:r w:rsidR="007E3977">
              <w:rPr>
                <w:webHidden/>
              </w:rPr>
              <w:fldChar w:fldCharType="separate"/>
            </w:r>
            <w:r w:rsidR="00614E16">
              <w:rPr>
                <w:webHidden/>
              </w:rPr>
              <w:t>70</w:t>
            </w:r>
            <w:r w:rsidR="007E3977">
              <w:rPr>
                <w:webHidden/>
              </w:rPr>
              <w:fldChar w:fldCharType="end"/>
            </w:r>
          </w:hyperlink>
        </w:p>
        <w:p w14:paraId="0D8C9323" w14:textId="38529651"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23" w:history="1">
            <w:r w:rsidR="007E3977" w:rsidRPr="00DD6E71">
              <w:rPr>
                <w:rStyle w:val="Hyperlink"/>
              </w:rPr>
              <w:t>5.2.3</w:t>
            </w:r>
            <w:r w:rsidR="007E3977">
              <w:rPr>
                <w:rFonts w:asciiTheme="minorHAnsi" w:eastAsiaTheme="minorEastAsia" w:hAnsiTheme="minorHAnsi" w:cstheme="minorBidi"/>
                <w:kern w:val="2"/>
                <w:sz w:val="22"/>
                <w:szCs w:val="22"/>
                <w14:ligatures w14:val="standardContextual"/>
              </w:rPr>
              <w:tab/>
            </w:r>
            <w:r w:rsidR="007E3977" w:rsidRPr="00DD6E71">
              <w:rPr>
                <w:rStyle w:val="Hyperlink"/>
                <w:lang w:eastAsia="en-US"/>
              </w:rPr>
              <w:t>Data access conditions</w:t>
            </w:r>
            <w:r w:rsidR="007E3977">
              <w:rPr>
                <w:webHidden/>
              </w:rPr>
              <w:tab/>
            </w:r>
            <w:r w:rsidR="007E3977">
              <w:rPr>
                <w:webHidden/>
              </w:rPr>
              <w:fldChar w:fldCharType="begin"/>
            </w:r>
            <w:r w:rsidR="007E3977">
              <w:rPr>
                <w:webHidden/>
              </w:rPr>
              <w:instrText xml:space="preserve"> PAGEREF _Toc145349223 \h </w:instrText>
            </w:r>
            <w:r w:rsidR="007E3977">
              <w:rPr>
                <w:webHidden/>
              </w:rPr>
            </w:r>
            <w:r w:rsidR="007E3977">
              <w:rPr>
                <w:webHidden/>
              </w:rPr>
              <w:fldChar w:fldCharType="separate"/>
            </w:r>
            <w:r w:rsidR="00614E16">
              <w:rPr>
                <w:webHidden/>
              </w:rPr>
              <w:t>71</w:t>
            </w:r>
            <w:r w:rsidR="007E3977">
              <w:rPr>
                <w:webHidden/>
              </w:rPr>
              <w:fldChar w:fldCharType="end"/>
            </w:r>
          </w:hyperlink>
        </w:p>
        <w:p w14:paraId="64F557B1" w14:textId="535D8262"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24" w:history="1">
            <w:r w:rsidR="007E3977" w:rsidRPr="00DD6E71">
              <w:rPr>
                <w:rStyle w:val="Hyperlink"/>
              </w:rPr>
              <w:t>5.3</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Use of linked data</w:t>
            </w:r>
            <w:r w:rsidR="007E3977">
              <w:rPr>
                <w:webHidden/>
              </w:rPr>
              <w:tab/>
            </w:r>
            <w:r w:rsidR="007E3977">
              <w:rPr>
                <w:webHidden/>
              </w:rPr>
              <w:fldChar w:fldCharType="begin"/>
            </w:r>
            <w:r w:rsidR="007E3977">
              <w:rPr>
                <w:webHidden/>
              </w:rPr>
              <w:instrText xml:space="preserve"> PAGEREF _Toc145349224 \h </w:instrText>
            </w:r>
            <w:r w:rsidR="007E3977">
              <w:rPr>
                <w:webHidden/>
              </w:rPr>
            </w:r>
            <w:r w:rsidR="007E3977">
              <w:rPr>
                <w:webHidden/>
              </w:rPr>
              <w:fldChar w:fldCharType="separate"/>
            </w:r>
            <w:r w:rsidR="00614E16">
              <w:rPr>
                <w:webHidden/>
              </w:rPr>
              <w:t>73</w:t>
            </w:r>
            <w:r w:rsidR="007E3977">
              <w:rPr>
                <w:webHidden/>
              </w:rPr>
              <w:fldChar w:fldCharType="end"/>
            </w:r>
          </w:hyperlink>
        </w:p>
        <w:p w14:paraId="3332010F" w14:textId="455FC517"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25" w:history="1">
            <w:r w:rsidR="007E3977" w:rsidRPr="00DD6E71">
              <w:rPr>
                <w:rStyle w:val="Hyperlink"/>
              </w:rPr>
              <w:t>5.4</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Legal and ethical considerations for health record linkage</w:t>
            </w:r>
            <w:r w:rsidR="007E3977">
              <w:rPr>
                <w:webHidden/>
              </w:rPr>
              <w:tab/>
            </w:r>
            <w:r w:rsidR="007E3977">
              <w:rPr>
                <w:webHidden/>
              </w:rPr>
              <w:fldChar w:fldCharType="begin"/>
            </w:r>
            <w:r w:rsidR="007E3977">
              <w:rPr>
                <w:webHidden/>
              </w:rPr>
              <w:instrText xml:space="preserve"> PAGEREF _Toc145349225 \h </w:instrText>
            </w:r>
            <w:r w:rsidR="007E3977">
              <w:rPr>
                <w:webHidden/>
              </w:rPr>
            </w:r>
            <w:r w:rsidR="007E3977">
              <w:rPr>
                <w:webHidden/>
              </w:rPr>
              <w:fldChar w:fldCharType="separate"/>
            </w:r>
            <w:r w:rsidR="00614E16">
              <w:rPr>
                <w:webHidden/>
              </w:rPr>
              <w:t>73</w:t>
            </w:r>
            <w:r w:rsidR="007E3977">
              <w:rPr>
                <w:webHidden/>
              </w:rPr>
              <w:fldChar w:fldCharType="end"/>
            </w:r>
          </w:hyperlink>
        </w:p>
        <w:p w14:paraId="205F7B89" w14:textId="0618D4E2"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26" w:history="1">
            <w:r w:rsidR="007E3977" w:rsidRPr="00DD6E71">
              <w:rPr>
                <w:rStyle w:val="Hyperlink"/>
              </w:rPr>
              <w:t>5.4.1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Applicable legislation and guidelines</w:t>
            </w:r>
            <w:r w:rsidR="007E3977">
              <w:rPr>
                <w:webHidden/>
              </w:rPr>
              <w:tab/>
            </w:r>
            <w:r w:rsidR="007E3977">
              <w:rPr>
                <w:webHidden/>
              </w:rPr>
              <w:fldChar w:fldCharType="begin"/>
            </w:r>
            <w:r w:rsidR="007E3977">
              <w:rPr>
                <w:webHidden/>
              </w:rPr>
              <w:instrText xml:space="preserve"> PAGEREF _Toc145349226 \h </w:instrText>
            </w:r>
            <w:r w:rsidR="007E3977">
              <w:rPr>
                <w:webHidden/>
              </w:rPr>
            </w:r>
            <w:r w:rsidR="007E3977">
              <w:rPr>
                <w:webHidden/>
              </w:rPr>
              <w:fldChar w:fldCharType="separate"/>
            </w:r>
            <w:r w:rsidR="00614E16">
              <w:rPr>
                <w:webHidden/>
              </w:rPr>
              <w:t>73</w:t>
            </w:r>
            <w:r w:rsidR="007E3977">
              <w:rPr>
                <w:webHidden/>
              </w:rPr>
              <w:fldChar w:fldCharType="end"/>
            </w:r>
          </w:hyperlink>
        </w:p>
        <w:p w14:paraId="0A12FD81" w14:textId="01AB8732"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27" w:history="1">
            <w:r w:rsidR="007E3977" w:rsidRPr="00DD6E71">
              <w:rPr>
                <w:rStyle w:val="Hyperlink"/>
              </w:rPr>
              <w:t>5.4.2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Consent status of ALSWH participants</w:t>
            </w:r>
            <w:r w:rsidR="007E3977">
              <w:rPr>
                <w:webHidden/>
              </w:rPr>
              <w:tab/>
            </w:r>
            <w:r w:rsidR="007E3977">
              <w:rPr>
                <w:webHidden/>
              </w:rPr>
              <w:fldChar w:fldCharType="begin"/>
            </w:r>
            <w:r w:rsidR="007E3977">
              <w:rPr>
                <w:webHidden/>
              </w:rPr>
              <w:instrText xml:space="preserve"> PAGEREF _Toc145349227 \h </w:instrText>
            </w:r>
            <w:r w:rsidR="007E3977">
              <w:rPr>
                <w:webHidden/>
              </w:rPr>
            </w:r>
            <w:r w:rsidR="007E3977">
              <w:rPr>
                <w:webHidden/>
              </w:rPr>
              <w:fldChar w:fldCharType="separate"/>
            </w:r>
            <w:r w:rsidR="00614E16">
              <w:rPr>
                <w:webHidden/>
              </w:rPr>
              <w:t>74</w:t>
            </w:r>
            <w:r w:rsidR="007E3977">
              <w:rPr>
                <w:webHidden/>
              </w:rPr>
              <w:fldChar w:fldCharType="end"/>
            </w:r>
          </w:hyperlink>
        </w:p>
        <w:p w14:paraId="15940353" w14:textId="2C6E3945"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28" w:history="1">
            <w:r w:rsidR="007E3977" w:rsidRPr="00DD6E71">
              <w:rPr>
                <w:rStyle w:val="Hyperlink"/>
              </w:rPr>
              <w:t>5.4.3</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Communicating with ALSWH participants about health record linkage</w:t>
            </w:r>
            <w:r w:rsidR="007E3977">
              <w:rPr>
                <w:webHidden/>
              </w:rPr>
              <w:tab/>
            </w:r>
            <w:r w:rsidR="007E3977">
              <w:rPr>
                <w:webHidden/>
              </w:rPr>
              <w:fldChar w:fldCharType="begin"/>
            </w:r>
            <w:r w:rsidR="007E3977">
              <w:rPr>
                <w:webHidden/>
              </w:rPr>
              <w:instrText xml:space="preserve"> PAGEREF _Toc145349228 \h </w:instrText>
            </w:r>
            <w:r w:rsidR="007E3977">
              <w:rPr>
                <w:webHidden/>
              </w:rPr>
            </w:r>
            <w:r w:rsidR="007E3977">
              <w:rPr>
                <w:webHidden/>
              </w:rPr>
              <w:fldChar w:fldCharType="separate"/>
            </w:r>
            <w:r w:rsidR="00614E16">
              <w:rPr>
                <w:webHidden/>
              </w:rPr>
              <w:t>76</w:t>
            </w:r>
            <w:r w:rsidR="007E3977">
              <w:rPr>
                <w:webHidden/>
              </w:rPr>
              <w:fldChar w:fldCharType="end"/>
            </w:r>
          </w:hyperlink>
        </w:p>
        <w:p w14:paraId="6A50493D" w14:textId="1B97D713"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29" w:history="1">
            <w:r w:rsidR="007E3977" w:rsidRPr="00DD6E71">
              <w:rPr>
                <w:rStyle w:val="Hyperlink"/>
              </w:rPr>
              <w:t>5.4.4</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Current HREC approvals for health record linkage</w:t>
            </w:r>
            <w:r w:rsidR="007E3977">
              <w:rPr>
                <w:webHidden/>
              </w:rPr>
              <w:tab/>
            </w:r>
            <w:r w:rsidR="007E3977">
              <w:rPr>
                <w:webHidden/>
              </w:rPr>
              <w:fldChar w:fldCharType="begin"/>
            </w:r>
            <w:r w:rsidR="007E3977">
              <w:rPr>
                <w:webHidden/>
              </w:rPr>
              <w:instrText xml:space="preserve"> PAGEREF _Toc145349229 \h </w:instrText>
            </w:r>
            <w:r w:rsidR="007E3977">
              <w:rPr>
                <w:webHidden/>
              </w:rPr>
            </w:r>
            <w:r w:rsidR="007E3977">
              <w:rPr>
                <w:webHidden/>
              </w:rPr>
              <w:fldChar w:fldCharType="separate"/>
            </w:r>
            <w:r w:rsidR="00614E16">
              <w:rPr>
                <w:webHidden/>
              </w:rPr>
              <w:t>76</w:t>
            </w:r>
            <w:r w:rsidR="007E3977">
              <w:rPr>
                <w:webHidden/>
              </w:rPr>
              <w:fldChar w:fldCharType="end"/>
            </w:r>
          </w:hyperlink>
        </w:p>
        <w:p w14:paraId="25168AF2" w14:textId="2B22B790" w:rsidR="007E3977" w:rsidRDefault="00B322D3" w:rsidP="007E3977">
          <w:pPr>
            <w:pStyle w:val="TOC1"/>
            <w:rPr>
              <w:rFonts w:asciiTheme="minorHAnsi" w:eastAsiaTheme="minorEastAsia" w:hAnsiTheme="minorHAnsi" w:cstheme="minorBidi"/>
              <w:kern w:val="2"/>
              <w:sz w:val="22"/>
              <w:szCs w:val="22"/>
              <w14:ligatures w14:val="standardContextual"/>
            </w:rPr>
          </w:pPr>
          <w:hyperlink w:anchor="_Toc145349230" w:history="1">
            <w:r w:rsidR="007E3977" w:rsidRPr="00DD6E71">
              <w:rPr>
                <w:rStyle w:val="Hyperlink"/>
                <w:rFonts w:cs="Arial"/>
              </w:rPr>
              <w:t>6</w:t>
            </w:r>
            <w:r w:rsidR="007E3977">
              <w:rPr>
                <w:rFonts w:asciiTheme="minorHAnsi" w:eastAsiaTheme="minorEastAsia" w:hAnsiTheme="minorHAnsi" w:cstheme="minorBidi"/>
                <w:kern w:val="2"/>
                <w:sz w:val="22"/>
                <w:szCs w:val="22"/>
                <w14:ligatures w14:val="standardContextual"/>
              </w:rPr>
              <w:tab/>
            </w:r>
            <w:r w:rsidR="007E3977" w:rsidRPr="00DD6E71">
              <w:rPr>
                <w:rStyle w:val="Hyperlink"/>
                <w:rFonts w:cs="Arial"/>
              </w:rPr>
              <w:t>Archiving</w:t>
            </w:r>
            <w:r w:rsidR="007E3977">
              <w:rPr>
                <w:webHidden/>
              </w:rPr>
              <w:tab/>
            </w:r>
            <w:r w:rsidR="007E3977">
              <w:rPr>
                <w:webHidden/>
              </w:rPr>
              <w:fldChar w:fldCharType="begin"/>
            </w:r>
            <w:r w:rsidR="007E3977">
              <w:rPr>
                <w:webHidden/>
              </w:rPr>
              <w:instrText xml:space="preserve"> PAGEREF _Toc145349230 \h </w:instrText>
            </w:r>
            <w:r w:rsidR="007E3977">
              <w:rPr>
                <w:webHidden/>
              </w:rPr>
            </w:r>
            <w:r w:rsidR="007E3977">
              <w:rPr>
                <w:webHidden/>
              </w:rPr>
              <w:fldChar w:fldCharType="separate"/>
            </w:r>
            <w:r w:rsidR="00614E16">
              <w:rPr>
                <w:webHidden/>
              </w:rPr>
              <w:t>78</w:t>
            </w:r>
            <w:r w:rsidR="007E3977">
              <w:rPr>
                <w:webHidden/>
              </w:rPr>
              <w:fldChar w:fldCharType="end"/>
            </w:r>
          </w:hyperlink>
        </w:p>
        <w:p w14:paraId="6CDD1AF6" w14:textId="6DE8E9F9" w:rsidR="007E3977" w:rsidRDefault="00B322D3" w:rsidP="007E3977">
          <w:pPr>
            <w:pStyle w:val="TOC1"/>
            <w:rPr>
              <w:rFonts w:asciiTheme="minorHAnsi" w:eastAsiaTheme="minorEastAsia" w:hAnsiTheme="minorHAnsi" w:cstheme="minorBidi"/>
              <w:kern w:val="2"/>
              <w:sz w:val="22"/>
              <w:szCs w:val="22"/>
              <w14:ligatures w14:val="standardContextual"/>
            </w:rPr>
          </w:pPr>
          <w:hyperlink w:anchor="_Toc145349231" w:history="1">
            <w:r w:rsidR="007E3977" w:rsidRPr="00DD6E71">
              <w:rPr>
                <w:rStyle w:val="Hyperlink"/>
                <w:rFonts w:cs="Arial"/>
              </w:rPr>
              <w:t>7</w:t>
            </w:r>
            <w:r w:rsidR="007E3977">
              <w:rPr>
                <w:rFonts w:asciiTheme="minorHAnsi" w:eastAsiaTheme="minorEastAsia" w:hAnsiTheme="minorHAnsi" w:cstheme="minorBidi"/>
                <w:kern w:val="2"/>
                <w:sz w:val="22"/>
                <w:szCs w:val="22"/>
                <w14:ligatures w14:val="standardContextual"/>
              </w:rPr>
              <w:tab/>
            </w:r>
            <w:r w:rsidR="007E3977" w:rsidRPr="00DD6E71">
              <w:rPr>
                <w:rStyle w:val="Hyperlink"/>
                <w:rFonts w:cs="Arial"/>
              </w:rPr>
              <w:t>Methodological issues</w:t>
            </w:r>
            <w:r w:rsidR="007E3977">
              <w:rPr>
                <w:webHidden/>
              </w:rPr>
              <w:tab/>
            </w:r>
            <w:r w:rsidR="007E3977">
              <w:rPr>
                <w:webHidden/>
              </w:rPr>
              <w:fldChar w:fldCharType="begin"/>
            </w:r>
            <w:r w:rsidR="007E3977">
              <w:rPr>
                <w:webHidden/>
              </w:rPr>
              <w:instrText xml:space="preserve"> PAGEREF _Toc145349231 \h </w:instrText>
            </w:r>
            <w:r w:rsidR="007E3977">
              <w:rPr>
                <w:webHidden/>
              </w:rPr>
            </w:r>
            <w:r w:rsidR="007E3977">
              <w:rPr>
                <w:webHidden/>
              </w:rPr>
              <w:fldChar w:fldCharType="separate"/>
            </w:r>
            <w:r w:rsidR="00614E16">
              <w:rPr>
                <w:webHidden/>
              </w:rPr>
              <w:t>79</w:t>
            </w:r>
            <w:r w:rsidR="007E3977">
              <w:rPr>
                <w:webHidden/>
              </w:rPr>
              <w:fldChar w:fldCharType="end"/>
            </w:r>
          </w:hyperlink>
        </w:p>
        <w:p w14:paraId="79604048" w14:textId="1B64ED6B"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32" w:history="1">
            <w:r w:rsidR="007E3977" w:rsidRPr="00DD6E71">
              <w:rPr>
                <w:rStyle w:val="Hyperlink"/>
              </w:rPr>
              <w:t>7.1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Aged Care Data Notes for Researchers</w:t>
            </w:r>
            <w:r w:rsidR="007E3977">
              <w:rPr>
                <w:webHidden/>
              </w:rPr>
              <w:tab/>
            </w:r>
            <w:r w:rsidR="007E3977">
              <w:rPr>
                <w:webHidden/>
              </w:rPr>
              <w:fldChar w:fldCharType="begin"/>
            </w:r>
            <w:r w:rsidR="007E3977">
              <w:rPr>
                <w:webHidden/>
              </w:rPr>
              <w:instrText xml:space="preserve"> PAGEREF _Toc145349232 \h </w:instrText>
            </w:r>
            <w:r w:rsidR="007E3977">
              <w:rPr>
                <w:webHidden/>
              </w:rPr>
            </w:r>
            <w:r w:rsidR="007E3977">
              <w:rPr>
                <w:webHidden/>
              </w:rPr>
              <w:fldChar w:fldCharType="separate"/>
            </w:r>
            <w:r w:rsidR="00614E16">
              <w:rPr>
                <w:webHidden/>
              </w:rPr>
              <w:t>79</w:t>
            </w:r>
            <w:r w:rsidR="007E3977">
              <w:rPr>
                <w:webHidden/>
              </w:rPr>
              <w:fldChar w:fldCharType="end"/>
            </w:r>
          </w:hyperlink>
        </w:p>
        <w:p w14:paraId="7C8F002A" w14:textId="09F4F45F"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33" w:history="1">
            <w:r w:rsidR="007E3977" w:rsidRPr="00DD6E71">
              <w:rPr>
                <w:rStyle w:val="Hyperlink"/>
              </w:rPr>
              <w:t>7.1.1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Introduction</w:t>
            </w:r>
            <w:r w:rsidR="007E3977">
              <w:rPr>
                <w:webHidden/>
              </w:rPr>
              <w:tab/>
            </w:r>
            <w:r w:rsidR="007E3977">
              <w:rPr>
                <w:webHidden/>
              </w:rPr>
              <w:fldChar w:fldCharType="begin"/>
            </w:r>
            <w:r w:rsidR="007E3977">
              <w:rPr>
                <w:webHidden/>
              </w:rPr>
              <w:instrText xml:space="preserve"> PAGEREF _Toc145349233 \h </w:instrText>
            </w:r>
            <w:r w:rsidR="007E3977">
              <w:rPr>
                <w:webHidden/>
              </w:rPr>
            </w:r>
            <w:r w:rsidR="007E3977">
              <w:rPr>
                <w:webHidden/>
              </w:rPr>
              <w:fldChar w:fldCharType="separate"/>
            </w:r>
            <w:r w:rsidR="00614E16">
              <w:rPr>
                <w:webHidden/>
              </w:rPr>
              <w:t>79</w:t>
            </w:r>
            <w:r w:rsidR="007E3977">
              <w:rPr>
                <w:webHidden/>
              </w:rPr>
              <w:fldChar w:fldCharType="end"/>
            </w:r>
          </w:hyperlink>
        </w:p>
        <w:p w14:paraId="15064EC3" w14:textId="154F9377"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34" w:history="1">
            <w:r w:rsidR="007E3977" w:rsidRPr="00DD6E71">
              <w:rPr>
                <w:rStyle w:val="Hyperlink"/>
                <w:lang w:val="en-US"/>
              </w:rPr>
              <w:t>7.1.2</w:t>
            </w:r>
            <w:r w:rsidR="007E3977">
              <w:rPr>
                <w:rFonts w:asciiTheme="minorHAnsi" w:eastAsiaTheme="minorEastAsia" w:hAnsiTheme="minorHAnsi" w:cstheme="minorBidi"/>
                <w:kern w:val="2"/>
                <w:sz w:val="22"/>
                <w:szCs w:val="22"/>
                <w14:ligatures w14:val="standardContextual"/>
              </w:rPr>
              <w:tab/>
            </w:r>
            <w:r w:rsidR="007E3977" w:rsidRPr="00DD6E71">
              <w:rPr>
                <w:rStyle w:val="Hyperlink"/>
                <w:lang w:val="en-US"/>
              </w:rPr>
              <w:t>Brief summary of linked aged care datasets</w:t>
            </w:r>
            <w:r w:rsidR="007E3977">
              <w:rPr>
                <w:webHidden/>
              </w:rPr>
              <w:tab/>
            </w:r>
            <w:r w:rsidR="007E3977">
              <w:rPr>
                <w:webHidden/>
              </w:rPr>
              <w:fldChar w:fldCharType="begin"/>
            </w:r>
            <w:r w:rsidR="007E3977">
              <w:rPr>
                <w:webHidden/>
              </w:rPr>
              <w:instrText xml:space="preserve"> PAGEREF _Toc145349234 \h </w:instrText>
            </w:r>
            <w:r w:rsidR="007E3977">
              <w:rPr>
                <w:webHidden/>
              </w:rPr>
            </w:r>
            <w:r w:rsidR="007E3977">
              <w:rPr>
                <w:webHidden/>
              </w:rPr>
              <w:fldChar w:fldCharType="separate"/>
            </w:r>
            <w:r w:rsidR="00614E16">
              <w:rPr>
                <w:webHidden/>
              </w:rPr>
              <w:t>79</w:t>
            </w:r>
            <w:r w:rsidR="007E3977">
              <w:rPr>
                <w:webHidden/>
              </w:rPr>
              <w:fldChar w:fldCharType="end"/>
            </w:r>
          </w:hyperlink>
        </w:p>
        <w:p w14:paraId="2E0839ED" w14:textId="28D9037D"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35" w:history="1">
            <w:r w:rsidR="007E3977" w:rsidRPr="00DD6E71">
              <w:rPr>
                <w:rStyle w:val="Hyperlink"/>
                <w:lang w:val="en-US"/>
              </w:rPr>
              <w:t>7.1.3</w:t>
            </w:r>
            <w:r w:rsidR="007E3977">
              <w:rPr>
                <w:rFonts w:asciiTheme="minorHAnsi" w:eastAsiaTheme="minorEastAsia" w:hAnsiTheme="minorHAnsi" w:cstheme="minorBidi"/>
                <w:kern w:val="2"/>
                <w:sz w:val="22"/>
                <w:szCs w:val="22"/>
                <w14:ligatures w14:val="standardContextual"/>
              </w:rPr>
              <w:tab/>
            </w:r>
            <w:r w:rsidR="007E3977" w:rsidRPr="00DD6E71">
              <w:rPr>
                <w:rStyle w:val="Hyperlink"/>
                <w:lang w:val="en-US"/>
              </w:rPr>
              <w:t>Measuring at-home care in a longitudinally consistent way</w:t>
            </w:r>
            <w:r w:rsidR="007E3977">
              <w:rPr>
                <w:webHidden/>
              </w:rPr>
              <w:tab/>
            </w:r>
            <w:r w:rsidR="007E3977">
              <w:rPr>
                <w:webHidden/>
              </w:rPr>
              <w:fldChar w:fldCharType="begin"/>
            </w:r>
            <w:r w:rsidR="007E3977">
              <w:rPr>
                <w:webHidden/>
              </w:rPr>
              <w:instrText xml:space="preserve"> PAGEREF _Toc145349235 \h </w:instrText>
            </w:r>
            <w:r w:rsidR="007E3977">
              <w:rPr>
                <w:webHidden/>
              </w:rPr>
            </w:r>
            <w:r w:rsidR="007E3977">
              <w:rPr>
                <w:webHidden/>
              </w:rPr>
              <w:fldChar w:fldCharType="separate"/>
            </w:r>
            <w:r w:rsidR="00614E16">
              <w:rPr>
                <w:webHidden/>
              </w:rPr>
              <w:t>82</w:t>
            </w:r>
            <w:r w:rsidR="007E3977">
              <w:rPr>
                <w:webHidden/>
              </w:rPr>
              <w:fldChar w:fldCharType="end"/>
            </w:r>
          </w:hyperlink>
        </w:p>
        <w:p w14:paraId="0CA2FD96" w14:textId="2867A249"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36" w:history="1">
            <w:r w:rsidR="007E3977" w:rsidRPr="00DD6E71">
              <w:rPr>
                <w:rStyle w:val="Hyperlink"/>
                <w:lang w:val="en-US"/>
              </w:rPr>
              <w:t>7.1.4</w:t>
            </w:r>
            <w:r w:rsidR="007E3977">
              <w:rPr>
                <w:rFonts w:asciiTheme="minorHAnsi" w:eastAsiaTheme="minorEastAsia" w:hAnsiTheme="minorHAnsi" w:cstheme="minorBidi"/>
                <w:kern w:val="2"/>
                <w:sz w:val="22"/>
                <w:szCs w:val="22"/>
                <w14:ligatures w14:val="standardContextual"/>
              </w:rPr>
              <w:tab/>
            </w:r>
            <w:r w:rsidR="007E3977" w:rsidRPr="00DD6E71">
              <w:rPr>
                <w:rStyle w:val="Hyperlink"/>
                <w:lang w:val="en-US"/>
              </w:rPr>
              <w:t>Health conditions from Aged Care Assessments</w:t>
            </w:r>
            <w:r w:rsidR="007E3977">
              <w:rPr>
                <w:webHidden/>
              </w:rPr>
              <w:tab/>
            </w:r>
            <w:r w:rsidR="007E3977">
              <w:rPr>
                <w:webHidden/>
              </w:rPr>
              <w:fldChar w:fldCharType="begin"/>
            </w:r>
            <w:r w:rsidR="007E3977">
              <w:rPr>
                <w:webHidden/>
              </w:rPr>
              <w:instrText xml:space="preserve"> PAGEREF _Toc145349236 \h </w:instrText>
            </w:r>
            <w:r w:rsidR="007E3977">
              <w:rPr>
                <w:webHidden/>
              </w:rPr>
            </w:r>
            <w:r w:rsidR="007E3977">
              <w:rPr>
                <w:webHidden/>
              </w:rPr>
              <w:fldChar w:fldCharType="separate"/>
            </w:r>
            <w:r w:rsidR="00614E16">
              <w:rPr>
                <w:webHidden/>
              </w:rPr>
              <w:t>85</w:t>
            </w:r>
            <w:r w:rsidR="007E3977">
              <w:rPr>
                <w:webHidden/>
              </w:rPr>
              <w:fldChar w:fldCharType="end"/>
            </w:r>
          </w:hyperlink>
        </w:p>
        <w:p w14:paraId="63E717B7" w14:textId="2AC99620"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37" w:history="1">
            <w:r w:rsidR="007E3977" w:rsidRPr="00DD6E71">
              <w:rPr>
                <w:rStyle w:val="Hyperlink"/>
                <w:lang w:val="en-US"/>
              </w:rPr>
              <w:t>7.1.5</w:t>
            </w:r>
            <w:r w:rsidR="007E3977">
              <w:rPr>
                <w:rFonts w:asciiTheme="minorHAnsi" w:eastAsiaTheme="minorEastAsia" w:hAnsiTheme="minorHAnsi" w:cstheme="minorBidi"/>
                <w:kern w:val="2"/>
                <w:sz w:val="22"/>
                <w:szCs w:val="22"/>
                <w14:ligatures w14:val="standardContextual"/>
              </w:rPr>
              <w:tab/>
            </w:r>
            <w:r w:rsidR="007E3977" w:rsidRPr="00DD6E71">
              <w:rPr>
                <w:rStyle w:val="Hyperlink"/>
                <w:lang w:val="en-US"/>
              </w:rPr>
              <w:t>Admissions to residential aged care</w:t>
            </w:r>
            <w:r w:rsidR="007E3977">
              <w:rPr>
                <w:webHidden/>
              </w:rPr>
              <w:tab/>
            </w:r>
            <w:r w:rsidR="007E3977">
              <w:rPr>
                <w:webHidden/>
              </w:rPr>
              <w:fldChar w:fldCharType="begin"/>
            </w:r>
            <w:r w:rsidR="007E3977">
              <w:rPr>
                <w:webHidden/>
              </w:rPr>
              <w:instrText xml:space="preserve"> PAGEREF _Toc145349237 \h </w:instrText>
            </w:r>
            <w:r w:rsidR="007E3977">
              <w:rPr>
                <w:webHidden/>
              </w:rPr>
            </w:r>
            <w:r w:rsidR="007E3977">
              <w:rPr>
                <w:webHidden/>
              </w:rPr>
              <w:fldChar w:fldCharType="separate"/>
            </w:r>
            <w:r w:rsidR="00614E16">
              <w:rPr>
                <w:webHidden/>
              </w:rPr>
              <w:t>87</w:t>
            </w:r>
            <w:r w:rsidR="007E3977">
              <w:rPr>
                <w:webHidden/>
              </w:rPr>
              <w:fldChar w:fldCharType="end"/>
            </w:r>
          </w:hyperlink>
        </w:p>
        <w:p w14:paraId="3385B879" w14:textId="129107AB"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38" w:history="1">
            <w:r w:rsidR="007E3977" w:rsidRPr="00DD6E71">
              <w:rPr>
                <w:rStyle w:val="Hyperlink"/>
              </w:rPr>
              <w:t>7.2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Summary of recently introduced scale instruments</w:t>
            </w:r>
            <w:r w:rsidR="007E3977">
              <w:rPr>
                <w:webHidden/>
              </w:rPr>
              <w:tab/>
            </w:r>
            <w:r w:rsidR="007E3977">
              <w:rPr>
                <w:webHidden/>
              </w:rPr>
              <w:fldChar w:fldCharType="begin"/>
            </w:r>
            <w:r w:rsidR="007E3977">
              <w:rPr>
                <w:webHidden/>
              </w:rPr>
              <w:instrText xml:space="preserve"> PAGEREF _Toc145349238 \h </w:instrText>
            </w:r>
            <w:r w:rsidR="007E3977">
              <w:rPr>
                <w:webHidden/>
              </w:rPr>
            </w:r>
            <w:r w:rsidR="007E3977">
              <w:rPr>
                <w:webHidden/>
              </w:rPr>
              <w:fldChar w:fldCharType="separate"/>
            </w:r>
            <w:r w:rsidR="00614E16">
              <w:rPr>
                <w:webHidden/>
              </w:rPr>
              <w:t>88</w:t>
            </w:r>
            <w:r w:rsidR="007E3977">
              <w:rPr>
                <w:webHidden/>
              </w:rPr>
              <w:fldChar w:fldCharType="end"/>
            </w:r>
          </w:hyperlink>
        </w:p>
        <w:p w14:paraId="2C02D080" w14:textId="60DFEDE1"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39" w:history="1">
            <w:r w:rsidR="007E3977" w:rsidRPr="00DD6E71">
              <w:rPr>
                <w:rStyle w:val="Hyperlink"/>
              </w:rPr>
              <w:t>7.2.1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Brief Resilience Scale</w:t>
            </w:r>
            <w:r w:rsidR="007E3977">
              <w:rPr>
                <w:webHidden/>
              </w:rPr>
              <w:tab/>
            </w:r>
            <w:r w:rsidR="007E3977">
              <w:rPr>
                <w:webHidden/>
              </w:rPr>
              <w:fldChar w:fldCharType="begin"/>
            </w:r>
            <w:r w:rsidR="007E3977">
              <w:rPr>
                <w:webHidden/>
              </w:rPr>
              <w:instrText xml:space="preserve"> PAGEREF _Toc145349239 \h </w:instrText>
            </w:r>
            <w:r w:rsidR="007E3977">
              <w:rPr>
                <w:webHidden/>
              </w:rPr>
            </w:r>
            <w:r w:rsidR="007E3977">
              <w:rPr>
                <w:webHidden/>
              </w:rPr>
              <w:fldChar w:fldCharType="separate"/>
            </w:r>
            <w:r w:rsidR="00614E16">
              <w:rPr>
                <w:webHidden/>
              </w:rPr>
              <w:t>88</w:t>
            </w:r>
            <w:r w:rsidR="007E3977">
              <w:rPr>
                <w:webHidden/>
              </w:rPr>
              <w:fldChar w:fldCharType="end"/>
            </w:r>
          </w:hyperlink>
        </w:p>
        <w:p w14:paraId="0305907A" w14:textId="09B5CAE0"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40" w:history="1">
            <w:r w:rsidR="007E3977" w:rsidRPr="00DD6E71">
              <w:rPr>
                <w:rStyle w:val="Hyperlink"/>
              </w:rPr>
              <w:t>7.2.2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Social Wellbeing Scale</w:t>
            </w:r>
            <w:r w:rsidR="007E3977">
              <w:rPr>
                <w:webHidden/>
              </w:rPr>
              <w:tab/>
            </w:r>
            <w:r w:rsidR="007E3977">
              <w:rPr>
                <w:webHidden/>
              </w:rPr>
              <w:fldChar w:fldCharType="begin"/>
            </w:r>
            <w:r w:rsidR="007E3977">
              <w:rPr>
                <w:webHidden/>
              </w:rPr>
              <w:instrText xml:space="preserve"> PAGEREF _Toc145349240 \h </w:instrText>
            </w:r>
            <w:r w:rsidR="007E3977">
              <w:rPr>
                <w:webHidden/>
              </w:rPr>
            </w:r>
            <w:r w:rsidR="007E3977">
              <w:rPr>
                <w:webHidden/>
              </w:rPr>
              <w:fldChar w:fldCharType="separate"/>
            </w:r>
            <w:r w:rsidR="00614E16">
              <w:rPr>
                <w:webHidden/>
              </w:rPr>
              <w:t>90</w:t>
            </w:r>
            <w:r w:rsidR="007E3977">
              <w:rPr>
                <w:webHidden/>
              </w:rPr>
              <w:fldChar w:fldCharType="end"/>
            </w:r>
          </w:hyperlink>
        </w:p>
        <w:p w14:paraId="078440DC" w14:textId="1E34A9B3"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41" w:history="1">
            <w:r w:rsidR="007E3977" w:rsidRPr="00DD6E71">
              <w:rPr>
                <w:rStyle w:val="Hyperlink"/>
              </w:rPr>
              <w:t>7.3</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Key Longitudinal Variable Datasets</w:t>
            </w:r>
            <w:r w:rsidR="007E3977">
              <w:rPr>
                <w:webHidden/>
              </w:rPr>
              <w:tab/>
            </w:r>
            <w:r w:rsidR="007E3977">
              <w:rPr>
                <w:webHidden/>
              </w:rPr>
              <w:fldChar w:fldCharType="begin"/>
            </w:r>
            <w:r w:rsidR="007E3977">
              <w:rPr>
                <w:webHidden/>
              </w:rPr>
              <w:instrText xml:space="preserve"> PAGEREF _Toc145349241 \h </w:instrText>
            </w:r>
            <w:r w:rsidR="007E3977">
              <w:rPr>
                <w:webHidden/>
              </w:rPr>
            </w:r>
            <w:r w:rsidR="007E3977">
              <w:rPr>
                <w:webHidden/>
              </w:rPr>
              <w:fldChar w:fldCharType="separate"/>
            </w:r>
            <w:r w:rsidR="00614E16">
              <w:rPr>
                <w:webHidden/>
              </w:rPr>
              <w:t>94</w:t>
            </w:r>
            <w:r w:rsidR="007E3977">
              <w:rPr>
                <w:webHidden/>
              </w:rPr>
              <w:fldChar w:fldCharType="end"/>
            </w:r>
          </w:hyperlink>
        </w:p>
        <w:p w14:paraId="77B8F5A9" w14:textId="655F05F3"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42" w:history="1">
            <w:r w:rsidR="007E3977" w:rsidRPr="00DD6E71">
              <w:rPr>
                <w:rStyle w:val="Hyperlink"/>
                <w:rFonts w:cs="Arial"/>
              </w:rPr>
              <w:t>7.3.1</w:t>
            </w:r>
            <w:r w:rsidR="007E3977">
              <w:rPr>
                <w:rFonts w:asciiTheme="minorHAnsi" w:eastAsiaTheme="minorEastAsia" w:hAnsiTheme="minorHAnsi" w:cstheme="minorBidi"/>
                <w:kern w:val="2"/>
                <w:sz w:val="22"/>
                <w:szCs w:val="22"/>
                <w14:ligatures w14:val="standardContextual"/>
              </w:rPr>
              <w:tab/>
            </w:r>
            <w:r w:rsidR="007E3977" w:rsidRPr="00DD6E71">
              <w:rPr>
                <w:rStyle w:val="Hyperlink"/>
                <w:rFonts w:cs="Arial"/>
              </w:rPr>
              <w:t>Overview</w:t>
            </w:r>
            <w:r w:rsidR="007E3977">
              <w:rPr>
                <w:webHidden/>
              </w:rPr>
              <w:tab/>
            </w:r>
            <w:r w:rsidR="007E3977">
              <w:rPr>
                <w:webHidden/>
              </w:rPr>
              <w:fldChar w:fldCharType="begin"/>
            </w:r>
            <w:r w:rsidR="007E3977">
              <w:rPr>
                <w:webHidden/>
              </w:rPr>
              <w:instrText xml:space="preserve"> PAGEREF _Toc145349242 \h </w:instrText>
            </w:r>
            <w:r w:rsidR="007E3977">
              <w:rPr>
                <w:webHidden/>
              </w:rPr>
            </w:r>
            <w:r w:rsidR="007E3977">
              <w:rPr>
                <w:webHidden/>
              </w:rPr>
              <w:fldChar w:fldCharType="separate"/>
            </w:r>
            <w:r w:rsidR="00614E16">
              <w:rPr>
                <w:webHidden/>
              </w:rPr>
              <w:t>94</w:t>
            </w:r>
            <w:r w:rsidR="007E3977">
              <w:rPr>
                <w:webHidden/>
              </w:rPr>
              <w:fldChar w:fldCharType="end"/>
            </w:r>
          </w:hyperlink>
        </w:p>
        <w:p w14:paraId="0DB55F02" w14:textId="097437E3"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43" w:history="1">
            <w:r w:rsidR="007E3977" w:rsidRPr="00DD6E71">
              <w:rPr>
                <w:rStyle w:val="Hyperlink"/>
                <w:rFonts w:cs="Arial"/>
              </w:rPr>
              <w:t>7.3.2</w:t>
            </w:r>
            <w:r w:rsidR="007E3977">
              <w:rPr>
                <w:rFonts w:asciiTheme="minorHAnsi" w:eastAsiaTheme="minorEastAsia" w:hAnsiTheme="minorHAnsi" w:cstheme="minorBidi"/>
                <w:kern w:val="2"/>
                <w:sz w:val="22"/>
                <w:szCs w:val="22"/>
                <w14:ligatures w14:val="standardContextual"/>
              </w:rPr>
              <w:tab/>
            </w:r>
            <w:r w:rsidR="007E3977" w:rsidRPr="00DD6E71">
              <w:rPr>
                <w:rStyle w:val="Hyperlink"/>
                <w:rFonts w:cs="Arial"/>
              </w:rPr>
              <w:t>Issues to note with the KLV datasets</w:t>
            </w:r>
            <w:r w:rsidR="007E3977">
              <w:rPr>
                <w:webHidden/>
              </w:rPr>
              <w:tab/>
            </w:r>
            <w:r w:rsidR="007E3977">
              <w:rPr>
                <w:webHidden/>
              </w:rPr>
              <w:fldChar w:fldCharType="begin"/>
            </w:r>
            <w:r w:rsidR="007E3977">
              <w:rPr>
                <w:webHidden/>
              </w:rPr>
              <w:instrText xml:space="preserve"> PAGEREF _Toc145349243 \h </w:instrText>
            </w:r>
            <w:r w:rsidR="007E3977">
              <w:rPr>
                <w:webHidden/>
              </w:rPr>
            </w:r>
            <w:r w:rsidR="007E3977">
              <w:rPr>
                <w:webHidden/>
              </w:rPr>
              <w:fldChar w:fldCharType="separate"/>
            </w:r>
            <w:r w:rsidR="00614E16">
              <w:rPr>
                <w:webHidden/>
              </w:rPr>
              <w:t>94</w:t>
            </w:r>
            <w:r w:rsidR="007E3977">
              <w:rPr>
                <w:webHidden/>
              </w:rPr>
              <w:fldChar w:fldCharType="end"/>
            </w:r>
          </w:hyperlink>
        </w:p>
        <w:p w14:paraId="020A756B" w14:textId="4A90B590" w:rsidR="007E3977" w:rsidRDefault="00B322D3" w:rsidP="007E3977">
          <w:pPr>
            <w:pStyle w:val="TOC1"/>
            <w:rPr>
              <w:rFonts w:asciiTheme="minorHAnsi" w:eastAsiaTheme="minorEastAsia" w:hAnsiTheme="minorHAnsi" w:cstheme="minorBidi"/>
              <w:kern w:val="2"/>
              <w:sz w:val="22"/>
              <w:szCs w:val="22"/>
              <w14:ligatures w14:val="standardContextual"/>
            </w:rPr>
          </w:pPr>
          <w:hyperlink w:anchor="_Toc145349244" w:history="1">
            <w:r w:rsidR="007E3977" w:rsidRPr="00DD6E71">
              <w:rPr>
                <w:rStyle w:val="Hyperlink"/>
              </w:rPr>
              <w:t>8</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2023 Major Report: COVID-19 and its impact on health care use</w:t>
            </w:r>
            <w:r w:rsidR="007E3977">
              <w:rPr>
                <w:webHidden/>
              </w:rPr>
              <w:tab/>
            </w:r>
            <w:r w:rsidR="007E3977">
              <w:rPr>
                <w:webHidden/>
              </w:rPr>
              <w:fldChar w:fldCharType="begin"/>
            </w:r>
            <w:r w:rsidR="007E3977">
              <w:rPr>
                <w:webHidden/>
              </w:rPr>
              <w:instrText xml:space="preserve"> PAGEREF _Toc145349244 \h </w:instrText>
            </w:r>
            <w:r w:rsidR="007E3977">
              <w:rPr>
                <w:webHidden/>
              </w:rPr>
            </w:r>
            <w:r w:rsidR="007E3977">
              <w:rPr>
                <w:webHidden/>
              </w:rPr>
              <w:fldChar w:fldCharType="separate"/>
            </w:r>
            <w:r w:rsidR="00614E16">
              <w:rPr>
                <w:webHidden/>
              </w:rPr>
              <w:t>102</w:t>
            </w:r>
            <w:r w:rsidR="007E3977">
              <w:rPr>
                <w:webHidden/>
              </w:rPr>
              <w:fldChar w:fldCharType="end"/>
            </w:r>
          </w:hyperlink>
        </w:p>
        <w:p w14:paraId="66474B5B" w14:textId="2C9234B3"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45" w:history="1">
            <w:r w:rsidR="007E3977" w:rsidRPr="00DD6E71">
              <w:rPr>
                <w:rStyle w:val="Hyperlink"/>
              </w:rPr>
              <w:t>8.1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Women’s health and access to health services during the COVID-19 pandemic in 2020: Results of the mini-surveys</w:t>
            </w:r>
            <w:r w:rsidR="007E3977">
              <w:rPr>
                <w:webHidden/>
              </w:rPr>
              <w:tab/>
            </w:r>
            <w:r w:rsidR="007E3977">
              <w:rPr>
                <w:webHidden/>
              </w:rPr>
              <w:fldChar w:fldCharType="begin"/>
            </w:r>
            <w:r w:rsidR="007E3977">
              <w:rPr>
                <w:webHidden/>
              </w:rPr>
              <w:instrText xml:space="preserve"> PAGEREF _Toc145349245 \h </w:instrText>
            </w:r>
            <w:r w:rsidR="007E3977">
              <w:rPr>
                <w:webHidden/>
              </w:rPr>
            </w:r>
            <w:r w:rsidR="007E3977">
              <w:rPr>
                <w:webHidden/>
              </w:rPr>
              <w:fldChar w:fldCharType="separate"/>
            </w:r>
            <w:r w:rsidR="00614E16">
              <w:rPr>
                <w:webHidden/>
              </w:rPr>
              <w:t>102</w:t>
            </w:r>
            <w:r w:rsidR="007E3977">
              <w:rPr>
                <w:webHidden/>
              </w:rPr>
              <w:fldChar w:fldCharType="end"/>
            </w:r>
          </w:hyperlink>
        </w:p>
        <w:p w14:paraId="5822D8D2" w14:textId="7FFC7344"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46" w:history="1">
            <w:r w:rsidR="007E3977" w:rsidRPr="00DD6E71">
              <w:rPr>
                <w:rStyle w:val="Hyperlink"/>
              </w:rPr>
              <w:t>8.2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Comparing women’s health service use before and during the COVID-19 pandemic</w:t>
            </w:r>
            <w:r w:rsidR="007E3977">
              <w:rPr>
                <w:webHidden/>
              </w:rPr>
              <w:tab/>
            </w:r>
            <w:r w:rsidR="007E3977">
              <w:rPr>
                <w:webHidden/>
              </w:rPr>
              <w:fldChar w:fldCharType="begin"/>
            </w:r>
            <w:r w:rsidR="007E3977">
              <w:rPr>
                <w:webHidden/>
              </w:rPr>
              <w:instrText xml:space="preserve"> PAGEREF _Toc145349246 \h </w:instrText>
            </w:r>
            <w:r w:rsidR="007E3977">
              <w:rPr>
                <w:webHidden/>
              </w:rPr>
            </w:r>
            <w:r w:rsidR="007E3977">
              <w:rPr>
                <w:webHidden/>
              </w:rPr>
              <w:fldChar w:fldCharType="separate"/>
            </w:r>
            <w:r w:rsidR="00614E16">
              <w:rPr>
                <w:webHidden/>
              </w:rPr>
              <w:t>102</w:t>
            </w:r>
            <w:r w:rsidR="007E3977">
              <w:rPr>
                <w:webHidden/>
              </w:rPr>
              <w:fldChar w:fldCharType="end"/>
            </w:r>
          </w:hyperlink>
        </w:p>
        <w:p w14:paraId="4BE4DD4F" w14:textId="12DEF968"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47" w:history="1">
            <w:r w:rsidR="007E3977" w:rsidRPr="00DD6E71">
              <w:rPr>
                <w:rStyle w:val="Hyperlink"/>
              </w:rPr>
              <w:t>8.3</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Changes in GP and specialist service use before and during the COVID</w:t>
            </w:r>
            <w:r w:rsidR="007E3977" w:rsidRPr="00DD6E71">
              <w:rPr>
                <w:rStyle w:val="Hyperlink"/>
              </w:rPr>
              <w:noBreakHyphen/>
              <w:t>19 pandemic for women with common conditions and multimorbidity</w:t>
            </w:r>
            <w:r w:rsidR="007E3977">
              <w:rPr>
                <w:webHidden/>
              </w:rPr>
              <w:tab/>
            </w:r>
            <w:r w:rsidR="007E3977">
              <w:rPr>
                <w:webHidden/>
              </w:rPr>
              <w:fldChar w:fldCharType="begin"/>
            </w:r>
            <w:r w:rsidR="007E3977">
              <w:rPr>
                <w:webHidden/>
              </w:rPr>
              <w:instrText xml:space="preserve"> PAGEREF _Toc145349247 \h </w:instrText>
            </w:r>
            <w:r w:rsidR="007E3977">
              <w:rPr>
                <w:webHidden/>
              </w:rPr>
            </w:r>
            <w:r w:rsidR="007E3977">
              <w:rPr>
                <w:webHidden/>
              </w:rPr>
              <w:fldChar w:fldCharType="separate"/>
            </w:r>
            <w:r w:rsidR="00614E16">
              <w:rPr>
                <w:webHidden/>
              </w:rPr>
              <w:t>103</w:t>
            </w:r>
            <w:r w:rsidR="007E3977">
              <w:rPr>
                <w:webHidden/>
              </w:rPr>
              <w:fldChar w:fldCharType="end"/>
            </w:r>
          </w:hyperlink>
        </w:p>
        <w:p w14:paraId="260B048E" w14:textId="0F12CE72"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48" w:history="1">
            <w:r w:rsidR="007E3977" w:rsidRPr="00DD6E71">
              <w:rPr>
                <w:rStyle w:val="Hyperlink"/>
              </w:rPr>
              <w:t>8.4</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Telehealth service use during the COVID-19 pandemic</w:t>
            </w:r>
            <w:r w:rsidR="007E3977">
              <w:rPr>
                <w:webHidden/>
              </w:rPr>
              <w:tab/>
            </w:r>
            <w:r w:rsidR="007E3977">
              <w:rPr>
                <w:webHidden/>
              </w:rPr>
              <w:fldChar w:fldCharType="begin"/>
            </w:r>
            <w:r w:rsidR="007E3977">
              <w:rPr>
                <w:webHidden/>
              </w:rPr>
              <w:instrText xml:space="preserve"> PAGEREF _Toc145349248 \h </w:instrText>
            </w:r>
            <w:r w:rsidR="007E3977">
              <w:rPr>
                <w:webHidden/>
              </w:rPr>
            </w:r>
            <w:r w:rsidR="007E3977">
              <w:rPr>
                <w:webHidden/>
              </w:rPr>
              <w:fldChar w:fldCharType="separate"/>
            </w:r>
            <w:r w:rsidR="00614E16">
              <w:rPr>
                <w:webHidden/>
              </w:rPr>
              <w:t>103</w:t>
            </w:r>
            <w:r w:rsidR="007E3977">
              <w:rPr>
                <w:webHidden/>
              </w:rPr>
              <w:fldChar w:fldCharType="end"/>
            </w:r>
          </w:hyperlink>
        </w:p>
        <w:p w14:paraId="0FBA81CC" w14:textId="5F869FB6"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49" w:history="1">
            <w:r w:rsidR="007E3977" w:rsidRPr="00DD6E71">
              <w:rPr>
                <w:rStyle w:val="Hyperlink"/>
              </w:rPr>
              <w:t>8.5</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Women’s experiences accessing health care during the COVID-19 pandemic in 2020-21 in their own words</w:t>
            </w:r>
            <w:r w:rsidR="007E3977">
              <w:rPr>
                <w:webHidden/>
              </w:rPr>
              <w:tab/>
            </w:r>
            <w:r w:rsidR="007E3977">
              <w:rPr>
                <w:webHidden/>
              </w:rPr>
              <w:fldChar w:fldCharType="begin"/>
            </w:r>
            <w:r w:rsidR="007E3977">
              <w:rPr>
                <w:webHidden/>
              </w:rPr>
              <w:instrText xml:space="preserve"> PAGEREF _Toc145349249 \h </w:instrText>
            </w:r>
            <w:r w:rsidR="007E3977">
              <w:rPr>
                <w:webHidden/>
              </w:rPr>
            </w:r>
            <w:r w:rsidR="007E3977">
              <w:rPr>
                <w:webHidden/>
              </w:rPr>
              <w:fldChar w:fldCharType="separate"/>
            </w:r>
            <w:r w:rsidR="00614E16">
              <w:rPr>
                <w:webHidden/>
              </w:rPr>
              <w:t>104</w:t>
            </w:r>
            <w:r w:rsidR="007E3977">
              <w:rPr>
                <w:webHidden/>
              </w:rPr>
              <w:fldChar w:fldCharType="end"/>
            </w:r>
          </w:hyperlink>
        </w:p>
        <w:p w14:paraId="01122A28" w14:textId="4AAA0114"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50" w:history="1">
            <w:r w:rsidR="007E3977" w:rsidRPr="00DD6E71">
              <w:rPr>
                <w:rStyle w:val="Hyperlink"/>
              </w:rPr>
              <w:t>8.6</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Implications and recommendations</w:t>
            </w:r>
            <w:r w:rsidR="007E3977">
              <w:rPr>
                <w:webHidden/>
              </w:rPr>
              <w:tab/>
            </w:r>
            <w:r w:rsidR="007E3977">
              <w:rPr>
                <w:webHidden/>
              </w:rPr>
              <w:fldChar w:fldCharType="begin"/>
            </w:r>
            <w:r w:rsidR="007E3977">
              <w:rPr>
                <w:webHidden/>
              </w:rPr>
              <w:instrText xml:space="preserve"> PAGEREF _Toc145349250 \h </w:instrText>
            </w:r>
            <w:r w:rsidR="007E3977">
              <w:rPr>
                <w:webHidden/>
              </w:rPr>
            </w:r>
            <w:r w:rsidR="007E3977">
              <w:rPr>
                <w:webHidden/>
              </w:rPr>
              <w:fldChar w:fldCharType="separate"/>
            </w:r>
            <w:r w:rsidR="00614E16">
              <w:rPr>
                <w:webHidden/>
              </w:rPr>
              <w:t>105</w:t>
            </w:r>
            <w:r w:rsidR="007E3977">
              <w:rPr>
                <w:webHidden/>
              </w:rPr>
              <w:fldChar w:fldCharType="end"/>
            </w:r>
          </w:hyperlink>
        </w:p>
        <w:p w14:paraId="30E7F91A" w14:textId="76F82EAF" w:rsidR="007E3977" w:rsidRDefault="00B322D3" w:rsidP="007E3977">
          <w:pPr>
            <w:pStyle w:val="TOC1"/>
            <w:rPr>
              <w:rFonts w:asciiTheme="minorHAnsi" w:eastAsiaTheme="minorEastAsia" w:hAnsiTheme="minorHAnsi" w:cstheme="minorBidi"/>
              <w:kern w:val="2"/>
              <w:sz w:val="22"/>
              <w:szCs w:val="22"/>
              <w14:ligatures w14:val="standardContextual"/>
            </w:rPr>
          </w:pPr>
          <w:hyperlink w:anchor="_Toc145349251" w:history="1">
            <w:r w:rsidR="007E3977" w:rsidRPr="00DD6E71">
              <w:rPr>
                <w:rStyle w:val="Hyperlink"/>
                <w:rFonts w:cs="Arial"/>
              </w:rPr>
              <w:t>9</w:t>
            </w:r>
            <w:r w:rsidR="007E3977">
              <w:rPr>
                <w:rFonts w:asciiTheme="minorHAnsi" w:eastAsiaTheme="minorEastAsia" w:hAnsiTheme="minorHAnsi" w:cstheme="minorBidi"/>
                <w:kern w:val="2"/>
                <w:sz w:val="22"/>
                <w:szCs w:val="22"/>
                <w14:ligatures w14:val="standardContextual"/>
              </w:rPr>
              <w:tab/>
            </w:r>
            <w:r w:rsidR="007E3977" w:rsidRPr="00DD6E71">
              <w:rPr>
                <w:rStyle w:val="Hyperlink"/>
                <w:rFonts w:cs="Arial"/>
              </w:rPr>
              <w:t>DISSEMINATION OF STUDY FINDINGS</w:t>
            </w:r>
            <w:r w:rsidR="007E3977">
              <w:rPr>
                <w:webHidden/>
              </w:rPr>
              <w:tab/>
            </w:r>
            <w:r w:rsidR="007E3977">
              <w:rPr>
                <w:webHidden/>
              </w:rPr>
              <w:fldChar w:fldCharType="begin"/>
            </w:r>
            <w:r w:rsidR="007E3977">
              <w:rPr>
                <w:webHidden/>
              </w:rPr>
              <w:instrText xml:space="preserve"> PAGEREF _Toc145349251 \h </w:instrText>
            </w:r>
            <w:r w:rsidR="007E3977">
              <w:rPr>
                <w:webHidden/>
              </w:rPr>
            </w:r>
            <w:r w:rsidR="007E3977">
              <w:rPr>
                <w:webHidden/>
              </w:rPr>
              <w:fldChar w:fldCharType="separate"/>
            </w:r>
            <w:r w:rsidR="00614E16">
              <w:rPr>
                <w:webHidden/>
              </w:rPr>
              <w:t>106</w:t>
            </w:r>
            <w:r w:rsidR="007E3977">
              <w:rPr>
                <w:webHidden/>
              </w:rPr>
              <w:fldChar w:fldCharType="end"/>
            </w:r>
          </w:hyperlink>
        </w:p>
        <w:p w14:paraId="4E4C399B" w14:textId="2A23E849"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52" w:history="1">
            <w:r w:rsidR="007E3977" w:rsidRPr="00DD6E71">
              <w:rPr>
                <w:rStyle w:val="Hyperlink"/>
              </w:rPr>
              <w:t>9.1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Publications</w:t>
            </w:r>
            <w:r w:rsidR="007E3977">
              <w:rPr>
                <w:webHidden/>
              </w:rPr>
              <w:tab/>
            </w:r>
            <w:r w:rsidR="007E3977">
              <w:rPr>
                <w:webHidden/>
              </w:rPr>
              <w:fldChar w:fldCharType="begin"/>
            </w:r>
            <w:r w:rsidR="007E3977">
              <w:rPr>
                <w:webHidden/>
              </w:rPr>
              <w:instrText xml:space="preserve"> PAGEREF _Toc145349252 \h </w:instrText>
            </w:r>
            <w:r w:rsidR="007E3977">
              <w:rPr>
                <w:webHidden/>
              </w:rPr>
            </w:r>
            <w:r w:rsidR="007E3977">
              <w:rPr>
                <w:webHidden/>
              </w:rPr>
              <w:fldChar w:fldCharType="separate"/>
            </w:r>
            <w:r w:rsidR="00614E16">
              <w:rPr>
                <w:webHidden/>
              </w:rPr>
              <w:t>106</w:t>
            </w:r>
            <w:r w:rsidR="007E3977">
              <w:rPr>
                <w:webHidden/>
              </w:rPr>
              <w:fldChar w:fldCharType="end"/>
            </w:r>
          </w:hyperlink>
        </w:p>
        <w:p w14:paraId="5D4AC882" w14:textId="3E9303F9"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53" w:history="1">
            <w:r w:rsidR="007E3977" w:rsidRPr="00DD6E71">
              <w:rPr>
                <w:rStyle w:val="Hyperlink"/>
              </w:rPr>
              <w:t>9.2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Conference Presentations</w:t>
            </w:r>
            <w:r w:rsidR="007E3977">
              <w:rPr>
                <w:webHidden/>
              </w:rPr>
              <w:tab/>
            </w:r>
            <w:r w:rsidR="007E3977">
              <w:rPr>
                <w:webHidden/>
              </w:rPr>
              <w:fldChar w:fldCharType="begin"/>
            </w:r>
            <w:r w:rsidR="007E3977">
              <w:rPr>
                <w:webHidden/>
              </w:rPr>
              <w:instrText xml:space="preserve"> PAGEREF _Toc145349253 \h </w:instrText>
            </w:r>
            <w:r w:rsidR="007E3977">
              <w:rPr>
                <w:webHidden/>
              </w:rPr>
            </w:r>
            <w:r w:rsidR="007E3977">
              <w:rPr>
                <w:webHidden/>
              </w:rPr>
              <w:fldChar w:fldCharType="separate"/>
            </w:r>
            <w:r w:rsidR="00614E16">
              <w:rPr>
                <w:webHidden/>
              </w:rPr>
              <w:t>109</w:t>
            </w:r>
            <w:r w:rsidR="007E3977">
              <w:rPr>
                <w:webHidden/>
              </w:rPr>
              <w:fldChar w:fldCharType="end"/>
            </w:r>
          </w:hyperlink>
        </w:p>
        <w:p w14:paraId="18FB199E" w14:textId="0F689000"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54" w:history="1">
            <w:r w:rsidR="007E3977" w:rsidRPr="00DD6E71">
              <w:rPr>
                <w:rStyle w:val="Hyperlink"/>
              </w:rPr>
              <w:t>9.3</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Media</w:t>
            </w:r>
            <w:r w:rsidR="00614E16">
              <w:rPr>
                <w:rStyle w:val="Hyperlink"/>
              </w:rPr>
              <w:tab/>
            </w:r>
            <w:r w:rsidR="007E3977">
              <w:rPr>
                <w:webHidden/>
              </w:rPr>
              <w:tab/>
            </w:r>
            <w:r w:rsidR="007E3977">
              <w:rPr>
                <w:webHidden/>
              </w:rPr>
              <w:fldChar w:fldCharType="begin"/>
            </w:r>
            <w:r w:rsidR="007E3977">
              <w:rPr>
                <w:webHidden/>
              </w:rPr>
              <w:instrText xml:space="preserve"> PAGEREF _Toc145349254 \h </w:instrText>
            </w:r>
            <w:r w:rsidR="007E3977">
              <w:rPr>
                <w:webHidden/>
              </w:rPr>
            </w:r>
            <w:r w:rsidR="007E3977">
              <w:rPr>
                <w:webHidden/>
              </w:rPr>
              <w:fldChar w:fldCharType="separate"/>
            </w:r>
            <w:r w:rsidR="00614E16">
              <w:rPr>
                <w:webHidden/>
              </w:rPr>
              <w:t>112</w:t>
            </w:r>
            <w:r w:rsidR="007E3977">
              <w:rPr>
                <w:webHidden/>
              </w:rPr>
              <w:fldChar w:fldCharType="end"/>
            </w:r>
          </w:hyperlink>
        </w:p>
        <w:p w14:paraId="74127592" w14:textId="67EF16F3"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55" w:history="1">
            <w:r w:rsidR="007E3977" w:rsidRPr="00DD6E71">
              <w:rPr>
                <w:rStyle w:val="Hyperlink"/>
              </w:rPr>
              <w:t>9.4</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Social media</w:t>
            </w:r>
            <w:r w:rsidR="007E3977">
              <w:rPr>
                <w:webHidden/>
              </w:rPr>
              <w:tab/>
            </w:r>
            <w:r w:rsidR="007E3977">
              <w:rPr>
                <w:webHidden/>
              </w:rPr>
              <w:fldChar w:fldCharType="begin"/>
            </w:r>
            <w:r w:rsidR="007E3977">
              <w:rPr>
                <w:webHidden/>
              </w:rPr>
              <w:instrText xml:space="preserve"> PAGEREF _Toc145349255 \h </w:instrText>
            </w:r>
            <w:r w:rsidR="007E3977">
              <w:rPr>
                <w:webHidden/>
              </w:rPr>
            </w:r>
            <w:r w:rsidR="007E3977">
              <w:rPr>
                <w:webHidden/>
              </w:rPr>
              <w:fldChar w:fldCharType="separate"/>
            </w:r>
            <w:r w:rsidR="00614E16">
              <w:rPr>
                <w:webHidden/>
              </w:rPr>
              <w:t>115</w:t>
            </w:r>
            <w:r w:rsidR="007E3977">
              <w:rPr>
                <w:webHidden/>
              </w:rPr>
              <w:fldChar w:fldCharType="end"/>
            </w:r>
          </w:hyperlink>
        </w:p>
        <w:p w14:paraId="03356491" w14:textId="4F97AEF6"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56" w:history="1">
            <w:r w:rsidR="007E3977" w:rsidRPr="00DD6E71">
              <w:rPr>
                <w:rStyle w:val="Hyperlink"/>
              </w:rPr>
              <w:t>9.5</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Website</w:t>
            </w:r>
            <w:r w:rsidR="007E3977">
              <w:rPr>
                <w:webHidden/>
              </w:rPr>
              <w:tab/>
            </w:r>
            <w:r w:rsidR="007E3977">
              <w:rPr>
                <w:webHidden/>
              </w:rPr>
              <w:fldChar w:fldCharType="begin"/>
            </w:r>
            <w:r w:rsidR="007E3977">
              <w:rPr>
                <w:webHidden/>
              </w:rPr>
              <w:instrText xml:space="preserve"> PAGEREF _Toc145349256 \h </w:instrText>
            </w:r>
            <w:r w:rsidR="007E3977">
              <w:rPr>
                <w:webHidden/>
              </w:rPr>
            </w:r>
            <w:r w:rsidR="007E3977">
              <w:rPr>
                <w:webHidden/>
              </w:rPr>
              <w:fldChar w:fldCharType="separate"/>
            </w:r>
            <w:r w:rsidR="00614E16">
              <w:rPr>
                <w:webHidden/>
              </w:rPr>
              <w:t>115</w:t>
            </w:r>
            <w:r w:rsidR="007E3977">
              <w:rPr>
                <w:webHidden/>
              </w:rPr>
              <w:fldChar w:fldCharType="end"/>
            </w:r>
          </w:hyperlink>
        </w:p>
        <w:p w14:paraId="325FD256" w14:textId="7D11FE55"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57" w:history="1">
            <w:r w:rsidR="007E3977" w:rsidRPr="00DD6E71">
              <w:rPr>
                <w:rStyle w:val="Hyperlink"/>
              </w:rPr>
              <w:t>9.6</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Newsletters</w:t>
            </w:r>
            <w:r w:rsidR="007E3977">
              <w:rPr>
                <w:webHidden/>
              </w:rPr>
              <w:tab/>
            </w:r>
            <w:r w:rsidR="007E3977">
              <w:rPr>
                <w:webHidden/>
              </w:rPr>
              <w:fldChar w:fldCharType="begin"/>
            </w:r>
            <w:r w:rsidR="007E3977">
              <w:rPr>
                <w:webHidden/>
              </w:rPr>
              <w:instrText xml:space="preserve"> PAGEREF _Toc145349257 \h </w:instrText>
            </w:r>
            <w:r w:rsidR="007E3977">
              <w:rPr>
                <w:webHidden/>
              </w:rPr>
            </w:r>
            <w:r w:rsidR="007E3977">
              <w:rPr>
                <w:webHidden/>
              </w:rPr>
              <w:fldChar w:fldCharType="separate"/>
            </w:r>
            <w:r w:rsidR="00614E16">
              <w:rPr>
                <w:webHidden/>
              </w:rPr>
              <w:t>116</w:t>
            </w:r>
            <w:r w:rsidR="007E3977">
              <w:rPr>
                <w:webHidden/>
              </w:rPr>
              <w:fldChar w:fldCharType="end"/>
            </w:r>
          </w:hyperlink>
        </w:p>
        <w:p w14:paraId="211507E9" w14:textId="6B541669" w:rsidR="007E3977" w:rsidRDefault="00B322D3" w:rsidP="007E3977">
          <w:pPr>
            <w:pStyle w:val="TOC1"/>
            <w:rPr>
              <w:rFonts w:asciiTheme="minorHAnsi" w:eastAsiaTheme="minorEastAsia" w:hAnsiTheme="minorHAnsi" w:cstheme="minorBidi"/>
              <w:kern w:val="2"/>
              <w:sz w:val="22"/>
              <w:szCs w:val="22"/>
              <w14:ligatures w14:val="standardContextual"/>
            </w:rPr>
          </w:pPr>
          <w:hyperlink w:anchor="_Toc145349258" w:history="1">
            <w:r w:rsidR="007E3977" w:rsidRPr="00DD6E71">
              <w:rPr>
                <w:rStyle w:val="Hyperlink"/>
                <w:rFonts w:cs="Arial"/>
              </w:rPr>
              <w:t>10</w:t>
            </w:r>
            <w:r w:rsidR="007E3977">
              <w:rPr>
                <w:rFonts w:asciiTheme="minorHAnsi" w:eastAsiaTheme="minorEastAsia" w:hAnsiTheme="minorHAnsi" w:cstheme="minorBidi"/>
                <w:kern w:val="2"/>
                <w:sz w:val="22"/>
                <w:szCs w:val="22"/>
                <w14:ligatures w14:val="standardContextual"/>
              </w:rPr>
              <w:tab/>
            </w:r>
            <w:r w:rsidR="007E3977" w:rsidRPr="00DD6E71">
              <w:rPr>
                <w:rStyle w:val="Hyperlink"/>
                <w:rFonts w:cs="Arial"/>
              </w:rPr>
              <w:t>Collaborative Research Activities</w:t>
            </w:r>
            <w:r w:rsidR="007E3977">
              <w:rPr>
                <w:webHidden/>
              </w:rPr>
              <w:tab/>
            </w:r>
            <w:r w:rsidR="007E3977">
              <w:rPr>
                <w:webHidden/>
              </w:rPr>
              <w:fldChar w:fldCharType="begin"/>
            </w:r>
            <w:r w:rsidR="007E3977">
              <w:rPr>
                <w:webHidden/>
              </w:rPr>
              <w:instrText xml:space="preserve"> PAGEREF _Toc145349258 \h </w:instrText>
            </w:r>
            <w:r w:rsidR="007E3977">
              <w:rPr>
                <w:webHidden/>
              </w:rPr>
            </w:r>
            <w:r w:rsidR="007E3977">
              <w:rPr>
                <w:webHidden/>
              </w:rPr>
              <w:fldChar w:fldCharType="separate"/>
            </w:r>
            <w:r w:rsidR="00614E16">
              <w:rPr>
                <w:webHidden/>
              </w:rPr>
              <w:t>117</w:t>
            </w:r>
            <w:r w:rsidR="007E3977">
              <w:rPr>
                <w:webHidden/>
              </w:rPr>
              <w:fldChar w:fldCharType="end"/>
            </w:r>
          </w:hyperlink>
        </w:p>
        <w:p w14:paraId="3EDD37E2" w14:textId="29A60BE5"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59" w:history="1">
            <w:r w:rsidR="007E3977" w:rsidRPr="00DD6E71">
              <w:rPr>
                <w:rStyle w:val="Hyperlink"/>
              </w:rPr>
              <w:t>10.1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Scientific meetings and teleconferences among the research team</w:t>
            </w:r>
            <w:r w:rsidR="007E3977">
              <w:rPr>
                <w:webHidden/>
              </w:rPr>
              <w:tab/>
            </w:r>
            <w:r w:rsidR="007E3977">
              <w:rPr>
                <w:webHidden/>
              </w:rPr>
              <w:fldChar w:fldCharType="begin"/>
            </w:r>
            <w:r w:rsidR="007E3977">
              <w:rPr>
                <w:webHidden/>
              </w:rPr>
              <w:instrText xml:space="preserve"> PAGEREF _Toc145349259 \h </w:instrText>
            </w:r>
            <w:r w:rsidR="007E3977">
              <w:rPr>
                <w:webHidden/>
              </w:rPr>
            </w:r>
            <w:r w:rsidR="007E3977">
              <w:rPr>
                <w:webHidden/>
              </w:rPr>
              <w:fldChar w:fldCharType="separate"/>
            </w:r>
            <w:r w:rsidR="00614E16">
              <w:rPr>
                <w:webHidden/>
              </w:rPr>
              <w:t>117</w:t>
            </w:r>
            <w:r w:rsidR="007E3977">
              <w:rPr>
                <w:webHidden/>
              </w:rPr>
              <w:fldChar w:fldCharType="end"/>
            </w:r>
          </w:hyperlink>
        </w:p>
        <w:p w14:paraId="47B5A275" w14:textId="7A7461F9"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60" w:history="1">
            <w:r w:rsidR="007E3977" w:rsidRPr="00DD6E71">
              <w:rPr>
                <w:rStyle w:val="Hyperlink"/>
              </w:rPr>
              <w:t>10.1.1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Management Committee</w:t>
            </w:r>
            <w:r w:rsidR="007E3977">
              <w:rPr>
                <w:webHidden/>
              </w:rPr>
              <w:tab/>
            </w:r>
            <w:r w:rsidR="007E3977">
              <w:rPr>
                <w:webHidden/>
              </w:rPr>
              <w:fldChar w:fldCharType="begin"/>
            </w:r>
            <w:r w:rsidR="007E3977">
              <w:rPr>
                <w:webHidden/>
              </w:rPr>
              <w:instrText xml:space="preserve"> PAGEREF _Toc145349260 \h </w:instrText>
            </w:r>
            <w:r w:rsidR="007E3977">
              <w:rPr>
                <w:webHidden/>
              </w:rPr>
            </w:r>
            <w:r w:rsidR="007E3977">
              <w:rPr>
                <w:webHidden/>
              </w:rPr>
              <w:fldChar w:fldCharType="separate"/>
            </w:r>
            <w:r w:rsidR="00614E16">
              <w:rPr>
                <w:webHidden/>
              </w:rPr>
              <w:t>117</w:t>
            </w:r>
            <w:r w:rsidR="007E3977">
              <w:rPr>
                <w:webHidden/>
              </w:rPr>
              <w:fldChar w:fldCharType="end"/>
            </w:r>
          </w:hyperlink>
        </w:p>
        <w:p w14:paraId="1E2635AD" w14:textId="3DF46161"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61" w:history="1">
            <w:r w:rsidR="007E3977" w:rsidRPr="00DD6E71">
              <w:rPr>
                <w:rStyle w:val="Hyperlink"/>
              </w:rPr>
              <w:t>10.1.2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Data Management Committee</w:t>
            </w:r>
            <w:r w:rsidR="007E3977">
              <w:rPr>
                <w:webHidden/>
              </w:rPr>
              <w:tab/>
            </w:r>
            <w:r w:rsidR="007E3977">
              <w:rPr>
                <w:webHidden/>
              </w:rPr>
              <w:fldChar w:fldCharType="begin"/>
            </w:r>
            <w:r w:rsidR="007E3977">
              <w:rPr>
                <w:webHidden/>
              </w:rPr>
              <w:instrText xml:space="preserve"> PAGEREF _Toc145349261 \h </w:instrText>
            </w:r>
            <w:r w:rsidR="007E3977">
              <w:rPr>
                <w:webHidden/>
              </w:rPr>
            </w:r>
            <w:r w:rsidR="007E3977">
              <w:rPr>
                <w:webHidden/>
              </w:rPr>
              <w:fldChar w:fldCharType="separate"/>
            </w:r>
            <w:r w:rsidR="00614E16">
              <w:rPr>
                <w:webHidden/>
              </w:rPr>
              <w:t>117</w:t>
            </w:r>
            <w:r w:rsidR="007E3977">
              <w:rPr>
                <w:webHidden/>
              </w:rPr>
              <w:fldChar w:fldCharType="end"/>
            </w:r>
          </w:hyperlink>
        </w:p>
        <w:p w14:paraId="3AE5F927" w14:textId="4534BA80"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62" w:history="1">
            <w:r w:rsidR="007E3977" w:rsidRPr="00DD6E71">
              <w:rPr>
                <w:rStyle w:val="Hyperlink"/>
              </w:rPr>
              <w:t>10.1.3</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Data Access Committee</w:t>
            </w:r>
            <w:r w:rsidR="007E3977">
              <w:rPr>
                <w:webHidden/>
              </w:rPr>
              <w:tab/>
            </w:r>
            <w:r w:rsidR="007E3977">
              <w:rPr>
                <w:webHidden/>
              </w:rPr>
              <w:fldChar w:fldCharType="begin"/>
            </w:r>
            <w:r w:rsidR="007E3977">
              <w:rPr>
                <w:webHidden/>
              </w:rPr>
              <w:instrText xml:space="preserve"> PAGEREF _Toc145349262 \h </w:instrText>
            </w:r>
            <w:r w:rsidR="007E3977">
              <w:rPr>
                <w:webHidden/>
              </w:rPr>
            </w:r>
            <w:r w:rsidR="007E3977">
              <w:rPr>
                <w:webHidden/>
              </w:rPr>
              <w:fldChar w:fldCharType="separate"/>
            </w:r>
            <w:r w:rsidR="00614E16">
              <w:rPr>
                <w:webHidden/>
              </w:rPr>
              <w:t>118</w:t>
            </w:r>
            <w:r w:rsidR="007E3977">
              <w:rPr>
                <w:webHidden/>
              </w:rPr>
              <w:fldChar w:fldCharType="end"/>
            </w:r>
          </w:hyperlink>
        </w:p>
        <w:p w14:paraId="239415B3" w14:textId="3139657A" w:rsidR="007E3977" w:rsidRDefault="00B322D3" w:rsidP="00614E16">
          <w:pPr>
            <w:pStyle w:val="TOC2"/>
            <w:rPr>
              <w:rFonts w:asciiTheme="minorHAnsi" w:eastAsiaTheme="minorEastAsia" w:hAnsiTheme="minorHAnsi" w:cstheme="minorBidi"/>
              <w:kern w:val="2"/>
              <w:sz w:val="22"/>
              <w:szCs w:val="22"/>
              <w14:ligatures w14:val="standardContextual"/>
            </w:rPr>
          </w:pPr>
          <w:hyperlink w:anchor="_Toc145349263" w:history="1">
            <w:r w:rsidR="007E3977" w:rsidRPr="00DD6E71">
              <w:rPr>
                <w:rStyle w:val="Hyperlink"/>
              </w:rPr>
              <w:t>10.2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Research projects</w:t>
            </w:r>
            <w:r w:rsidR="007E3977">
              <w:rPr>
                <w:webHidden/>
              </w:rPr>
              <w:tab/>
            </w:r>
            <w:r w:rsidR="007E3977">
              <w:rPr>
                <w:webHidden/>
              </w:rPr>
              <w:fldChar w:fldCharType="begin"/>
            </w:r>
            <w:r w:rsidR="007E3977">
              <w:rPr>
                <w:webHidden/>
              </w:rPr>
              <w:instrText xml:space="preserve"> PAGEREF _Toc145349263 \h </w:instrText>
            </w:r>
            <w:r w:rsidR="007E3977">
              <w:rPr>
                <w:webHidden/>
              </w:rPr>
            </w:r>
            <w:r w:rsidR="007E3977">
              <w:rPr>
                <w:webHidden/>
              </w:rPr>
              <w:fldChar w:fldCharType="separate"/>
            </w:r>
            <w:r w:rsidR="00614E16">
              <w:rPr>
                <w:webHidden/>
              </w:rPr>
              <w:t>119</w:t>
            </w:r>
            <w:r w:rsidR="007E3977">
              <w:rPr>
                <w:webHidden/>
              </w:rPr>
              <w:fldChar w:fldCharType="end"/>
            </w:r>
          </w:hyperlink>
        </w:p>
        <w:p w14:paraId="03114747" w14:textId="1A2FB251"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64" w:history="1">
            <w:r w:rsidR="007E3977" w:rsidRPr="00DD6E71">
              <w:rPr>
                <w:rStyle w:val="Hyperlink"/>
              </w:rPr>
              <w:t>10.2.1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Full ALSWH datasets</w:t>
            </w:r>
            <w:r w:rsidR="007E3977">
              <w:rPr>
                <w:webHidden/>
              </w:rPr>
              <w:tab/>
            </w:r>
            <w:r w:rsidR="007E3977">
              <w:rPr>
                <w:webHidden/>
              </w:rPr>
              <w:fldChar w:fldCharType="begin"/>
            </w:r>
            <w:r w:rsidR="007E3977">
              <w:rPr>
                <w:webHidden/>
              </w:rPr>
              <w:instrText xml:space="preserve"> PAGEREF _Toc145349264 \h </w:instrText>
            </w:r>
            <w:r w:rsidR="007E3977">
              <w:rPr>
                <w:webHidden/>
              </w:rPr>
            </w:r>
            <w:r w:rsidR="007E3977">
              <w:rPr>
                <w:webHidden/>
              </w:rPr>
              <w:fldChar w:fldCharType="separate"/>
            </w:r>
            <w:r w:rsidR="00614E16">
              <w:rPr>
                <w:webHidden/>
              </w:rPr>
              <w:t>119</w:t>
            </w:r>
            <w:r w:rsidR="007E3977">
              <w:rPr>
                <w:webHidden/>
              </w:rPr>
              <w:fldChar w:fldCharType="end"/>
            </w:r>
          </w:hyperlink>
        </w:p>
        <w:p w14:paraId="48E81AB3" w14:textId="156628B9"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65" w:history="1">
            <w:r w:rsidR="007E3977" w:rsidRPr="00DD6E71">
              <w:rPr>
                <w:rStyle w:val="Hyperlink"/>
              </w:rPr>
              <w:t>10.2.2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Core dataset</w:t>
            </w:r>
            <w:r w:rsidR="007E3977">
              <w:rPr>
                <w:webHidden/>
              </w:rPr>
              <w:tab/>
            </w:r>
            <w:r w:rsidR="007E3977">
              <w:rPr>
                <w:webHidden/>
              </w:rPr>
              <w:fldChar w:fldCharType="begin"/>
            </w:r>
            <w:r w:rsidR="007E3977">
              <w:rPr>
                <w:webHidden/>
              </w:rPr>
              <w:instrText xml:space="preserve"> PAGEREF _Toc145349265 \h </w:instrText>
            </w:r>
            <w:r w:rsidR="007E3977">
              <w:rPr>
                <w:webHidden/>
              </w:rPr>
            </w:r>
            <w:r w:rsidR="007E3977">
              <w:rPr>
                <w:webHidden/>
              </w:rPr>
              <w:fldChar w:fldCharType="separate"/>
            </w:r>
            <w:r w:rsidR="00614E16">
              <w:rPr>
                <w:webHidden/>
              </w:rPr>
              <w:t>119</w:t>
            </w:r>
            <w:r w:rsidR="007E3977">
              <w:rPr>
                <w:webHidden/>
              </w:rPr>
              <w:fldChar w:fldCharType="end"/>
            </w:r>
          </w:hyperlink>
        </w:p>
        <w:p w14:paraId="0B552FCE" w14:textId="29291020"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66" w:history="1">
            <w:r w:rsidR="007E3977" w:rsidRPr="00DD6E71">
              <w:rPr>
                <w:rStyle w:val="Hyperlink"/>
              </w:rPr>
              <w:t>10.2.3</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Substudies</w:t>
            </w:r>
            <w:r w:rsidR="007E3977">
              <w:rPr>
                <w:webHidden/>
              </w:rPr>
              <w:tab/>
            </w:r>
            <w:r w:rsidR="007E3977">
              <w:rPr>
                <w:webHidden/>
              </w:rPr>
              <w:fldChar w:fldCharType="begin"/>
            </w:r>
            <w:r w:rsidR="007E3977">
              <w:rPr>
                <w:webHidden/>
              </w:rPr>
              <w:instrText xml:space="preserve"> PAGEREF _Toc145349266 \h </w:instrText>
            </w:r>
            <w:r w:rsidR="007E3977">
              <w:rPr>
                <w:webHidden/>
              </w:rPr>
            </w:r>
            <w:r w:rsidR="007E3977">
              <w:rPr>
                <w:webHidden/>
              </w:rPr>
              <w:fldChar w:fldCharType="separate"/>
            </w:r>
            <w:r w:rsidR="00614E16">
              <w:rPr>
                <w:webHidden/>
              </w:rPr>
              <w:t>123</w:t>
            </w:r>
            <w:r w:rsidR="007E3977">
              <w:rPr>
                <w:webHidden/>
              </w:rPr>
              <w:fldChar w:fldCharType="end"/>
            </w:r>
          </w:hyperlink>
        </w:p>
        <w:p w14:paraId="5E17B618" w14:textId="237EDDB1" w:rsidR="007E3977" w:rsidRDefault="00B322D3" w:rsidP="00614E16">
          <w:pPr>
            <w:pStyle w:val="TOC3"/>
            <w:rPr>
              <w:rFonts w:asciiTheme="minorHAnsi" w:eastAsiaTheme="minorEastAsia" w:hAnsiTheme="minorHAnsi" w:cstheme="minorBidi"/>
              <w:kern w:val="2"/>
              <w:sz w:val="22"/>
              <w:szCs w:val="22"/>
              <w14:ligatures w14:val="standardContextual"/>
            </w:rPr>
          </w:pPr>
          <w:hyperlink w:anchor="_Toc145349267" w:history="1">
            <w:r w:rsidR="007E3977" w:rsidRPr="00DD6E71">
              <w:rPr>
                <w:rStyle w:val="Hyperlink"/>
              </w:rPr>
              <w:t>10.2.4</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Student projects</w:t>
            </w:r>
            <w:r w:rsidR="007E3977">
              <w:rPr>
                <w:webHidden/>
              </w:rPr>
              <w:tab/>
            </w:r>
            <w:r w:rsidR="007E3977">
              <w:rPr>
                <w:webHidden/>
              </w:rPr>
              <w:fldChar w:fldCharType="begin"/>
            </w:r>
            <w:r w:rsidR="007E3977">
              <w:rPr>
                <w:webHidden/>
              </w:rPr>
              <w:instrText xml:space="preserve"> PAGEREF _Toc145349267 \h </w:instrText>
            </w:r>
            <w:r w:rsidR="007E3977">
              <w:rPr>
                <w:webHidden/>
              </w:rPr>
            </w:r>
            <w:r w:rsidR="007E3977">
              <w:rPr>
                <w:webHidden/>
              </w:rPr>
              <w:fldChar w:fldCharType="separate"/>
            </w:r>
            <w:r w:rsidR="00614E16">
              <w:rPr>
                <w:webHidden/>
              </w:rPr>
              <w:t>123</w:t>
            </w:r>
            <w:r w:rsidR="007E3977">
              <w:rPr>
                <w:webHidden/>
              </w:rPr>
              <w:fldChar w:fldCharType="end"/>
            </w:r>
          </w:hyperlink>
        </w:p>
        <w:p w14:paraId="4EB1A2C4" w14:textId="7B111EB3" w:rsidR="007E3977" w:rsidRDefault="00B322D3" w:rsidP="007E3977">
          <w:pPr>
            <w:pStyle w:val="TOC1"/>
            <w:rPr>
              <w:rFonts w:asciiTheme="minorHAnsi" w:eastAsiaTheme="minorEastAsia" w:hAnsiTheme="minorHAnsi" w:cstheme="minorBidi"/>
              <w:kern w:val="2"/>
              <w:sz w:val="22"/>
              <w:szCs w:val="22"/>
              <w14:ligatures w14:val="standardContextual"/>
            </w:rPr>
          </w:pPr>
          <w:hyperlink w:anchor="_Toc145349268" w:history="1">
            <w:r w:rsidR="007E3977" w:rsidRPr="00DD6E71">
              <w:rPr>
                <w:rStyle w:val="Hyperlink"/>
              </w:rPr>
              <w:t>11</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Project staff</w:t>
            </w:r>
            <w:r w:rsidR="007E3977">
              <w:rPr>
                <w:webHidden/>
              </w:rPr>
              <w:tab/>
            </w:r>
            <w:r w:rsidR="007E3977">
              <w:rPr>
                <w:webHidden/>
              </w:rPr>
              <w:fldChar w:fldCharType="begin"/>
            </w:r>
            <w:r w:rsidR="007E3977">
              <w:rPr>
                <w:webHidden/>
              </w:rPr>
              <w:instrText xml:space="preserve"> PAGEREF _Toc145349268 \h </w:instrText>
            </w:r>
            <w:r w:rsidR="007E3977">
              <w:rPr>
                <w:webHidden/>
              </w:rPr>
            </w:r>
            <w:r w:rsidR="007E3977">
              <w:rPr>
                <w:webHidden/>
              </w:rPr>
              <w:fldChar w:fldCharType="separate"/>
            </w:r>
            <w:r w:rsidR="00614E16">
              <w:rPr>
                <w:webHidden/>
              </w:rPr>
              <w:t>124</w:t>
            </w:r>
            <w:r w:rsidR="007E3977">
              <w:rPr>
                <w:webHidden/>
              </w:rPr>
              <w:fldChar w:fldCharType="end"/>
            </w:r>
          </w:hyperlink>
        </w:p>
        <w:p w14:paraId="0FBE1033" w14:textId="62F1C65D" w:rsidR="007E3977" w:rsidRDefault="00B322D3" w:rsidP="007E3977">
          <w:pPr>
            <w:pStyle w:val="TOC1"/>
            <w:rPr>
              <w:rFonts w:asciiTheme="minorHAnsi" w:eastAsiaTheme="minorEastAsia" w:hAnsiTheme="minorHAnsi" w:cstheme="minorBidi"/>
              <w:kern w:val="2"/>
              <w:sz w:val="22"/>
              <w:szCs w:val="22"/>
              <w14:ligatures w14:val="standardContextual"/>
            </w:rPr>
          </w:pPr>
          <w:hyperlink w:anchor="_Toc145349269" w:history="1">
            <w:r w:rsidR="007E3977" w:rsidRPr="00DD6E71">
              <w:rPr>
                <w:rStyle w:val="Hyperlink"/>
              </w:rPr>
              <w:t>12</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Data Linkage Appendix</w:t>
            </w:r>
            <w:r w:rsidR="007E3977">
              <w:rPr>
                <w:webHidden/>
              </w:rPr>
              <w:tab/>
            </w:r>
            <w:r w:rsidR="007E3977">
              <w:rPr>
                <w:webHidden/>
              </w:rPr>
              <w:fldChar w:fldCharType="begin"/>
            </w:r>
            <w:r w:rsidR="007E3977">
              <w:rPr>
                <w:webHidden/>
              </w:rPr>
              <w:instrText xml:space="preserve"> PAGEREF _Toc145349269 \h </w:instrText>
            </w:r>
            <w:r w:rsidR="007E3977">
              <w:rPr>
                <w:webHidden/>
              </w:rPr>
            </w:r>
            <w:r w:rsidR="007E3977">
              <w:rPr>
                <w:webHidden/>
              </w:rPr>
              <w:fldChar w:fldCharType="separate"/>
            </w:r>
            <w:r w:rsidR="00614E16">
              <w:rPr>
                <w:webHidden/>
              </w:rPr>
              <w:t>126</w:t>
            </w:r>
            <w:r w:rsidR="007E3977">
              <w:rPr>
                <w:webHidden/>
              </w:rPr>
              <w:fldChar w:fldCharType="end"/>
            </w:r>
          </w:hyperlink>
        </w:p>
        <w:p w14:paraId="0AAEEA07" w14:textId="0039050C" w:rsidR="007E3977" w:rsidRDefault="00B322D3" w:rsidP="007E3977">
          <w:pPr>
            <w:pStyle w:val="TOC1"/>
            <w:rPr>
              <w:rFonts w:asciiTheme="minorHAnsi" w:eastAsiaTheme="minorEastAsia" w:hAnsiTheme="minorHAnsi" w:cstheme="minorBidi"/>
              <w:kern w:val="2"/>
              <w:sz w:val="22"/>
              <w:szCs w:val="22"/>
              <w14:ligatures w14:val="standardContextual"/>
            </w:rPr>
          </w:pPr>
          <w:hyperlink w:anchor="_Toc145349277" w:history="1">
            <w:r w:rsidR="007E3977" w:rsidRPr="00DD6E71">
              <w:rPr>
                <w:rStyle w:val="Hyperlink"/>
              </w:rPr>
              <w:t>13</w:t>
            </w:r>
            <w:r w:rsidR="007E3977">
              <w:rPr>
                <w:rFonts w:asciiTheme="minorHAnsi" w:eastAsiaTheme="minorEastAsia" w:hAnsiTheme="minorHAnsi" w:cstheme="minorBidi"/>
                <w:kern w:val="2"/>
                <w:sz w:val="22"/>
                <w:szCs w:val="22"/>
                <w14:ligatures w14:val="standardContextual"/>
              </w:rPr>
              <w:tab/>
            </w:r>
            <w:r w:rsidR="007E3977" w:rsidRPr="00DD6E71">
              <w:rPr>
                <w:rStyle w:val="Hyperlink"/>
              </w:rPr>
              <w:t>Appendices: Progress reports for current and completed projects</w:t>
            </w:r>
            <w:r w:rsidR="007E3977">
              <w:rPr>
                <w:webHidden/>
              </w:rPr>
              <w:tab/>
            </w:r>
            <w:r w:rsidR="007E3977">
              <w:rPr>
                <w:webHidden/>
              </w:rPr>
              <w:fldChar w:fldCharType="begin"/>
            </w:r>
            <w:r w:rsidR="007E3977">
              <w:rPr>
                <w:webHidden/>
              </w:rPr>
              <w:instrText xml:space="preserve"> PAGEREF _Toc145349277 \h </w:instrText>
            </w:r>
            <w:r w:rsidR="007E3977">
              <w:rPr>
                <w:webHidden/>
              </w:rPr>
            </w:r>
            <w:r w:rsidR="007E3977">
              <w:rPr>
                <w:webHidden/>
              </w:rPr>
              <w:fldChar w:fldCharType="separate"/>
            </w:r>
            <w:r w:rsidR="00614E16">
              <w:rPr>
                <w:webHidden/>
              </w:rPr>
              <w:t>131</w:t>
            </w:r>
            <w:r w:rsidR="007E3977">
              <w:rPr>
                <w:webHidden/>
              </w:rPr>
              <w:fldChar w:fldCharType="end"/>
            </w:r>
          </w:hyperlink>
        </w:p>
        <w:p w14:paraId="3A08C320" w14:textId="53F5C7D6" w:rsidR="00B75C2F" w:rsidRDefault="00B75C2F" w:rsidP="00614E16">
          <w:pPr>
            <w:pStyle w:val="TOC2"/>
          </w:pPr>
          <w:r>
            <w:fldChar w:fldCharType="end"/>
          </w:r>
        </w:p>
      </w:sdtContent>
    </w:sdt>
    <w:p w14:paraId="26E221C1" w14:textId="05D87569" w:rsidR="0002379E" w:rsidRDefault="0002379E">
      <w:pPr>
        <w:spacing w:before="0" w:after="0" w:line="240" w:lineRule="auto"/>
        <w:jc w:val="left"/>
      </w:pPr>
    </w:p>
    <w:p w14:paraId="6D4485C2" w14:textId="77777777" w:rsidR="002D533F" w:rsidRDefault="002D533F">
      <w:pPr>
        <w:spacing w:before="0" w:after="0" w:line="240" w:lineRule="auto"/>
        <w:jc w:val="left"/>
        <w:sectPr w:rsidR="002D533F" w:rsidSect="00FA5913">
          <w:headerReference w:type="default" r:id="rId14"/>
          <w:footerReference w:type="default" r:id="rId15"/>
          <w:footerReference w:type="first" r:id="rId16"/>
          <w:pgSz w:w="12240" w:h="15840"/>
          <w:pgMar w:top="1080" w:right="1440" w:bottom="1080" w:left="1440" w:header="709" w:footer="709" w:gutter="0"/>
          <w:pgNumType w:fmt="lowerRoman"/>
          <w:cols w:space="720"/>
          <w:titlePg/>
          <w:docGrid w:linePitch="272"/>
        </w:sectPr>
      </w:pPr>
    </w:p>
    <w:p w14:paraId="393C0DE9" w14:textId="5AE0AA0B" w:rsidR="005F66F4" w:rsidRPr="00DE377E" w:rsidRDefault="005F66F4" w:rsidP="006B02B6">
      <w:pPr>
        <w:pStyle w:val="Heading1"/>
        <w:spacing w:line="276" w:lineRule="auto"/>
        <w:ind w:left="431" w:hanging="431"/>
      </w:pPr>
      <w:bookmarkStart w:id="9" w:name="_Toc498091947"/>
      <w:bookmarkStart w:id="10" w:name="_Toc145349188"/>
      <w:r>
        <w:lastRenderedPageBreak/>
        <w:t>EXECUTIVE SUMMARY</w:t>
      </w:r>
      <w:bookmarkEnd w:id="9"/>
      <w:bookmarkEnd w:id="10"/>
    </w:p>
    <w:p w14:paraId="59CE486A" w14:textId="77777777" w:rsidR="00EB5A53" w:rsidRPr="00EB5A53" w:rsidRDefault="00EB5A53" w:rsidP="00EB5A53"/>
    <w:p w14:paraId="59BCDF53" w14:textId="5BA471C5" w:rsidR="00EB5A53" w:rsidRPr="00EB5A53" w:rsidRDefault="00EB5A53" w:rsidP="00EB5A53">
      <w:r w:rsidRPr="00EB5A53">
        <w:t xml:space="preserve">This </w:t>
      </w:r>
      <w:r w:rsidR="007B1140">
        <w:t xml:space="preserve">draft </w:t>
      </w:r>
      <w:r w:rsidR="00F21B89">
        <w:t xml:space="preserve">technical </w:t>
      </w:r>
      <w:r w:rsidRPr="00EB5A53">
        <w:t xml:space="preserve">report covers the period from </w:t>
      </w:r>
      <w:r w:rsidR="00F16BF6">
        <w:t xml:space="preserve">December </w:t>
      </w:r>
      <w:r w:rsidR="00AE2886">
        <w:t>2022</w:t>
      </w:r>
      <w:r w:rsidR="00AE2886" w:rsidRPr="00EB5A53">
        <w:t xml:space="preserve"> </w:t>
      </w:r>
      <w:r w:rsidRPr="00EB5A53">
        <w:t>to</w:t>
      </w:r>
      <w:r w:rsidR="007832DC">
        <w:t xml:space="preserve"> </w:t>
      </w:r>
      <w:r w:rsidR="005A7D7E">
        <w:t>November</w:t>
      </w:r>
      <w:r w:rsidR="00006FE2">
        <w:t xml:space="preserve"> </w:t>
      </w:r>
      <w:r w:rsidRPr="00EB5A53">
        <w:t>20</w:t>
      </w:r>
      <w:r w:rsidR="00E812DF">
        <w:t>2</w:t>
      </w:r>
      <w:r w:rsidR="00AE2886">
        <w:t>3</w:t>
      </w:r>
      <w:r w:rsidRPr="00EB5A53">
        <w:t xml:space="preserve">. The purpose of the report is to document the annual operational aspects of the </w:t>
      </w:r>
      <w:r w:rsidR="00F21B89">
        <w:t>Australian Longitudinal Study on Women’s Health (</w:t>
      </w:r>
      <w:r w:rsidRPr="00EB5A53">
        <w:t>ALSWH</w:t>
      </w:r>
      <w:r w:rsidR="00F21B89">
        <w:t>)</w:t>
      </w:r>
      <w:r w:rsidRPr="00EB5A53">
        <w:t xml:space="preserve">, as well as the progress and outcomes of the preceding year. </w:t>
      </w:r>
      <w:r w:rsidR="00A87A46">
        <w:t xml:space="preserve">The </w:t>
      </w:r>
      <w:r w:rsidR="008B1C79">
        <w:t>c</w:t>
      </w:r>
      <w:r w:rsidRPr="00EB5A53">
        <w:t>ontent includes data collection procedures and materials; the outcomes of data collection procedures in terms of retention and attrition (including that due to deaths) and cohort maintenance strategies used to mitigate attrition; reports on data linkage and archiving activities; reports on methodological issues that have arisen and the resolutions that were applied; the executive summary of the annual major report; summaries of dissemination activities including publications, conference presentations and media; and information about collaborations and staffing. This executive summary includes the main findings of each section of the report.</w:t>
      </w:r>
    </w:p>
    <w:p w14:paraId="3DD064AB" w14:textId="77777777" w:rsidR="00EB5A53" w:rsidRPr="00EB5A53" w:rsidRDefault="00EB5A53" w:rsidP="00EB5A53">
      <w:pPr>
        <w:rPr>
          <w:b/>
          <w:i/>
        </w:rPr>
      </w:pPr>
      <w:r w:rsidRPr="00EB5A53">
        <w:rPr>
          <w:b/>
          <w:i/>
        </w:rPr>
        <w:t>Introduction</w:t>
      </w:r>
    </w:p>
    <w:p w14:paraId="5687999A" w14:textId="4EAD7AB7" w:rsidR="00BB368C" w:rsidRDefault="00EB5A53" w:rsidP="00EB5A53">
      <w:pPr>
        <w:rPr>
          <w:b/>
          <w:i/>
        </w:rPr>
      </w:pPr>
      <w:r w:rsidRPr="00503D34">
        <w:t xml:space="preserve">This section introduces the ALSWH by briefly describing the </w:t>
      </w:r>
      <w:r w:rsidR="003E3038">
        <w:t>four</w:t>
      </w:r>
      <w:r w:rsidR="003E3038" w:rsidRPr="00503D34">
        <w:t xml:space="preserve"> </w:t>
      </w:r>
      <w:r w:rsidRPr="00503D34">
        <w:t xml:space="preserve">cohorts (born </w:t>
      </w:r>
      <w:r w:rsidR="00D2055E" w:rsidRPr="00503D34">
        <w:t>1989-95, 1973-78,</w:t>
      </w:r>
      <w:r w:rsidR="00FA5913">
        <w:t xml:space="preserve"> 1946-51 </w:t>
      </w:r>
      <w:r w:rsidRPr="00503D34">
        <w:t xml:space="preserve">and </w:t>
      </w:r>
      <w:r w:rsidR="00D2055E" w:rsidRPr="00503D34">
        <w:t>1921-26</w:t>
      </w:r>
      <w:r w:rsidRPr="00503D34">
        <w:t xml:space="preserve">) and the aims of the study. The women who comprise the cohorts regularly complete surveys </w:t>
      </w:r>
      <w:r w:rsidR="00F21B89">
        <w:t xml:space="preserve">(mailed or online) </w:t>
      </w:r>
      <w:r w:rsidRPr="00503D34">
        <w:t xml:space="preserve">that ask about diverse aspects of </w:t>
      </w:r>
      <w:r w:rsidR="00B3546C">
        <w:t xml:space="preserve">their </w:t>
      </w:r>
      <w:r w:rsidRPr="00503D34">
        <w:t xml:space="preserve">health, wellbeing, life experiences and demographics. ALSWH has met all of the obligations and deliverables </w:t>
      </w:r>
      <w:r w:rsidR="00A742A4" w:rsidRPr="00503D34">
        <w:t xml:space="preserve">for the period December </w:t>
      </w:r>
      <w:r w:rsidR="00FF6635" w:rsidRPr="00503D34">
        <w:t>20</w:t>
      </w:r>
      <w:r w:rsidR="00FF6635">
        <w:t>22</w:t>
      </w:r>
      <w:r w:rsidR="00FF6635" w:rsidRPr="00503D34">
        <w:t xml:space="preserve"> </w:t>
      </w:r>
      <w:r w:rsidR="00A742A4" w:rsidRPr="00503D34">
        <w:t>–</w:t>
      </w:r>
      <w:r w:rsidR="007C433D" w:rsidRPr="00503D34">
        <w:t xml:space="preserve"> </w:t>
      </w:r>
      <w:r w:rsidR="005A7D7E">
        <w:t xml:space="preserve">November </w:t>
      </w:r>
      <w:r w:rsidR="006C088F" w:rsidRPr="00503D34">
        <w:t>20</w:t>
      </w:r>
      <w:r w:rsidR="00E812DF" w:rsidRPr="00503D34">
        <w:t>2</w:t>
      </w:r>
      <w:r w:rsidR="00FF6635">
        <w:t>3</w:t>
      </w:r>
      <w:r w:rsidR="00A742A4" w:rsidRPr="00503D34">
        <w:t xml:space="preserve"> </w:t>
      </w:r>
      <w:r w:rsidRPr="00503D34">
        <w:t xml:space="preserve">contained in </w:t>
      </w:r>
      <w:r w:rsidR="005E37C7" w:rsidRPr="00503D34">
        <w:t xml:space="preserve">the relevant </w:t>
      </w:r>
      <w:r w:rsidRPr="00503D34">
        <w:t>contract</w:t>
      </w:r>
      <w:r w:rsidR="005E37C7" w:rsidRPr="00503D34">
        <w:t>s</w:t>
      </w:r>
      <w:r w:rsidRPr="00503D34">
        <w:t xml:space="preserve"> with the Department of Health</w:t>
      </w:r>
      <w:r w:rsidR="003E293F">
        <w:t xml:space="preserve"> and Aged Care</w:t>
      </w:r>
      <w:r w:rsidR="00682AC3">
        <w:t xml:space="preserve"> (D</w:t>
      </w:r>
      <w:r w:rsidR="002050EF">
        <w:t>O</w:t>
      </w:r>
      <w:r w:rsidR="00682AC3">
        <w:t>HAC)</w:t>
      </w:r>
      <w:r w:rsidR="004B76FB">
        <w:t>.</w:t>
      </w:r>
      <w:r w:rsidR="003E293F">
        <w:t xml:space="preserve"> </w:t>
      </w:r>
    </w:p>
    <w:p w14:paraId="2DA53BC1" w14:textId="77777777" w:rsidR="00EB5A53" w:rsidRPr="00306719" w:rsidRDefault="00EB5A53" w:rsidP="00EB5A53">
      <w:pPr>
        <w:rPr>
          <w:b/>
          <w:i/>
        </w:rPr>
      </w:pPr>
      <w:r w:rsidRPr="00306719">
        <w:rPr>
          <w:b/>
          <w:i/>
        </w:rPr>
        <w:t>Conduct of surveys</w:t>
      </w:r>
    </w:p>
    <w:p w14:paraId="36F22CB6" w14:textId="77777777" w:rsidR="00EB5A53" w:rsidRPr="00306719" w:rsidRDefault="00EB5A53" w:rsidP="00EB5A53">
      <w:r w:rsidRPr="00306719">
        <w:t>During this period, surveys have been conducted as follows:</w:t>
      </w:r>
    </w:p>
    <w:p w14:paraId="6160C040" w14:textId="5E4DF629" w:rsidR="00F435F3" w:rsidRPr="004A0417" w:rsidRDefault="00F435F3" w:rsidP="00AC2E60">
      <w:pPr>
        <w:numPr>
          <w:ilvl w:val="0"/>
          <w:numId w:val="20"/>
        </w:numPr>
      </w:pPr>
      <w:r>
        <w:t xml:space="preserve">1989-95 cohort: The pilot of Survey 7 was deployed to 412 women in July 2023, and by the end of August had been completed by 162 women, and partially completed by 12 women. The main survey of the cohort is </w:t>
      </w:r>
      <w:r w:rsidR="004A0417">
        <w:t>expected to be sent out in the next couple of months.</w:t>
      </w:r>
    </w:p>
    <w:p w14:paraId="2EE2C47B" w14:textId="50F42C11" w:rsidR="00EB5A53" w:rsidRDefault="00EB5A53" w:rsidP="00FA429E">
      <w:pPr>
        <w:numPr>
          <w:ilvl w:val="0"/>
          <w:numId w:val="20"/>
        </w:numPr>
      </w:pPr>
      <w:r w:rsidRPr="00306719">
        <w:rPr>
          <w:i/>
        </w:rPr>
        <w:t>1973-78 cohort</w:t>
      </w:r>
      <w:r w:rsidRPr="00306719">
        <w:t>:</w:t>
      </w:r>
      <w:r w:rsidR="00194CE4" w:rsidRPr="00306719">
        <w:t xml:space="preserve"> </w:t>
      </w:r>
      <w:r w:rsidR="00967E22" w:rsidRPr="00306719">
        <w:t xml:space="preserve">Data collection for Main </w:t>
      </w:r>
      <w:r w:rsidR="00AC2E60" w:rsidRPr="00306719">
        <w:t>Survey 9</w:t>
      </w:r>
      <w:r w:rsidR="00967E22" w:rsidRPr="00306719">
        <w:t xml:space="preserve">, deployed in </w:t>
      </w:r>
      <w:r w:rsidR="00AC2E60" w:rsidRPr="00306719">
        <w:t>June 202</w:t>
      </w:r>
      <w:r w:rsidR="00AF0985">
        <w:t xml:space="preserve">1, closed in November 2022. </w:t>
      </w:r>
      <w:r w:rsidR="00FE74A9">
        <w:t>11,306</w:t>
      </w:r>
      <w:r w:rsidR="00967E22" w:rsidRPr="00306719">
        <w:t xml:space="preserve"> women </w:t>
      </w:r>
      <w:r w:rsidR="00AF0985">
        <w:t>were</w:t>
      </w:r>
      <w:r w:rsidR="00AC2E60" w:rsidRPr="00306719">
        <w:t xml:space="preserve"> invited to participate, and</w:t>
      </w:r>
      <w:r w:rsidR="004A0417">
        <w:t xml:space="preserve"> </w:t>
      </w:r>
      <w:r w:rsidR="00AF0985">
        <w:t>of these</w:t>
      </w:r>
      <w:r w:rsidR="00967E22" w:rsidRPr="00306719">
        <w:t xml:space="preserve"> </w:t>
      </w:r>
      <w:r w:rsidR="00901558">
        <w:t>6,</w:t>
      </w:r>
      <w:r w:rsidR="00AF0985">
        <w:t>857</w:t>
      </w:r>
      <w:r w:rsidR="00AF0985" w:rsidRPr="00306719">
        <w:t xml:space="preserve"> </w:t>
      </w:r>
      <w:r w:rsidR="00967E22" w:rsidRPr="00306719">
        <w:t xml:space="preserve">women </w:t>
      </w:r>
      <w:r w:rsidR="00AF0985">
        <w:t>returned surveys with valid data</w:t>
      </w:r>
      <w:r w:rsidR="008D3AE4" w:rsidRPr="00306719">
        <w:t>.</w:t>
      </w:r>
      <w:r w:rsidR="00AC2E60" w:rsidRPr="00306719">
        <w:t xml:space="preserve"> </w:t>
      </w:r>
      <w:r w:rsidR="00A90102" w:rsidRPr="00306719">
        <w:t xml:space="preserve"> </w:t>
      </w:r>
    </w:p>
    <w:p w14:paraId="79119182" w14:textId="53A7DA5F" w:rsidR="00603B7F" w:rsidRPr="00306719" w:rsidRDefault="00603B7F" w:rsidP="00AC2E60">
      <w:pPr>
        <w:numPr>
          <w:ilvl w:val="0"/>
          <w:numId w:val="20"/>
        </w:numPr>
      </w:pPr>
      <w:r>
        <w:rPr>
          <w:i/>
        </w:rPr>
        <w:t>1946</w:t>
      </w:r>
      <w:r w:rsidRPr="00306719">
        <w:t>-</w:t>
      </w:r>
      <w:r w:rsidRPr="00D77499">
        <w:rPr>
          <w:i/>
          <w:iCs/>
        </w:rPr>
        <w:t>51</w:t>
      </w:r>
      <w:r>
        <w:t xml:space="preserve"> cohort: Main Survey </w:t>
      </w:r>
      <w:r w:rsidR="00AF0985">
        <w:t xml:space="preserve">10 </w:t>
      </w:r>
      <w:r>
        <w:t xml:space="preserve">was deployed </w:t>
      </w:r>
      <w:r w:rsidR="007A4198">
        <w:t xml:space="preserve">to 10,021 women in June 2022, when the women were aged 71 to 76 years. </w:t>
      </w:r>
      <w:r w:rsidR="00AF0985">
        <w:t xml:space="preserve">The survey closed on 31 </w:t>
      </w:r>
      <w:r w:rsidR="00FF6635">
        <w:t>August 2023</w:t>
      </w:r>
      <w:r w:rsidR="007A4198">
        <w:t xml:space="preserve">, </w:t>
      </w:r>
      <w:r w:rsidR="00AF0985">
        <w:t xml:space="preserve">with </w:t>
      </w:r>
      <w:r w:rsidR="007A4198">
        <w:t xml:space="preserve">surveys completed by </w:t>
      </w:r>
      <w:r w:rsidR="00AF0985">
        <w:t xml:space="preserve">7,100 </w:t>
      </w:r>
      <w:r w:rsidR="007A4198">
        <w:t xml:space="preserve">women, and partially completed by </w:t>
      </w:r>
      <w:r w:rsidR="00AF0985">
        <w:t>63</w:t>
      </w:r>
      <w:r w:rsidR="00F435F3">
        <w:t xml:space="preserve"> </w:t>
      </w:r>
      <w:r w:rsidR="007A4198">
        <w:t xml:space="preserve">women. </w:t>
      </w:r>
    </w:p>
    <w:p w14:paraId="7F090ABE" w14:textId="5D3C3312" w:rsidR="00BB368C" w:rsidRPr="00306719" w:rsidRDefault="00EB5A53" w:rsidP="007C433D">
      <w:pPr>
        <w:numPr>
          <w:ilvl w:val="0"/>
          <w:numId w:val="20"/>
        </w:numPr>
        <w:spacing w:after="0"/>
        <w:rPr>
          <w:b/>
          <w:i/>
        </w:rPr>
      </w:pPr>
      <w:r w:rsidRPr="00306719">
        <w:rPr>
          <w:i/>
        </w:rPr>
        <w:t>1921-26 cohort:</w:t>
      </w:r>
      <w:r w:rsidRPr="00306719">
        <w:t xml:space="preserve"> Women in this cohort receive a survey every </w:t>
      </w:r>
      <w:r w:rsidR="008D3AE4" w:rsidRPr="00306719">
        <w:t xml:space="preserve">6 </w:t>
      </w:r>
      <w:r w:rsidRPr="00306719">
        <w:t xml:space="preserve">months. The six-monthly follow-up (6MF) surveys are conducted on a rolling basis, so that women receive a survey </w:t>
      </w:r>
      <w:r w:rsidR="008D3AE4" w:rsidRPr="00306719">
        <w:t xml:space="preserve">6 </w:t>
      </w:r>
      <w:r w:rsidRPr="00306719">
        <w:t xml:space="preserve">months after they have completed their previous survey. Thus, both the numerator and denominator of the </w:t>
      </w:r>
      <w:r w:rsidRPr="00306719">
        <w:lastRenderedPageBreak/>
        <w:t>response rate are dynamic.</w:t>
      </w:r>
      <w:r w:rsidRPr="00306719" w:rsidDel="003B0501">
        <w:t xml:space="preserve"> </w:t>
      </w:r>
      <w:r w:rsidR="00D04993">
        <w:t xml:space="preserve">Currently, most women still participating in this cohort are completing </w:t>
      </w:r>
      <w:r w:rsidR="00A26D67">
        <w:t>6MF S</w:t>
      </w:r>
      <w:r w:rsidR="00D04993">
        <w:t xml:space="preserve">urveys 23 and 24. By August, 100 women had been sent 6MF Survey 23, and 47 had been sent 6MF Survey 24. </w:t>
      </w:r>
    </w:p>
    <w:p w14:paraId="18ED0ED0" w14:textId="001B3350" w:rsidR="00946E23" w:rsidRPr="00FE74A9" w:rsidRDefault="007B1140" w:rsidP="00A80CB7">
      <w:pPr>
        <w:numPr>
          <w:ilvl w:val="0"/>
          <w:numId w:val="20"/>
        </w:numPr>
        <w:spacing w:after="0"/>
        <w:rPr>
          <w:b/>
          <w:i/>
        </w:rPr>
      </w:pPr>
      <w:r w:rsidRPr="00306719">
        <w:rPr>
          <w:iCs/>
        </w:rPr>
        <w:t xml:space="preserve">Recruitment </w:t>
      </w:r>
      <w:r w:rsidR="00FF6635">
        <w:rPr>
          <w:iCs/>
        </w:rPr>
        <w:t>continued</w:t>
      </w:r>
      <w:r w:rsidR="00FF6635" w:rsidRPr="00306719">
        <w:rPr>
          <w:iCs/>
        </w:rPr>
        <w:t xml:space="preserve"> </w:t>
      </w:r>
      <w:r w:rsidRPr="00306719">
        <w:rPr>
          <w:iCs/>
        </w:rPr>
        <w:t xml:space="preserve">for </w:t>
      </w:r>
      <w:r w:rsidR="00F21B89" w:rsidRPr="00306719">
        <w:rPr>
          <w:iCs/>
        </w:rPr>
        <w:t>the ‘refresh’ of the 1989-</w:t>
      </w:r>
      <w:r w:rsidR="00F21B89" w:rsidRPr="00306719">
        <w:rPr>
          <w:bCs/>
          <w:iCs/>
        </w:rPr>
        <w:t xml:space="preserve">95 </w:t>
      </w:r>
      <w:r w:rsidR="00FF6635">
        <w:rPr>
          <w:bCs/>
          <w:iCs/>
        </w:rPr>
        <w:t xml:space="preserve">and 1973-78 </w:t>
      </w:r>
      <w:r w:rsidR="00F21B89" w:rsidRPr="00306719">
        <w:rPr>
          <w:bCs/>
          <w:iCs/>
        </w:rPr>
        <w:t>cohort</w:t>
      </w:r>
      <w:r w:rsidR="00FF6635">
        <w:rPr>
          <w:bCs/>
          <w:iCs/>
        </w:rPr>
        <w:t>s</w:t>
      </w:r>
      <w:r w:rsidR="00F21B89" w:rsidRPr="00306719">
        <w:rPr>
          <w:bCs/>
          <w:iCs/>
        </w:rPr>
        <w:t xml:space="preserve"> with women from </w:t>
      </w:r>
      <w:r w:rsidR="007E045C" w:rsidRPr="00306719">
        <w:rPr>
          <w:bCs/>
          <w:iCs/>
        </w:rPr>
        <w:t>North-Eastern, South-Eastern and Southern A</w:t>
      </w:r>
      <w:r w:rsidR="00F21B89" w:rsidRPr="00306719">
        <w:rPr>
          <w:bCs/>
          <w:iCs/>
        </w:rPr>
        <w:t>sian backgrounds.</w:t>
      </w:r>
      <w:r w:rsidR="00D53CA9">
        <w:rPr>
          <w:bCs/>
          <w:iCs/>
        </w:rPr>
        <w:t xml:space="preserve"> </w:t>
      </w:r>
      <w:r w:rsidR="005E26C3">
        <w:rPr>
          <w:bCs/>
          <w:iCs/>
        </w:rPr>
        <w:t xml:space="preserve">Due to low responses to initial </w:t>
      </w:r>
      <w:r w:rsidR="00E0734D">
        <w:rPr>
          <w:bCs/>
          <w:iCs/>
        </w:rPr>
        <w:t xml:space="preserve">recruitment strategies, revisions were undertaken (explained in detail in Section </w:t>
      </w:r>
      <w:hyperlink w:anchor="_‘Refresh’_of_the" w:history="1">
        <w:r w:rsidR="0010126A" w:rsidRPr="0010126A">
          <w:rPr>
            <w:rStyle w:val="Hyperlink"/>
            <w:bCs/>
            <w:iCs/>
          </w:rPr>
          <w:t>3.4</w:t>
        </w:r>
      </w:hyperlink>
      <w:r w:rsidR="00E0734D">
        <w:rPr>
          <w:bCs/>
          <w:iCs/>
        </w:rPr>
        <w:t xml:space="preserve">) and a shortened introductory survey (Cohort Refresh Survey 1) was introduced in </w:t>
      </w:r>
      <w:r w:rsidR="004A0417">
        <w:rPr>
          <w:bCs/>
          <w:iCs/>
        </w:rPr>
        <w:t>May 2023</w:t>
      </w:r>
      <w:r w:rsidR="002D7657">
        <w:rPr>
          <w:bCs/>
          <w:iCs/>
        </w:rPr>
        <w:t xml:space="preserve">. </w:t>
      </w:r>
      <w:r w:rsidR="00D53CA9">
        <w:rPr>
          <w:bCs/>
          <w:iCs/>
        </w:rPr>
        <w:t xml:space="preserve">By </w:t>
      </w:r>
      <w:r w:rsidR="00FE74A9">
        <w:rPr>
          <w:bCs/>
          <w:iCs/>
        </w:rPr>
        <w:t xml:space="preserve">August </w:t>
      </w:r>
      <w:r w:rsidR="005A7D7E">
        <w:rPr>
          <w:bCs/>
          <w:iCs/>
        </w:rPr>
        <w:t>2023</w:t>
      </w:r>
      <w:r w:rsidR="00D53CA9">
        <w:rPr>
          <w:bCs/>
          <w:iCs/>
        </w:rPr>
        <w:t xml:space="preserve">, </w:t>
      </w:r>
      <w:r w:rsidR="002D7657" w:rsidRPr="00EF2153">
        <w:rPr>
          <w:bCs/>
          <w:iCs/>
        </w:rPr>
        <w:t xml:space="preserve">115 women </w:t>
      </w:r>
      <w:r w:rsidR="00E742F1" w:rsidRPr="00EF2153">
        <w:rPr>
          <w:bCs/>
          <w:iCs/>
        </w:rPr>
        <w:t xml:space="preserve">across both cohorts </w:t>
      </w:r>
      <w:r w:rsidR="002D7657" w:rsidRPr="00EF2153">
        <w:rPr>
          <w:bCs/>
          <w:iCs/>
        </w:rPr>
        <w:t>had completed Cohort Refresh Survey 1 – 18 of these were from the target backgrounds. Recruitment for this ‘refresh’ will now continue into 2024</w:t>
      </w:r>
      <w:r w:rsidR="002D7657" w:rsidRPr="00FE74A9">
        <w:rPr>
          <w:bCs/>
          <w:iCs/>
        </w:rPr>
        <w:t>.</w:t>
      </w:r>
    </w:p>
    <w:p w14:paraId="70616B2F" w14:textId="4359C8FB" w:rsidR="00EB5A53" w:rsidRPr="00306719" w:rsidRDefault="00EB5A53" w:rsidP="00EB5A53">
      <w:pPr>
        <w:rPr>
          <w:b/>
          <w:i/>
        </w:rPr>
      </w:pPr>
      <w:r w:rsidRPr="00306719">
        <w:rPr>
          <w:b/>
          <w:i/>
        </w:rPr>
        <w:t>Maintenance of cohorts</w:t>
      </w:r>
    </w:p>
    <w:p w14:paraId="384753C6" w14:textId="6534BD84" w:rsidR="007A0DA2" w:rsidRPr="00FE74A9" w:rsidRDefault="00EB5A53" w:rsidP="00EB5A53">
      <w:r w:rsidRPr="00306719">
        <w:t xml:space="preserve">Retention of participants in </w:t>
      </w:r>
      <w:r w:rsidR="00557772" w:rsidRPr="00306719">
        <w:t xml:space="preserve">the </w:t>
      </w:r>
      <w:r w:rsidR="008D3AE4" w:rsidRPr="00306719">
        <w:t xml:space="preserve">3 </w:t>
      </w:r>
      <w:r w:rsidR="00557772" w:rsidRPr="00306719">
        <w:t xml:space="preserve">youngest </w:t>
      </w:r>
      <w:r w:rsidRPr="00306719">
        <w:t>cohor</w:t>
      </w:r>
      <w:r w:rsidR="00557772" w:rsidRPr="00306719">
        <w:t>ts</w:t>
      </w:r>
      <w:r w:rsidR="007A0DA2" w:rsidRPr="00306719">
        <w:t xml:space="preserve"> </w:t>
      </w:r>
      <w:r w:rsidRPr="00306719">
        <w:t xml:space="preserve">has </w:t>
      </w:r>
      <w:r w:rsidR="007E49BD" w:rsidRPr="00306719">
        <w:t>remained</w:t>
      </w:r>
      <w:r w:rsidRPr="00306719">
        <w:t xml:space="preserve"> </w:t>
      </w:r>
      <w:r w:rsidR="006350D7" w:rsidRPr="00306719">
        <w:t>stable</w:t>
      </w:r>
      <w:r w:rsidRPr="00306719">
        <w:t xml:space="preserve">, at </w:t>
      </w:r>
      <w:r w:rsidR="00874B23" w:rsidRPr="00306719">
        <w:t xml:space="preserve">approximately 60% for the women born 1989-95 (now aged </w:t>
      </w:r>
      <w:r w:rsidR="004A0417" w:rsidRPr="00306719">
        <w:t>2</w:t>
      </w:r>
      <w:r w:rsidR="004A0417">
        <w:t>8</w:t>
      </w:r>
      <w:r w:rsidR="00874B23" w:rsidRPr="00306719">
        <w:t>–</w:t>
      </w:r>
      <w:r w:rsidR="004A0417" w:rsidRPr="00306719">
        <w:t>3</w:t>
      </w:r>
      <w:r w:rsidR="004A0417">
        <w:t>4</w:t>
      </w:r>
      <w:r w:rsidR="00874B23" w:rsidRPr="00306719">
        <w:t>) and women born 1973-78 (now aged 4</w:t>
      </w:r>
      <w:r w:rsidR="004A0417">
        <w:t>5</w:t>
      </w:r>
      <w:r w:rsidR="00874B23" w:rsidRPr="00306719">
        <w:t>-</w:t>
      </w:r>
      <w:r w:rsidR="004A0417">
        <w:t>50</w:t>
      </w:r>
      <w:r w:rsidR="00874B23" w:rsidRPr="00306719">
        <w:t>)</w:t>
      </w:r>
      <w:r w:rsidR="007A0DA2" w:rsidRPr="00306719">
        <w:t>,</w:t>
      </w:r>
      <w:r w:rsidR="00874B23" w:rsidRPr="00306719">
        <w:t xml:space="preserve"> and </w:t>
      </w:r>
      <w:r w:rsidRPr="00306719">
        <w:t xml:space="preserve">over </w:t>
      </w:r>
      <w:r w:rsidR="007814D6" w:rsidRPr="00306719">
        <w:t>75</w:t>
      </w:r>
      <w:r w:rsidRPr="00306719">
        <w:t xml:space="preserve">% for the </w:t>
      </w:r>
      <w:r w:rsidR="00557772" w:rsidRPr="00306719">
        <w:t>women born 1946-51 (now aged 7</w:t>
      </w:r>
      <w:r w:rsidR="004A0417">
        <w:t>2</w:t>
      </w:r>
      <w:r w:rsidR="00557772" w:rsidRPr="00306719">
        <w:t>-7</w:t>
      </w:r>
      <w:r w:rsidR="004A0417">
        <w:t>7</w:t>
      </w:r>
      <w:r w:rsidR="00557772" w:rsidRPr="00306719">
        <w:t>)</w:t>
      </w:r>
      <w:r w:rsidR="00874B23" w:rsidRPr="00306719">
        <w:t>.</w:t>
      </w:r>
      <w:r w:rsidRPr="00306719">
        <w:t xml:space="preserve"> </w:t>
      </w:r>
      <w:r w:rsidR="00874B23" w:rsidRPr="00306719">
        <w:t xml:space="preserve">Women in the oldest </w:t>
      </w:r>
      <w:r w:rsidR="00874B23" w:rsidRPr="00FE74A9">
        <w:t>cohort, born 1921-26, received their last full survey in 2011, when</w:t>
      </w:r>
      <w:r w:rsidR="0018036E" w:rsidRPr="00FE74A9">
        <w:t xml:space="preserve"> </w:t>
      </w:r>
      <w:r w:rsidR="00874B23" w:rsidRPr="00FE74A9">
        <w:t xml:space="preserve">they were aged 85-90, </w:t>
      </w:r>
      <w:r w:rsidR="007A0DA2" w:rsidRPr="00FE74A9">
        <w:t>which</w:t>
      </w:r>
      <w:r w:rsidR="00874B23" w:rsidRPr="00FE74A9">
        <w:t xml:space="preserve"> was completed by just over 4,000 women. Since then, this cohort have received shortened surveys at six-monthly intervals. </w:t>
      </w:r>
      <w:r w:rsidR="00874B23" w:rsidRPr="00EF2153">
        <w:t xml:space="preserve">Now aged </w:t>
      </w:r>
      <w:r w:rsidR="00C66A00" w:rsidRPr="00EF2153">
        <w:t>97</w:t>
      </w:r>
      <w:r w:rsidR="00874B23" w:rsidRPr="00EF2153">
        <w:t>-10</w:t>
      </w:r>
      <w:r w:rsidR="004A0417" w:rsidRPr="00EF2153">
        <w:t>2</w:t>
      </w:r>
      <w:r w:rsidR="00874B23" w:rsidRPr="00EF2153">
        <w:t xml:space="preserve"> years, there are </w:t>
      </w:r>
      <w:r w:rsidR="00C76E3E" w:rsidRPr="00EF2153">
        <w:t xml:space="preserve">less than </w:t>
      </w:r>
      <w:r w:rsidR="00874B23" w:rsidRPr="00EF2153">
        <w:t>500 women still participating</w:t>
      </w:r>
      <w:r w:rsidR="007A0DA2" w:rsidRPr="00EF2153">
        <w:t xml:space="preserve">, with </w:t>
      </w:r>
      <w:r w:rsidR="00C76E3E" w:rsidRPr="00EF2153">
        <w:t>approximately 150</w:t>
      </w:r>
      <w:r w:rsidR="007A0DA2" w:rsidRPr="00EF2153">
        <w:t xml:space="preserve"> returning six-mont</w:t>
      </w:r>
      <w:r w:rsidR="00EF2EA4" w:rsidRPr="00EF2153">
        <w:t>h</w:t>
      </w:r>
      <w:r w:rsidR="007A0DA2" w:rsidRPr="00EF2153">
        <w:t xml:space="preserve">ly surveys in </w:t>
      </w:r>
      <w:r w:rsidR="00C76E3E" w:rsidRPr="00EF2153">
        <w:t>2022</w:t>
      </w:r>
      <w:r w:rsidR="007A0DA2" w:rsidRPr="00FE74A9">
        <w:t>.</w:t>
      </w:r>
    </w:p>
    <w:p w14:paraId="6459E315" w14:textId="7B1D73B2" w:rsidR="00EB5A53" w:rsidRPr="0066508C" w:rsidRDefault="004A0417" w:rsidP="00EB5A53">
      <w:r w:rsidRPr="00FE74A9">
        <w:rPr>
          <w:rFonts w:cstheme="minorHAnsi"/>
        </w:rPr>
        <w:t xml:space="preserve">Since November 2022, </w:t>
      </w:r>
      <w:r w:rsidR="000B1C3B" w:rsidRPr="00FE74A9">
        <w:rPr>
          <w:rFonts w:cstheme="minorHAnsi"/>
        </w:rPr>
        <w:t xml:space="preserve">we have continued our </w:t>
      </w:r>
      <w:r w:rsidRPr="00FE74A9">
        <w:rPr>
          <w:rFonts w:cstheme="minorHAnsi"/>
        </w:rPr>
        <w:t xml:space="preserve">recruitment of women </w:t>
      </w:r>
      <w:r w:rsidR="00EB6AD0" w:rsidRPr="00FE74A9">
        <w:rPr>
          <w:rFonts w:cstheme="minorHAnsi"/>
        </w:rPr>
        <w:t>from North-East Asia (mainly China,</w:t>
      </w:r>
      <w:r w:rsidR="00EB6AD0" w:rsidRPr="00306719">
        <w:rPr>
          <w:rFonts w:cstheme="minorHAnsi"/>
        </w:rPr>
        <w:t xml:space="preserve"> Hong Kong, Taiwan, Japan and Korea), South-East Asia (e.g., Vietnam, Indonesia and the Philippines) and South Asia (including India, Sri Lanka and Pakistan) </w:t>
      </w:r>
      <w:r>
        <w:rPr>
          <w:rFonts w:cstheme="minorHAnsi"/>
        </w:rPr>
        <w:t>to</w:t>
      </w:r>
      <w:r w:rsidR="00EB6AD0" w:rsidRPr="00306719">
        <w:rPr>
          <w:rFonts w:cstheme="minorHAnsi"/>
        </w:rPr>
        <w:t xml:space="preserve"> </w:t>
      </w:r>
      <w:r>
        <w:rPr>
          <w:rFonts w:cstheme="minorHAnsi"/>
        </w:rPr>
        <w:t xml:space="preserve">the </w:t>
      </w:r>
      <w:r w:rsidR="00EB6AD0" w:rsidRPr="00306719">
        <w:rPr>
          <w:rFonts w:cstheme="minorHAnsi"/>
        </w:rPr>
        <w:t>1973-78 cohort</w:t>
      </w:r>
      <w:r w:rsidR="000B1C3B">
        <w:rPr>
          <w:rFonts w:cstheme="minorHAnsi"/>
        </w:rPr>
        <w:t>, and also began recruitment to the 1989-</w:t>
      </w:r>
      <w:r w:rsidR="00794457">
        <w:rPr>
          <w:rFonts w:cstheme="minorHAnsi"/>
        </w:rPr>
        <w:t>95</w:t>
      </w:r>
      <w:r w:rsidR="000B1C3B">
        <w:rPr>
          <w:rFonts w:cstheme="minorHAnsi"/>
        </w:rPr>
        <w:t xml:space="preserve"> cohort.  This initiative is being conducted to </w:t>
      </w:r>
      <w:r>
        <w:rPr>
          <w:rFonts w:cstheme="minorHAnsi"/>
        </w:rPr>
        <w:t xml:space="preserve">improve </w:t>
      </w:r>
      <w:r w:rsidR="000B1C3B">
        <w:rPr>
          <w:rFonts w:cstheme="minorHAnsi"/>
        </w:rPr>
        <w:t xml:space="preserve">each cohort’s </w:t>
      </w:r>
      <w:r>
        <w:rPr>
          <w:rFonts w:cstheme="minorHAnsi"/>
        </w:rPr>
        <w:t>representativeness of the general population</w:t>
      </w:r>
      <w:r w:rsidR="000B1C3B">
        <w:rPr>
          <w:rFonts w:cstheme="minorHAnsi"/>
        </w:rPr>
        <w:t xml:space="preserve">. </w:t>
      </w:r>
      <w:r w:rsidR="00EB6AD0" w:rsidRPr="00306719">
        <w:rPr>
          <w:rFonts w:cstheme="minorHAnsi"/>
        </w:rPr>
        <w:t xml:space="preserve">  </w:t>
      </w:r>
    </w:p>
    <w:p w14:paraId="676983F4" w14:textId="78C951A7" w:rsidR="00EB5A53" w:rsidRPr="00746BC0" w:rsidRDefault="00EB5A53" w:rsidP="00EB5A53">
      <w:pPr>
        <w:rPr>
          <w:b/>
          <w:i/>
        </w:rPr>
      </w:pPr>
      <w:r w:rsidRPr="00746BC0">
        <w:rPr>
          <w:b/>
          <w:i/>
        </w:rPr>
        <w:t>Data linkage</w:t>
      </w:r>
    </w:p>
    <w:p w14:paraId="0326DFEB" w14:textId="0117DC02" w:rsidR="00BB368C" w:rsidRPr="0066508C" w:rsidRDefault="00EB5A53" w:rsidP="000C3B3F">
      <w:r w:rsidRPr="000B1C3B">
        <w:t xml:space="preserve">Data linkage has continued to be an important component of the Study. </w:t>
      </w:r>
      <w:r w:rsidR="00683B12" w:rsidRPr="00637F17">
        <w:t>Thirty-</w:t>
      </w:r>
      <w:r w:rsidR="00746BC0" w:rsidRPr="00637F17">
        <w:t xml:space="preserve">four </w:t>
      </w:r>
      <w:r w:rsidRPr="00637F17">
        <w:t>administrative datasets are linked with survey data</w:t>
      </w:r>
      <w:r w:rsidR="003444B8" w:rsidRPr="00637F17">
        <w:t xml:space="preserve"> </w:t>
      </w:r>
      <w:r w:rsidR="00746BC0" w:rsidRPr="00637F17">
        <w:t xml:space="preserve">(including data from the Mothers and their Children’s Health </w:t>
      </w:r>
      <w:r w:rsidR="003B3422" w:rsidRPr="00637F17">
        <w:t>sub study</w:t>
      </w:r>
      <w:r w:rsidR="00746BC0" w:rsidRPr="00637F17">
        <w:t xml:space="preserve">) </w:t>
      </w:r>
      <w:r w:rsidR="003444B8" w:rsidRPr="00637F17">
        <w:t xml:space="preserve">and </w:t>
      </w:r>
      <w:r w:rsidR="000B1C3B" w:rsidRPr="00637F17">
        <w:t xml:space="preserve">280 </w:t>
      </w:r>
      <w:r w:rsidR="003444B8" w:rsidRPr="00637F17">
        <w:t xml:space="preserve">projects are currently </w:t>
      </w:r>
      <w:r w:rsidR="00BD1EDB" w:rsidRPr="00637F17">
        <w:t>approved to use the l</w:t>
      </w:r>
      <w:r w:rsidR="003444B8" w:rsidRPr="00637F17">
        <w:t>inked data.</w:t>
      </w:r>
      <w:r w:rsidR="006F6D15" w:rsidRPr="000B1C3B">
        <w:t xml:space="preserve"> </w:t>
      </w:r>
      <w:r w:rsidR="002D7657" w:rsidRPr="000B1C3B">
        <w:t>W</w:t>
      </w:r>
      <w:r w:rsidR="00237A17" w:rsidRPr="000B1C3B">
        <w:t xml:space="preserve">e </w:t>
      </w:r>
      <w:r w:rsidR="002D7657" w:rsidRPr="000B1C3B">
        <w:t xml:space="preserve">have also continued to maintain </w:t>
      </w:r>
      <w:r w:rsidR="00237A17" w:rsidRPr="000B1C3B">
        <w:t xml:space="preserve">the ALSWH </w:t>
      </w:r>
      <w:r w:rsidR="00746BC0" w:rsidRPr="000B1C3B">
        <w:t xml:space="preserve">Common </w:t>
      </w:r>
      <w:r w:rsidR="00237A17" w:rsidRPr="000B1C3B">
        <w:t xml:space="preserve">Conditions from Multiple Sources (CCMS) datasets, which contain indicator variables for </w:t>
      </w:r>
      <w:r w:rsidR="001218A1">
        <w:t>9</w:t>
      </w:r>
      <w:r w:rsidR="00C66A00">
        <w:t xml:space="preserve"> </w:t>
      </w:r>
      <w:r w:rsidR="00237A17" w:rsidRPr="000B1C3B">
        <w:t xml:space="preserve">common chronic conditions (cancer, dementia, diabetes, ischaemic heart disease, </w:t>
      </w:r>
      <w:r w:rsidR="00794457">
        <w:t>depression</w:t>
      </w:r>
      <w:r w:rsidR="001218A1">
        <w:t>/</w:t>
      </w:r>
      <w:r w:rsidR="00794457">
        <w:t>anxiety</w:t>
      </w:r>
      <w:r w:rsidR="00237A17" w:rsidRPr="000B1C3B">
        <w:t xml:space="preserve">, </w:t>
      </w:r>
      <w:r w:rsidR="00794457">
        <w:t xml:space="preserve">eating disorders, </w:t>
      </w:r>
      <w:r w:rsidR="00237A17" w:rsidRPr="000B1C3B">
        <w:t xml:space="preserve">musculoskeletal conditions, respiratory conditions, and stroke) derived from both survey and linked health record data. These datasets have been made available to research collaborators, subject to standard ethics/data custodian approvals for linked data. </w:t>
      </w:r>
      <w:r w:rsidR="003444B8" w:rsidRPr="000B1C3B">
        <w:t xml:space="preserve">Analyses using linked data have been included in </w:t>
      </w:r>
      <w:r w:rsidR="00BD1EDB" w:rsidRPr="000B1C3B">
        <w:t xml:space="preserve">over </w:t>
      </w:r>
      <w:r w:rsidR="000B1C3B" w:rsidRPr="00637F17">
        <w:t>1</w:t>
      </w:r>
      <w:r w:rsidR="000B1C3B" w:rsidRPr="000B1C3B">
        <w:t xml:space="preserve">14 </w:t>
      </w:r>
      <w:r w:rsidR="003444B8" w:rsidRPr="000B1C3B">
        <w:t>publications (journal articles and reports).</w:t>
      </w:r>
      <w:r w:rsidR="007A1AC4" w:rsidRPr="000B1C3B">
        <w:t xml:space="preserve"> </w:t>
      </w:r>
      <w:r w:rsidR="00237A17" w:rsidRPr="000B1C3B">
        <w:t xml:space="preserve">Planning also </w:t>
      </w:r>
      <w:r w:rsidR="00746BC0" w:rsidRPr="000B1C3B">
        <w:t xml:space="preserve">continued </w:t>
      </w:r>
      <w:r w:rsidR="00237A17" w:rsidRPr="000B1C3B">
        <w:t>this year to access a Secure e-Research Platform (SERP).</w:t>
      </w:r>
    </w:p>
    <w:p w14:paraId="7FC68348" w14:textId="77777777" w:rsidR="00EF2153" w:rsidRDefault="00EF2153" w:rsidP="00EB5A53">
      <w:pPr>
        <w:rPr>
          <w:b/>
          <w:i/>
        </w:rPr>
      </w:pPr>
    </w:p>
    <w:p w14:paraId="5B7D293C" w14:textId="77777777" w:rsidR="00EF2153" w:rsidRDefault="00EF2153" w:rsidP="00EB5A53">
      <w:pPr>
        <w:rPr>
          <w:b/>
          <w:i/>
        </w:rPr>
      </w:pPr>
    </w:p>
    <w:p w14:paraId="29239D6A" w14:textId="0E61DD8D" w:rsidR="00EB5A53" w:rsidRPr="0066508C" w:rsidRDefault="00EB5A53" w:rsidP="00EB5A53">
      <w:pPr>
        <w:rPr>
          <w:b/>
          <w:i/>
        </w:rPr>
      </w:pPr>
      <w:r w:rsidRPr="0066508C">
        <w:rPr>
          <w:b/>
          <w:i/>
        </w:rPr>
        <w:lastRenderedPageBreak/>
        <w:t>Archiving</w:t>
      </w:r>
    </w:p>
    <w:p w14:paraId="565AB071" w14:textId="5D050889" w:rsidR="00EB5A53" w:rsidRPr="0066508C" w:rsidRDefault="00EB5A53" w:rsidP="00EB5A53">
      <w:r w:rsidRPr="00EF5028">
        <w:t xml:space="preserve">ALSWH data are routinely archived with the Australian Data Archive (ADA). In </w:t>
      </w:r>
      <w:r w:rsidR="00FF6635" w:rsidRPr="00EF5028">
        <w:t>202</w:t>
      </w:r>
      <w:r w:rsidR="00FF6635">
        <w:t>3</w:t>
      </w:r>
      <w:r w:rsidRPr="00EF5028">
        <w:t xml:space="preserve">, </w:t>
      </w:r>
      <w:r w:rsidR="00237A17" w:rsidRPr="00EF5028">
        <w:t xml:space="preserve">recent data </w:t>
      </w:r>
      <w:r w:rsidR="008D5FF6" w:rsidRPr="00EF5028">
        <w:t xml:space="preserve">from </w:t>
      </w:r>
      <w:r w:rsidR="002D7657">
        <w:t xml:space="preserve">Survey 10 of the 1946-51 cohort and </w:t>
      </w:r>
      <w:r w:rsidR="008D5FF6" w:rsidRPr="00EF5028">
        <w:t xml:space="preserve">the </w:t>
      </w:r>
      <w:r w:rsidR="00276B0A" w:rsidRPr="00EF5028">
        <w:t xml:space="preserve">ongoing </w:t>
      </w:r>
      <w:r w:rsidR="0064684C" w:rsidRPr="00EF5028">
        <w:t>six-month follow-up surveys of the 1921-26 cohort</w:t>
      </w:r>
      <w:r w:rsidR="00EF5028" w:rsidRPr="00EF5028">
        <w:t xml:space="preserve"> was archived</w:t>
      </w:r>
      <w:r w:rsidR="00237A17" w:rsidRPr="00EF5028">
        <w:t>.</w:t>
      </w:r>
    </w:p>
    <w:p w14:paraId="702FBD15" w14:textId="5B3A79CA" w:rsidR="00EB5A53" w:rsidRPr="0066508C" w:rsidRDefault="00EB5A53" w:rsidP="00EB5A53">
      <w:pPr>
        <w:rPr>
          <w:b/>
          <w:i/>
        </w:rPr>
      </w:pPr>
      <w:r w:rsidRPr="0066508C">
        <w:rPr>
          <w:b/>
          <w:i/>
        </w:rPr>
        <w:t>Methodological issues</w:t>
      </w:r>
    </w:p>
    <w:p w14:paraId="25DE661D" w14:textId="4D1C1319" w:rsidR="0087712A" w:rsidRPr="00EF5028" w:rsidRDefault="00EB5A53" w:rsidP="00EB5A53">
      <w:r w:rsidRPr="00EF5028">
        <w:t xml:space="preserve">A number of important methodological issues have been </w:t>
      </w:r>
      <w:r w:rsidR="003E755F" w:rsidRPr="00EF5028">
        <w:t xml:space="preserve">considered </w:t>
      </w:r>
      <w:r w:rsidRPr="00EF5028">
        <w:t xml:space="preserve">during </w:t>
      </w:r>
      <w:r w:rsidR="00FF6635" w:rsidRPr="00EF5028">
        <w:t>202</w:t>
      </w:r>
      <w:r w:rsidR="00FF6635">
        <w:t>3</w:t>
      </w:r>
      <w:r w:rsidR="00FF6635" w:rsidRPr="00EF5028">
        <w:t xml:space="preserve"> </w:t>
      </w:r>
      <w:r w:rsidRPr="00EF5028">
        <w:t>including</w:t>
      </w:r>
      <w:r w:rsidR="0087712A" w:rsidRPr="00EF5028">
        <w:t>:</w:t>
      </w:r>
    </w:p>
    <w:p w14:paraId="53B7EBDD" w14:textId="1375A3A4" w:rsidR="0087712A" w:rsidRPr="00B06975" w:rsidRDefault="00051F3B" w:rsidP="006B02B6">
      <w:pPr>
        <w:numPr>
          <w:ilvl w:val="0"/>
          <w:numId w:val="51"/>
        </w:numPr>
      </w:pPr>
      <w:r>
        <w:t>how to use the various Aged Care datasets linked with ALSWH survey data</w:t>
      </w:r>
    </w:p>
    <w:p w14:paraId="4BDA3AB0" w14:textId="20D2E784" w:rsidR="00D84D9A" w:rsidRPr="00B06975" w:rsidRDefault="00B010B4" w:rsidP="006B02B6">
      <w:pPr>
        <w:numPr>
          <w:ilvl w:val="0"/>
          <w:numId w:val="51"/>
        </w:numPr>
      </w:pPr>
      <w:r>
        <w:t>documentation of</w:t>
      </w:r>
      <w:r w:rsidR="00051F3B">
        <w:t xml:space="preserve"> recently introduced instruments and scales</w:t>
      </w:r>
    </w:p>
    <w:p w14:paraId="4388ACD5" w14:textId="56087C28" w:rsidR="00D84D9A" w:rsidRPr="00B06975" w:rsidRDefault="00051F3B" w:rsidP="006B02B6">
      <w:pPr>
        <w:numPr>
          <w:ilvl w:val="0"/>
          <w:numId w:val="51"/>
        </w:numPr>
      </w:pPr>
      <w:r>
        <w:t>descriptions of key longitudinal variables</w:t>
      </w:r>
    </w:p>
    <w:p w14:paraId="2C5035EB" w14:textId="49158311" w:rsidR="00EB5A53" w:rsidRPr="0066508C" w:rsidRDefault="00EB5A53" w:rsidP="00EB5A53">
      <w:pPr>
        <w:rPr>
          <w:b/>
          <w:i/>
        </w:rPr>
      </w:pPr>
      <w:r w:rsidRPr="0066508C">
        <w:rPr>
          <w:b/>
          <w:i/>
        </w:rPr>
        <w:t xml:space="preserve">Major report </w:t>
      </w:r>
      <w:r w:rsidR="00FF6635" w:rsidRPr="0066508C">
        <w:rPr>
          <w:b/>
          <w:i/>
        </w:rPr>
        <w:t>202</w:t>
      </w:r>
      <w:r w:rsidR="00FF6635">
        <w:rPr>
          <w:b/>
          <w:i/>
        </w:rPr>
        <w:t>2</w:t>
      </w:r>
    </w:p>
    <w:p w14:paraId="34BE55AE" w14:textId="06B6C3DF" w:rsidR="0064541D" w:rsidRDefault="0064541D" w:rsidP="0064541D">
      <w:r>
        <w:t xml:space="preserve">The </w:t>
      </w:r>
      <w:r w:rsidR="00FF6635">
        <w:t xml:space="preserve">2023 </w:t>
      </w:r>
      <w:r>
        <w:t xml:space="preserve">Major Report </w:t>
      </w:r>
      <w:r w:rsidR="00A04743">
        <w:t>examined</w:t>
      </w:r>
      <w:r w:rsidR="00FF6635">
        <w:t xml:space="preserve"> women’s use of health services during the COVID-19 pandemic</w:t>
      </w:r>
      <w:r w:rsidR="00A04743">
        <w:t xml:space="preserve">. </w:t>
      </w:r>
      <w:r w:rsidR="00FF6635">
        <w:t xml:space="preserve"> </w:t>
      </w:r>
      <w:r>
        <w:t xml:space="preserve">A summary is included here </w:t>
      </w:r>
      <w:r w:rsidR="00842630">
        <w:t xml:space="preserve">in </w:t>
      </w:r>
      <w:r w:rsidR="00A04743" w:rsidRPr="00A04743">
        <w:t>Section 8</w:t>
      </w:r>
      <w:r w:rsidR="00842630">
        <w:t xml:space="preserve"> </w:t>
      </w:r>
      <w:r>
        <w:t xml:space="preserve">– the </w:t>
      </w:r>
      <w:r w:rsidR="00A04743" w:rsidRPr="00A04743">
        <w:t>full report</w:t>
      </w:r>
      <w:r>
        <w:t xml:space="preserve"> is available on </w:t>
      </w:r>
      <w:hyperlink r:id="rId17" w:history="1">
        <w:r w:rsidRPr="00D63286">
          <w:rPr>
            <w:rStyle w:val="Hyperlink"/>
          </w:rPr>
          <w:t>the Study website</w:t>
        </w:r>
      </w:hyperlink>
      <w:r>
        <w:t>.</w:t>
      </w:r>
    </w:p>
    <w:p w14:paraId="28ECCD28" w14:textId="3B554EFB" w:rsidR="00EB5A53" w:rsidRPr="00B9354F" w:rsidRDefault="00EB5A53" w:rsidP="00EB5A53">
      <w:pPr>
        <w:rPr>
          <w:b/>
          <w:i/>
        </w:rPr>
      </w:pPr>
      <w:r w:rsidRPr="00B9354F">
        <w:rPr>
          <w:b/>
          <w:i/>
        </w:rPr>
        <w:t>Dissemination of study findings</w:t>
      </w:r>
    </w:p>
    <w:p w14:paraId="1F873D24" w14:textId="495A7BE7" w:rsidR="00EB5A53" w:rsidRPr="00B9354F" w:rsidRDefault="00F16BF6" w:rsidP="00EB5A53">
      <w:r w:rsidRPr="00B9354F">
        <w:t xml:space="preserve">Since </w:t>
      </w:r>
      <w:r w:rsidR="0052219E">
        <w:t>November</w:t>
      </w:r>
      <w:r w:rsidR="0052219E" w:rsidRPr="00B9354F">
        <w:t xml:space="preserve"> </w:t>
      </w:r>
      <w:r w:rsidR="00A04743" w:rsidRPr="00B9354F">
        <w:t>202</w:t>
      </w:r>
      <w:r w:rsidR="00A04743">
        <w:t>2</w:t>
      </w:r>
      <w:r w:rsidRPr="00B9354F">
        <w:t xml:space="preserve">, </w:t>
      </w:r>
      <w:r w:rsidR="00D63286">
        <w:t xml:space="preserve">26 </w:t>
      </w:r>
      <w:r w:rsidR="00EB5A53" w:rsidRPr="00B9354F">
        <w:t xml:space="preserve">papers have been published in national and international scientific journals, and </w:t>
      </w:r>
      <w:r w:rsidR="00D63286">
        <w:t xml:space="preserve">17 </w:t>
      </w:r>
      <w:r w:rsidR="00EB5A53" w:rsidRPr="00B9354F">
        <w:t>presentations have been made to scientific and professional audiences both in Australia and internationally</w:t>
      </w:r>
      <w:r w:rsidR="00A04743">
        <w:t xml:space="preserve">. </w:t>
      </w:r>
      <w:r w:rsidR="006F6D15" w:rsidRPr="00B9354F">
        <w:t xml:space="preserve"> </w:t>
      </w:r>
      <w:r w:rsidR="00EB5A53" w:rsidRPr="00B9354F">
        <w:t xml:space="preserve">During the year, the Study website </w:t>
      </w:r>
      <w:r w:rsidR="00E23CC9" w:rsidRPr="00B9354F">
        <w:t>has been</w:t>
      </w:r>
      <w:r w:rsidR="00EB5A53" w:rsidRPr="00B9354F">
        <w:t xml:space="preserve"> </w:t>
      </w:r>
      <w:r w:rsidR="00086142" w:rsidRPr="00B9354F">
        <w:t>updated regularly with new reports and published journal articles</w:t>
      </w:r>
      <w:r w:rsidR="00EB5A53" w:rsidRPr="00B9354F">
        <w:t xml:space="preserve">, and new factsheets </w:t>
      </w:r>
      <w:r w:rsidR="00E23CC9" w:rsidRPr="00B9354F">
        <w:t xml:space="preserve">have been </w:t>
      </w:r>
      <w:r w:rsidR="00EB5A53" w:rsidRPr="00B9354F">
        <w:t>made available on the resources page.</w:t>
      </w:r>
      <w:r w:rsidR="006F6D15" w:rsidRPr="00B9354F">
        <w:t xml:space="preserve"> </w:t>
      </w:r>
      <w:r w:rsidR="003E755F">
        <w:t xml:space="preserve">Newsletters have been distributed to participants, research collaborators, and other stakeholders. </w:t>
      </w:r>
      <w:r w:rsidR="00EB5A53" w:rsidRPr="00B9354F">
        <w:t xml:space="preserve">Social media continued to be used as </w:t>
      </w:r>
      <w:r w:rsidR="0085483B" w:rsidRPr="00B9354F">
        <w:t>a communication tool</w:t>
      </w:r>
      <w:r w:rsidR="00086142" w:rsidRPr="00B9354F">
        <w:t>.</w:t>
      </w:r>
      <w:r w:rsidR="00AF601E" w:rsidRPr="00B9354F">
        <w:t xml:space="preserve"> </w:t>
      </w:r>
    </w:p>
    <w:p w14:paraId="22415E1B" w14:textId="3EF24B4F" w:rsidR="00EB5A53" w:rsidRPr="00B9354F" w:rsidRDefault="00EB5A53" w:rsidP="00EB5A53">
      <w:pPr>
        <w:rPr>
          <w:b/>
          <w:i/>
        </w:rPr>
      </w:pPr>
      <w:r w:rsidRPr="00B9354F">
        <w:rPr>
          <w:b/>
          <w:i/>
        </w:rPr>
        <w:t>Collaborative research activities</w:t>
      </w:r>
    </w:p>
    <w:p w14:paraId="77F82A83" w14:textId="2F502E40" w:rsidR="007A1AC4" w:rsidRPr="00B9354F" w:rsidRDefault="00EA5E04" w:rsidP="00EB5A53">
      <w:r w:rsidRPr="00B9354F">
        <w:t xml:space="preserve">Since December </w:t>
      </w:r>
      <w:r w:rsidR="00A04743" w:rsidRPr="00B9354F">
        <w:t>202</w:t>
      </w:r>
      <w:r w:rsidR="00A04743">
        <w:t>2</w:t>
      </w:r>
      <w:r w:rsidR="00F16BF6" w:rsidRPr="00B9354F">
        <w:t xml:space="preserve">, </w:t>
      </w:r>
      <w:r w:rsidR="00EB5A53" w:rsidRPr="00B9354F">
        <w:t xml:space="preserve">data access has been </w:t>
      </w:r>
      <w:r w:rsidR="00EB5A53" w:rsidRPr="005D6E8B">
        <w:t>approved</w:t>
      </w:r>
      <w:r w:rsidR="00123E10" w:rsidRPr="005D6E8B">
        <w:t xml:space="preserve"> </w:t>
      </w:r>
      <w:r w:rsidR="00EB5A53" w:rsidRPr="005D6E8B">
        <w:t xml:space="preserve">for </w:t>
      </w:r>
      <w:r w:rsidR="00D63286">
        <w:t>44</w:t>
      </w:r>
      <w:r w:rsidR="00D63286" w:rsidRPr="005D6E8B">
        <w:t xml:space="preserve"> </w:t>
      </w:r>
      <w:r w:rsidR="00EB5A53" w:rsidRPr="005D6E8B">
        <w:t xml:space="preserve">new </w:t>
      </w:r>
      <w:r w:rsidR="00EF5028" w:rsidRPr="005D6E8B">
        <w:t xml:space="preserve">or amended </w:t>
      </w:r>
      <w:r w:rsidR="00EB5A53" w:rsidRPr="00312B80">
        <w:t>research projects</w:t>
      </w:r>
      <w:r w:rsidR="00EB5A53" w:rsidRPr="005D6E8B">
        <w:t xml:space="preserve"> conducted by researchers at institutions across Australia a</w:t>
      </w:r>
      <w:r w:rsidR="00EB5A53" w:rsidRPr="00B9354F">
        <w:t>nd overseas. Progress reports have been provided for existing projects investigating</w:t>
      </w:r>
      <w:r w:rsidR="007A1AC4" w:rsidRPr="00B9354F">
        <w:t xml:space="preserve"> the following topics:</w:t>
      </w:r>
    </w:p>
    <w:p w14:paraId="71600E5C" w14:textId="32D606DE" w:rsidR="00BB368C" w:rsidRPr="00B9354F" w:rsidRDefault="007A1AC4" w:rsidP="00BB7C1F">
      <w:pPr>
        <w:numPr>
          <w:ilvl w:val="0"/>
          <w:numId w:val="47"/>
        </w:numPr>
      </w:pPr>
      <w:r w:rsidRPr="00B9354F">
        <w:t>C</w:t>
      </w:r>
      <w:r w:rsidR="00EB5A53" w:rsidRPr="00B9354F">
        <w:t>hronic conditions</w:t>
      </w:r>
      <w:r w:rsidRPr="00B9354F">
        <w:t xml:space="preserve"> (s</w:t>
      </w:r>
      <w:r w:rsidR="00EB5A53" w:rsidRPr="00B9354F">
        <w:t xml:space="preserve">uch as </w:t>
      </w:r>
      <w:r w:rsidR="0085483B" w:rsidRPr="00B9354F">
        <w:t>arthritis</w:t>
      </w:r>
      <w:r w:rsidR="00EB5A53" w:rsidRPr="00B9354F">
        <w:t>, cardiovascular conditions, cancer and diabetes</w:t>
      </w:r>
      <w:r w:rsidRPr="00B9354F">
        <w:t xml:space="preserve">) </w:t>
      </w:r>
    </w:p>
    <w:p w14:paraId="0AFCA237" w14:textId="0D13CF5E" w:rsidR="007A1AC4" w:rsidRPr="00B9354F" w:rsidRDefault="007A1AC4" w:rsidP="00BB7C1F">
      <w:pPr>
        <w:numPr>
          <w:ilvl w:val="0"/>
          <w:numId w:val="47"/>
        </w:numPr>
      </w:pPr>
      <w:r w:rsidRPr="00B9354F">
        <w:t>H</w:t>
      </w:r>
      <w:r w:rsidR="00EB5A53" w:rsidRPr="00B9354F">
        <w:t>ealth service use and systems</w:t>
      </w:r>
    </w:p>
    <w:p w14:paraId="53DFE903" w14:textId="022DE3C9" w:rsidR="007A1AC4" w:rsidRPr="00B9354F" w:rsidRDefault="007A1AC4" w:rsidP="00BB7C1F">
      <w:pPr>
        <w:numPr>
          <w:ilvl w:val="0"/>
          <w:numId w:val="47"/>
        </w:numPr>
      </w:pPr>
      <w:r w:rsidRPr="00B9354F">
        <w:t>Mental health</w:t>
      </w:r>
    </w:p>
    <w:p w14:paraId="283CC69E" w14:textId="303B944C" w:rsidR="007A1AC4" w:rsidRPr="00B9354F" w:rsidRDefault="007A1AC4" w:rsidP="00BB7C1F">
      <w:pPr>
        <w:numPr>
          <w:ilvl w:val="0"/>
          <w:numId w:val="47"/>
        </w:numPr>
      </w:pPr>
      <w:r w:rsidRPr="00B9354F">
        <w:t>Ageing</w:t>
      </w:r>
      <w:r w:rsidR="00472635" w:rsidRPr="00B9354F">
        <w:t xml:space="preserve"> and aged care</w:t>
      </w:r>
    </w:p>
    <w:p w14:paraId="5F86D089" w14:textId="323C900B" w:rsidR="007A1AC4" w:rsidRPr="00B9354F" w:rsidRDefault="007A1AC4" w:rsidP="00BB7C1F">
      <w:pPr>
        <w:numPr>
          <w:ilvl w:val="0"/>
          <w:numId w:val="47"/>
        </w:numPr>
      </w:pPr>
      <w:r w:rsidRPr="00B9354F">
        <w:t>Reproductive health</w:t>
      </w:r>
    </w:p>
    <w:p w14:paraId="721F42B4" w14:textId="2B8774AE" w:rsidR="007A1AC4" w:rsidRPr="00B9354F" w:rsidRDefault="007A1AC4" w:rsidP="00BB7C1F">
      <w:pPr>
        <w:numPr>
          <w:ilvl w:val="0"/>
          <w:numId w:val="47"/>
        </w:numPr>
      </w:pPr>
      <w:r w:rsidRPr="00B9354F">
        <w:t>Methodological issues</w:t>
      </w:r>
    </w:p>
    <w:p w14:paraId="5AAD0A11" w14:textId="422699B2" w:rsidR="007A1AC4" w:rsidRPr="00B9354F" w:rsidRDefault="007A1AC4" w:rsidP="00BB7C1F">
      <w:pPr>
        <w:numPr>
          <w:ilvl w:val="0"/>
          <w:numId w:val="47"/>
        </w:numPr>
      </w:pPr>
      <w:r w:rsidRPr="00B9354F">
        <w:t xml:space="preserve">Tobacco, alcohol and other drugs </w:t>
      </w:r>
    </w:p>
    <w:p w14:paraId="2518E450" w14:textId="20C86064" w:rsidR="007A1AC4" w:rsidRPr="00B9354F" w:rsidRDefault="007A1AC4" w:rsidP="00BB7C1F">
      <w:pPr>
        <w:numPr>
          <w:ilvl w:val="0"/>
          <w:numId w:val="47"/>
        </w:numPr>
      </w:pPr>
      <w:r w:rsidRPr="00B9354F">
        <w:lastRenderedPageBreak/>
        <w:t xml:space="preserve">Medications </w:t>
      </w:r>
    </w:p>
    <w:p w14:paraId="3AADED15" w14:textId="7D6DE524" w:rsidR="007A1AC4" w:rsidRPr="00B9354F" w:rsidRDefault="007A1AC4" w:rsidP="00BB7C1F">
      <w:pPr>
        <w:numPr>
          <w:ilvl w:val="0"/>
          <w:numId w:val="47"/>
        </w:numPr>
      </w:pPr>
      <w:r w:rsidRPr="00B9354F">
        <w:t>Weight, nutrition and physical activity</w:t>
      </w:r>
    </w:p>
    <w:p w14:paraId="68A7C2BA" w14:textId="27A3DD08" w:rsidR="007A1AC4" w:rsidRPr="00B9354F" w:rsidRDefault="007A1AC4" w:rsidP="00BB7C1F">
      <w:pPr>
        <w:numPr>
          <w:ilvl w:val="0"/>
          <w:numId w:val="47"/>
        </w:numPr>
      </w:pPr>
      <w:r w:rsidRPr="00B9354F">
        <w:t>S</w:t>
      </w:r>
      <w:r w:rsidR="00EB5A53" w:rsidRPr="00B9354F">
        <w:t>ocial factors in health and well-</w:t>
      </w:r>
      <w:r w:rsidRPr="00B9354F">
        <w:t>being</w:t>
      </w:r>
    </w:p>
    <w:p w14:paraId="49B384C8" w14:textId="4B790192" w:rsidR="007A1AC4" w:rsidRPr="00B9354F" w:rsidRDefault="00472635" w:rsidP="00BB7C1F">
      <w:pPr>
        <w:numPr>
          <w:ilvl w:val="0"/>
          <w:numId w:val="47"/>
        </w:numPr>
      </w:pPr>
      <w:r w:rsidRPr="00B9354F">
        <w:t>Caregiving</w:t>
      </w:r>
    </w:p>
    <w:p w14:paraId="63B4E042" w14:textId="4A02A5A5" w:rsidR="007A1AC4" w:rsidRPr="00B9354F" w:rsidRDefault="00794457" w:rsidP="00BB7C1F">
      <w:pPr>
        <w:numPr>
          <w:ilvl w:val="0"/>
          <w:numId w:val="47"/>
        </w:numPr>
      </w:pPr>
      <w:r>
        <w:t>Violence</w:t>
      </w:r>
      <w:r w:rsidR="00EB5A53" w:rsidRPr="00B9354F">
        <w:t xml:space="preserve"> </w:t>
      </w:r>
    </w:p>
    <w:p w14:paraId="6EDD18B8" w14:textId="0ED46A51" w:rsidR="002568B0" w:rsidRPr="00B9354F" w:rsidRDefault="000B1C3B" w:rsidP="00EB5A53">
      <w:r>
        <w:t>29</w:t>
      </w:r>
      <w:r w:rsidRPr="00B9354F">
        <w:t xml:space="preserve"> </w:t>
      </w:r>
      <w:r w:rsidR="00EB5A53" w:rsidRPr="00B9354F">
        <w:t>postgraduate students are currently working on aspects of the project.</w:t>
      </w:r>
      <w:r w:rsidR="00842630">
        <w:t xml:space="preserve"> </w:t>
      </w:r>
      <w:r w:rsidR="002568B0">
        <w:t xml:space="preserve">Progress summaries </w:t>
      </w:r>
      <w:r w:rsidR="00842630">
        <w:t xml:space="preserve">of all collaborative research projects </w:t>
      </w:r>
      <w:r w:rsidR="002568B0">
        <w:t>are provided in Appendi</w:t>
      </w:r>
      <w:r w:rsidR="00683B12">
        <w:t>x</w:t>
      </w:r>
      <w:r w:rsidR="00842630">
        <w:t xml:space="preserve">es </w:t>
      </w:r>
      <w:r w:rsidR="001B5398">
        <w:t xml:space="preserve">13 </w:t>
      </w:r>
      <w:r w:rsidR="00842630">
        <w:t xml:space="preserve">A, B and C. </w:t>
      </w:r>
    </w:p>
    <w:p w14:paraId="363473B6" w14:textId="4BB902D9" w:rsidR="00EB5A53" w:rsidRPr="00B9354F" w:rsidRDefault="00EB5A53" w:rsidP="00EB5A53">
      <w:pPr>
        <w:rPr>
          <w:b/>
          <w:i/>
        </w:rPr>
      </w:pPr>
      <w:r w:rsidRPr="00B9354F">
        <w:rPr>
          <w:b/>
          <w:i/>
        </w:rPr>
        <w:t>Staff</w:t>
      </w:r>
    </w:p>
    <w:p w14:paraId="1547D0A1" w14:textId="757F135A" w:rsidR="000A5C8D" w:rsidRDefault="00EB5A53" w:rsidP="00EB5A53">
      <w:r w:rsidRPr="007D1E7F">
        <w:t xml:space="preserve">ALSWH staff are located at the University of Newcastle and the University of Queensland. </w:t>
      </w:r>
      <w:r w:rsidR="00A90102" w:rsidRPr="007D1E7F">
        <w:t>D</w:t>
      </w:r>
      <w:r w:rsidR="00432E16" w:rsidRPr="007D1E7F">
        <w:t xml:space="preserve">uring </w:t>
      </w:r>
      <w:r w:rsidR="00A04743" w:rsidRPr="007D1E7F">
        <w:t>202</w:t>
      </w:r>
      <w:r w:rsidR="00A04743">
        <w:t>3</w:t>
      </w:r>
      <w:r w:rsidR="00A04743" w:rsidRPr="007D1E7F">
        <w:t xml:space="preserve"> </w:t>
      </w:r>
      <w:r w:rsidRPr="0010126A">
        <w:t xml:space="preserve">over </w:t>
      </w:r>
      <w:r w:rsidR="00FA5913" w:rsidRPr="00550DA5">
        <w:t xml:space="preserve">35 </w:t>
      </w:r>
      <w:r w:rsidRPr="00550DA5">
        <w:t xml:space="preserve">individuals </w:t>
      </w:r>
      <w:r w:rsidR="00432E16" w:rsidRPr="00550DA5">
        <w:t>have been</w:t>
      </w:r>
      <w:r w:rsidRPr="00550DA5">
        <w:t xml:space="preserve"> employed by ALSWH in casual, part-time</w:t>
      </w:r>
      <w:r w:rsidR="003B5F68" w:rsidRPr="00550DA5">
        <w:t>,</w:t>
      </w:r>
      <w:r w:rsidRPr="00550DA5">
        <w:t xml:space="preserve"> and full</w:t>
      </w:r>
      <w:r w:rsidR="00282258" w:rsidRPr="00550DA5">
        <w:t>-</w:t>
      </w:r>
      <w:r w:rsidRPr="00550DA5">
        <w:t>time positions</w:t>
      </w:r>
      <w:r w:rsidRPr="0010126A">
        <w:t>. All</w:t>
      </w:r>
      <w:r w:rsidRPr="007D1E7F">
        <w:t xml:space="preserve"> staff are employed on </w:t>
      </w:r>
      <w:r w:rsidR="00282258" w:rsidRPr="007D1E7F">
        <w:t xml:space="preserve">fixed-term </w:t>
      </w:r>
      <w:r w:rsidRPr="007D1E7F">
        <w:t>contracts with their respective universities and none are in tenured (ongoing) positions. Positions are directly tied to the funding provided by the</w:t>
      </w:r>
      <w:r w:rsidR="008B1585">
        <w:t xml:space="preserve"> D</w:t>
      </w:r>
      <w:r w:rsidR="002050EF">
        <w:t>O</w:t>
      </w:r>
      <w:r w:rsidR="008B1585">
        <w:t>HAC</w:t>
      </w:r>
      <w:r w:rsidRPr="007D1E7F">
        <w:t>.</w:t>
      </w:r>
    </w:p>
    <w:p w14:paraId="4544DB59" w14:textId="77777777" w:rsidR="000A5C8D" w:rsidRDefault="000A5C8D">
      <w:pPr>
        <w:spacing w:before="0" w:after="0"/>
      </w:pPr>
      <w:r>
        <w:br w:type="page"/>
      </w:r>
    </w:p>
    <w:p w14:paraId="62729F70" w14:textId="4CBA2BCE" w:rsidR="009C48FA" w:rsidRDefault="005F66F4" w:rsidP="006B02B6">
      <w:pPr>
        <w:pStyle w:val="Heading1"/>
        <w:spacing w:line="276" w:lineRule="auto"/>
        <w:rPr>
          <w:rFonts w:cs="Arial"/>
        </w:rPr>
      </w:pPr>
      <w:bookmarkStart w:id="11" w:name="_Toc498091948"/>
      <w:bookmarkStart w:id="12" w:name="_Toc145349189"/>
      <w:r>
        <w:rPr>
          <w:rFonts w:cs="Arial"/>
        </w:rPr>
        <w:lastRenderedPageBreak/>
        <w:t>INTRODUCTION</w:t>
      </w:r>
      <w:bookmarkEnd w:id="11"/>
      <w:bookmarkEnd w:id="12"/>
    </w:p>
    <w:p w14:paraId="76F1FAA9" w14:textId="77777777" w:rsidR="009C48FA" w:rsidRDefault="009C48FA" w:rsidP="003B5E0B">
      <w:pPr>
        <w:spacing w:before="0" w:after="0"/>
        <w:rPr>
          <w:rFonts w:cs="Arial"/>
        </w:rPr>
      </w:pPr>
    </w:p>
    <w:p w14:paraId="1305BD3F" w14:textId="5053D248" w:rsidR="00EB5A53" w:rsidRPr="00B9354F" w:rsidRDefault="00EB5A53" w:rsidP="00A6766F">
      <w:r w:rsidRPr="00A6766F">
        <w:t xml:space="preserve">The Australian Longitudinal Study on Women’s Health (ALSWH) is a longitudinal population-based </w:t>
      </w:r>
      <w:r w:rsidRPr="00B9354F">
        <w:t xml:space="preserve">survey funded by the Australian Government </w:t>
      </w:r>
      <w:r w:rsidR="00716C7E">
        <w:t>(D</w:t>
      </w:r>
      <w:r w:rsidR="002050EF">
        <w:t>O</w:t>
      </w:r>
      <w:r w:rsidR="00716C7E">
        <w:t>H</w:t>
      </w:r>
      <w:r w:rsidR="00E022CA">
        <w:t>AC)</w:t>
      </w:r>
      <w:r w:rsidR="00884FAF">
        <w:t xml:space="preserve"> (previously the Department of Health and hereafter referred to as the</w:t>
      </w:r>
      <w:r w:rsidR="00FE74A9">
        <w:t xml:space="preserve"> </w:t>
      </w:r>
      <w:r w:rsidR="00DD5A92">
        <w:t>D</w:t>
      </w:r>
      <w:r w:rsidR="002050EF">
        <w:t>O</w:t>
      </w:r>
      <w:r w:rsidR="00DD5A92">
        <w:t>HAC</w:t>
      </w:r>
      <w:r w:rsidR="00884FAF">
        <w:t>)</w:t>
      </w:r>
      <w:r w:rsidRPr="00B9354F">
        <w:t>.</w:t>
      </w:r>
      <w:r w:rsidR="006F6D15" w:rsidRPr="00B9354F">
        <w:t xml:space="preserve"> </w:t>
      </w:r>
      <w:r w:rsidRPr="00B9354F">
        <w:t xml:space="preserve">The project began in 1996 and involves </w:t>
      </w:r>
      <w:r w:rsidR="008D3AE4">
        <w:t>4</w:t>
      </w:r>
      <w:r w:rsidR="008D3AE4" w:rsidRPr="00B9354F">
        <w:t xml:space="preserve"> </w:t>
      </w:r>
      <w:r w:rsidRPr="00B9354F">
        <w:t>large, nationally representative cohorts of Australian women representing four generations:</w:t>
      </w:r>
    </w:p>
    <w:p w14:paraId="5E39D2C1" w14:textId="04DB2425" w:rsidR="00EB5A53" w:rsidRPr="00B9354F" w:rsidRDefault="00EB5A53" w:rsidP="00EB5A53">
      <w:pPr>
        <w:numPr>
          <w:ilvl w:val="0"/>
          <w:numId w:val="18"/>
        </w:numPr>
        <w:spacing w:before="0" w:after="40"/>
      </w:pPr>
      <w:r w:rsidRPr="004C5F62">
        <w:rPr>
          <w:b/>
          <w:bCs/>
        </w:rPr>
        <w:t>The 1989-95 cohort</w:t>
      </w:r>
      <w:r w:rsidR="00DE4672">
        <w:t xml:space="preserve">: </w:t>
      </w:r>
      <w:r w:rsidRPr="00B9354F">
        <w:t>aged 18 to 23 when first recruited in 2012/2013 (N = 17,015)</w:t>
      </w:r>
      <w:r w:rsidR="001825EA">
        <w:t xml:space="preserve"> and now aged </w:t>
      </w:r>
      <w:r w:rsidR="00A04743">
        <w:t xml:space="preserve">28 </w:t>
      </w:r>
      <w:r w:rsidR="001825EA">
        <w:t>to 3</w:t>
      </w:r>
      <w:r w:rsidR="00A04743">
        <w:t>4</w:t>
      </w:r>
      <w:r w:rsidR="00DE4672">
        <w:t xml:space="preserve">.  </w:t>
      </w:r>
      <w:r w:rsidR="00A04743">
        <w:t>Survey 7 of this cohort will commence shortly.</w:t>
      </w:r>
      <w:r w:rsidR="008625DF">
        <w:t xml:space="preserve"> </w:t>
      </w:r>
    </w:p>
    <w:p w14:paraId="6B573125" w14:textId="66065E4E" w:rsidR="00EB5A53" w:rsidRPr="00B9354F" w:rsidRDefault="00EB5A53" w:rsidP="00EB5A53">
      <w:pPr>
        <w:numPr>
          <w:ilvl w:val="0"/>
          <w:numId w:val="18"/>
        </w:numPr>
        <w:spacing w:before="0" w:after="40"/>
      </w:pPr>
      <w:r w:rsidRPr="004C5F62">
        <w:rPr>
          <w:b/>
          <w:bCs/>
        </w:rPr>
        <w:t>The 1973-78 cohort</w:t>
      </w:r>
      <w:r w:rsidR="004B6839">
        <w:t xml:space="preserve">: </w:t>
      </w:r>
      <w:r w:rsidRPr="00B9354F">
        <w:t>aged 18 to 23 when first recruited in 1996 (N</w:t>
      </w:r>
      <w:r w:rsidR="000277AE" w:rsidRPr="00B9354F">
        <w:t xml:space="preserve"> </w:t>
      </w:r>
      <w:r w:rsidRPr="00B9354F">
        <w:t>=</w:t>
      </w:r>
      <w:r w:rsidR="000277AE" w:rsidRPr="00B9354F">
        <w:t xml:space="preserve"> </w:t>
      </w:r>
      <w:r w:rsidRPr="00B9354F">
        <w:t>14,247)</w:t>
      </w:r>
      <w:r w:rsidR="004B6839">
        <w:t xml:space="preserve"> and aged </w:t>
      </w:r>
      <w:r w:rsidR="00A04743">
        <w:t xml:space="preserve">45 </w:t>
      </w:r>
      <w:r w:rsidR="004B6839">
        <w:t xml:space="preserve">to </w:t>
      </w:r>
      <w:r w:rsidR="00A04743">
        <w:t xml:space="preserve">50 </w:t>
      </w:r>
      <w:r w:rsidR="004B6839">
        <w:t xml:space="preserve">in </w:t>
      </w:r>
      <w:r w:rsidR="00A04743">
        <w:t>2023</w:t>
      </w:r>
      <w:r w:rsidR="004B6839">
        <w:t xml:space="preserve">.  Survey 9 of this cohort </w:t>
      </w:r>
      <w:r w:rsidR="00A04743">
        <w:t xml:space="preserve">was completed in 2023, with </w:t>
      </w:r>
      <w:r w:rsidR="000B1C3B">
        <w:t xml:space="preserve">6,857 </w:t>
      </w:r>
      <w:r w:rsidR="00A04743">
        <w:t xml:space="preserve">women participating. </w:t>
      </w:r>
      <w:r w:rsidR="004B6839">
        <w:t xml:space="preserve"> </w:t>
      </w:r>
    </w:p>
    <w:p w14:paraId="0B053C06" w14:textId="62D3A5CD" w:rsidR="00EB5A53" w:rsidRPr="00B9354F" w:rsidRDefault="00EB5A53" w:rsidP="00EB5A53">
      <w:pPr>
        <w:numPr>
          <w:ilvl w:val="0"/>
          <w:numId w:val="18"/>
        </w:numPr>
        <w:spacing w:before="0" w:after="40"/>
      </w:pPr>
      <w:r w:rsidRPr="004C5F62">
        <w:rPr>
          <w:b/>
          <w:bCs/>
        </w:rPr>
        <w:t>The 1946-51 cohort</w:t>
      </w:r>
      <w:r w:rsidR="004B6839">
        <w:t xml:space="preserve">: </w:t>
      </w:r>
      <w:r w:rsidRPr="00B9354F">
        <w:t>aged 45 to 50 years in 1996 (N</w:t>
      </w:r>
      <w:r w:rsidR="000277AE" w:rsidRPr="00B9354F">
        <w:t xml:space="preserve"> </w:t>
      </w:r>
      <w:r w:rsidRPr="00B9354F">
        <w:t>=</w:t>
      </w:r>
      <w:r w:rsidR="000277AE" w:rsidRPr="00B9354F">
        <w:t xml:space="preserve"> </w:t>
      </w:r>
      <w:r w:rsidRPr="00B9354F">
        <w:t>13,716)</w:t>
      </w:r>
      <w:r w:rsidR="004B6839">
        <w:t xml:space="preserve"> and now aged </w:t>
      </w:r>
      <w:r w:rsidR="00D85573" w:rsidRPr="00B9354F">
        <w:t>7</w:t>
      </w:r>
      <w:r w:rsidR="00A04743">
        <w:t>2</w:t>
      </w:r>
      <w:r w:rsidR="00D85573" w:rsidRPr="00B9354F">
        <w:t xml:space="preserve"> </w:t>
      </w:r>
      <w:r w:rsidRPr="00B9354F">
        <w:t>to 7</w:t>
      </w:r>
      <w:r w:rsidR="00A04743">
        <w:t>7</w:t>
      </w:r>
      <w:r w:rsidRPr="00B9354F">
        <w:t xml:space="preserve"> years</w:t>
      </w:r>
      <w:r w:rsidR="004B6839">
        <w:t xml:space="preserve">. </w:t>
      </w:r>
      <w:r w:rsidR="00A04743">
        <w:t xml:space="preserve">Survey 10 </w:t>
      </w:r>
      <w:r w:rsidR="000B1C3B">
        <w:t>closed in August 2023, and was completed by 7,</w:t>
      </w:r>
      <w:r w:rsidR="00FE74A9">
        <w:t xml:space="preserve">157 </w:t>
      </w:r>
      <w:r w:rsidR="000B1C3B">
        <w:t xml:space="preserve">women. </w:t>
      </w:r>
      <w:r w:rsidR="001825EA">
        <w:t xml:space="preserve"> </w:t>
      </w:r>
    </w:p>
    <w:p w14:paraId="427ED887" w14:textId="2DD9835C" w:rsidR="009A2C14" w:rsidRPr="00FE74A9" w:rsidRDefault="00EB5A53" w:rsidP="00C07680">
      <w:pPr>
        <w:numPr>
          <w:ilvl w:val="0"/>
          <w:numId w:val="18"/>
        </w:numPr>
        <w:spacing w:before="0" w:after="40"/>
      </w:pPr>
      <w:r w:rsidRPr="004C5F62">
        <w:rPr>
          <w:b/>
          <w:bCs/>
        </w:rPr>
        <w:t>The 1921-26 cohort</w:t>
      </w:r>
      <w:r w:rsidR="001825EA">
        <w:t xml:space="preserve">: </w:t>
      </w:r>
      <w:r w:rsidRPr="00B9354F">
        <w:t>aged 70 to 75 years in 1996 (N</w:t>
      </w:r>
      <w:r w:rsidR="000277AE" w:rsidRPr="00B9354F">
        <w:t xml:space="preserve"> </w:t>
      </w:r>
      <w:r w:rsidRPr="00B9354F">
        <w:t>=</w:t>
      </w:r>
      <w:r w:rsidR="000277AE" w:rsidRPr="00B9354F">
        <w:t xml:space="preserve"> </w:t>
      </w:r>
      <w:r w:rsidRPr="00B9354F">
        <w:t>12,432)</w:t>
      </w:r>
      <w:r w:rsidR="001825EA">
        <w:t xml:space="preserve">.   </w:t>
      </w:r>
      <w:r w:rsidR="001825EA" w:rsidRPr="00FE74A9">
        <w:t>Surviving women in this cohort are now aged 9</w:t>
      </w:r>
      <w:r w:rsidR="00A04743" w:rsidRPr="00FE74A9">
        <w:t>7</w:t>
      </w:r>
      <w:r w:rsidR="001825EA" w:rsidRPr="00FE74A9">
        <w:t xml:space="preserve"> to 10</w:t>
      </w:r>
      <w:r w:rsidR="00A04743" w:rsidRPr="00FE74A9">
        <w:t>2</w:t>
      </w:r>
      <w:r w:rsidR="001825EA" w:rsidRPr="00FE74A9">
        <w:t xml:space="preserve"> and are surveyed every six months (with an abbreviated questionnaire).  </w:t>
      </w:r>
      <w:r w:rsidR="006A7BF3" w:rsidRPr="00FE74A9">
        <w:t xml:space="preserve">The twenty-fourth abbreviated questionnaire was sent in May 2023, and </w:t>
      </w:r>
      <w:r w:rsidR="006A7BF3" w:rsidRPr="00EF2153">
        <w:t>by 31 August</w:t>
      </w:r>
      <w:r w:rsidR="006A7BF3" w:rsidRPr="00FE74A9">
        <w:t>, had been returned by 83 women</w:t>
      </w:r>
      <w:r w:rsidR="004C5F62" w:rsidRPr="00FE74A9">
        <w:t>.</w:t>
      </w:r>
    </w:p>
    <w:p w14:paraId="3E84D510" w14:textId="7780175F" w:rsidR="00EB5A53" w:rsidRPr="00EB5A53" w:rsidRDefault="00EB5A53" w:rsidP="000C3B3F">
      <w:pPr>
        <w:spacing w:before="0" w:after="40"/>
      </w:pPr>
      <w:r w:rsidRPr="00EB5A53">
        <w:t>ALSWH takes a comprehensive view of all aspects of women’s health and aims to provide scientifically valid information based on current, accurate data that are relevant to the development of health policy and practice in women’s health.</w:t>
      </w:r>
      <w:r w:rsidR="006F6D15">
        <w:t xml:space="preserve"> </w:t>
      </w:r>
      <w:r w:rsidRPr="00EB5A53">
        <w:t xml:space="preserve">The surveys cover </w:t>
      </w:r>
      <w:r w:rsidR="00C41478">
        <w:t>social</w:t>
      </w:r>
      <w:r w:rsidR="00E75E72">
        <w:t xml:space="preserve"> and </w:t>
      </w:r>
      <w:r w:rsidRPr="00EB5A53">
        <w:t>demographic variables, health behaviours, diagnoses, symptoms, general measures of health</w:t>
      </w:r>
      <w:r w:rsidR="00C66A00">
        <w:t xml:space="preserve"> and quality of life</w:t>
      </w:r>
      <w:r w:rsidRPr="00EB5A53">
        <w:t>, such as the Health Survey 36 Short Form (SF-36), and access to</w:t>
      </w:r>
      <w:r w:rsidR="00D2055E">
        <w:t>,</w:t>
      </w:r>
      <w:r w:rsidRPr="00EB5A53">
        <w:t xml:space="preserve"> and use of</w:t>
      </w:r>
      <w:r w:rsidR="00D2055E">
        <w:t>,</w:t>
      </w:r>
      <w:r w:rsidRPr="00EB5A53">
        <w:t xml:space="preserve"> a range of health services.</w:t>
      </w:r>
      <w:r w:rsidR="006F6D15">
        <w:t xml:space="preserve"> </w:t>
      </w:r>
      <w:r w:rsidRPr="00EB5A53">
        <w:t>Survey data can be linked to administrative data on doctor visits, pharmaceutical prescriptions, hospital admissions, aged care services, cancer registries and death records.</w:t>
      </w:r>
      <w:r w:rsidR="006F6D15">
        <w:t xml:space="preserve"> </w:t>
      </w:r>
    </w:p>
    <w:p w14:paraId="44C701A7" w14:textId="691C2A1E" w:rsidR="00EB5A53" w:rsidRPr="00EB5A53" w:rsidRDefault="00EB5A53" w:rsidP="00A6766F">
      <w:r w:rsidRPr="00EB5A53">
        <w:t xml:space="preserve">Women participating in the Study have now been surveyed </w:t>
      </w:r>
      <w:r w:rsidR="008449EA">
        <w:t>repeatedly</w:t>
      </w:r>
      <w:r w:rsidRPr="00EB5A53">
        <w:t xml:space="preserve"> over the past </w:t>
      </w:r>
      <w:r w:rsidR="00D85573" w:rsidRPr="00EB5A53">
        <w:t>2</w:t>
      </w:r>
      <w:r w:rsidR="00A04743">
        <w:t>7</w:t>
      </w:r>
      <w:r w:rsidR="00D85573" w:rsidRPr="00EB5A53">
        <w:t xml:space="preserve"> </w:t>
      </w:r>
      <w:r w:rsidRPr="00EB5A53">
        <w:t>years, providing a large amount of data on their lifestyles, use of health services</w:t>
      </w:r>
      <w:r w:rsidR="003B5F68">
        <w:t>,</w:t>
      </w:r>
      <w:r w:rsidRPr="00EB5A53">
        <w:t xml:space="preserve"> and health outcomes.</w:t>
      </w:r>
      <w:r w:rsidR="006F6D15">
        <w:t xml:space="preserve"> </w:t>
      </w:r>
      <w:r w:rsidRPr="00EB5A53">
        <w:t xml:space="preserve">Continuing participation is encouraged through regular newsletters, the Study website and social media, </w:t>
      </w:r>
      <w:r w:rsidR="003B5F68">
        <w:t xml:space="preserve">and </w:t>
      </w:r>
      <w:r w:rsidRPr="00EB5A53">
        <w:t>opportunities to participate in focused sub-studies and other activities.</w:t>
      </w:r>
      <w:r w:rsidR="006F6D15">
        <w:t xml:space="preserve"> </w:t>
      </w:r>
    </w:p>
    <w:p w14:paraId="40874843" w14:textId="5EB336A0" w:rsidR="00EB5A53" w:rsidRPr="00A6766F" w:rsidRDefault="00EB5A53" w:rsidP="00A6766F">
      <w:r w:rsidRPr="00A6766F">
        <w:t xml:space="preserve">This </w:t>
      </w:r>
      <w:r w:rsidR="00A04743">
        <w:t xml:space="preserve">draft </w:t>
      </w:r>
      <w:r w:rsidRPr="00A6766F">
        <w:t>technical report (#</w:t>
      </w:r>
      <w:r w:rsidR="00683B12">
        <w:t>4</w:t>
      </w:r>
      <w:r w:rsidR="00A04743">
        <w:t>6</w:t>
      </w:r>
      <w:r w:rsidR="00D85573">
        <w:t>)</w:t>
      </w:r>
      <w:r w:rsidRPr="00A6766F">
        <w:t xml:space="preserve"> has been provided by the University of Queensland and the University of Newcastle as agreed in contracts between the</w:t>
      </w:r>
      <w:r w:rsidR="00E022CA">
        <w:t xml:space="preserve"> D</w:t>
      </w:r>
      <w:r w:rsidR="002050EF">
        <w:t>O</w:t>
      </w:r>
      <w:r w:rsidR="00E022CA">
        <w:t>HA</w:t>
      </w:r>
      <w:r w:rsidR="008A53C7">
        <w:t>C</w:t>
      </w:r>
      <w:r w:rsidR="00027AE5" w:rsidRPr="00A6766F">
        <w:t xml:space="preserve"> and the two universities</w:t>
      </w:r>
      <w:r w:rsidRPr="00A6766F">
        <w:t>.</w:t>
      </w:r>
      <w:r w:rsidR="006F6D15" w:rsidRPr="00A6766F">
        <w:t xml:space="preserve"> </w:t>
      </w:r>
      <w:r w:rsidRPr="00A6766F">
        <w:t>The report is presented in sections, with information on data collection and related activities provided first, followed by details of how ALSWH data have been used during the year.</w:t>
      </w:r>
      <w:r w:rsidR="006F6D15" w:rsidRPr="00A6766F">
        <w:t xml:space="preserve"> </w:t>
      </w:r>
    </w:p>
    <w:p w14:paraId="1C008259" w14:textId="11E75397" w:rsidR="00EB5A53" w:rsidRPr="00EB5A53" w:rsidRDefault="00EB5A53" w:rsidP="00EB5A53">
      <w:pPr>
        <w:spacing w:before="0" w:after="40"/>
      </w:pPr>
      <w:r w:rsidRPr="00EB5A53">
        <w:t xml:space="preserve">This report includes the following items, as required in </w:t>
      </w:r>
      <w:r w:rsidR="00D2055E">
        <w:t>c</w:t>
      </w:r>
      <w:r w:rsidRPr="00EB5A53">
        <w:t>ontractual agreements with the</w:t>
      </w:r>
      <w:r w:rsidR="003B224E">
        <w:t xml:space="preserve"> D</w:t>
      </w:r>
      <w:r w:rsidR="002050EF">
        <w:t>O</w:t>
      </w:r>
      <w:r w:rsidR="003B224E">
        <w:t>HAC</w:t>
      </w:r>
      <w:r w:rsidR="00027AE5">
        <w:t>:</w:t>
      </w:r>
    </w:p>
    <w:p w14:paraId="5A955D6F" w14:textId="77777777" w:rsidR="00EB5A53" w:rsidRPr="00EB5A53" w:rsidRDefault="00EB5A53" w:rsidP="00EB5A53">
      <w:pPr>
        <w:numPr>
          <w:ilvl w:val="0"/>
          <w:numId w:val="19"/>
        </w:numPr>
        <w:spacing w:before="0" w:after="40"/>
      </w:pPr>
      <w:r w:rsidRPr="00EB5A53">
        <w:t>Sources and development of instruments used for data collection are included in Section 3: Conduct of Surveys.</w:t>
      </w:r>
    </w:p>
    <w:p w14:paraId="2F2E41A5" w14:textId="77777777" w:rsidR="00EB5A53" w:rsidRPr="00EB5A53" w:rsidRDefault="00EB5A53" w:rsidP="00EB5A53">
      <w:pPr>
        <w:numPr>
          <w:ilvl w:val="0"/>
          <w:numId w:val="19"/>
        </w:numPr>
        <w:spacing w:before="0" w:after="40"/>
      </w:pPr>
      <w:r w:rsidRPr="00EB5A53">
        <w:lastRenderedPageBreak/>
        <w:t>Response rates are provided in Section 4</w:t>
      </w:r>
      <w:r w:rsidRPr="00901558">
        <w:t>: Maintenance of cohorts.</w:t>
      </w:r>
      <w:r w:rsidRPr="00EB5A53">
        <w:t xml:space="preserve"> </w:t>
      </w:r>
    </w:p>
    <w:p w14:paraId="1C991403" w14:textId="3CB34549" w:rsidR="00EB5A53" w:rsidRPr="00EB5A53" w:rsidRDefault="00EB5A53" w:rsidP="00EB5A53">
      <w:pPr>
        <w:numPr>
          <w:ilvl w:val="0"/>
          <w:numId w:val="19"/>
        </w:numPr>
        <w:spacing w:before="0" w:after="40"/>
      </w:pPr>
      <w:r w:rsidRPr="00EB5A53">
        <w:t>Methodological issues relating to the surveys and data collection, as well as work relating to reliability, validity</w:t>
      </w:r>
      <w:r w:rsidR="00027AE5">
        <w:t>,</w:t>
      </w:r>
      <w:r w:rsidRPr="00EB5A53">
        <w:t xml:space="preserve"> and statistical issues for all cohorts are included in Section 7: Methodological Issues.</w:t>
      </w:r>
      <w:r w:rsidR="006F6D15">
        <w:t xml:space="preserve"> </w:t>
      </w:r>
    </w:p>
    <w:p w14:paraId="46B8ABE4" w14:textId="7E73809B" w:rsidR="00EB5A53" w:rsidRDefault="00EB5A53" w:rsidP="00B54765">
      <w:pPr>
        <w:numPr>
          <w:ilvl w:val="0"/>
          <w:numId w:val="19"/>
        </w:numPr>
        <w:spacing w:before="0" w:after="40"/>
      </w:pPr>
      <w:r w:rsidRPr="00EB5A53">
        <w:t xml:space="preserve">Key new research findings for </w:t>
      </w:r>
      <w:r w:rsidR="00D85573" w:rsidRPr="00EB5A53">
        <w:t>20</w:t>
      </w:r>
      <w:r w:rsidR="00D85573">
        <w:t>2</w:t>
      </w:r>
      <w:r w:rsidR="00A04743">
        <w:t>3</w:t>
      </w:r>
      <w:r w:rsidR="00D85573" w:rsidRPr="00EB5A53">
        <w:t xml:space="preserve"> </w:t>
      </w:r>
      <w:r w:rsidRPr="00EB5A53">
        <w:t xml:space="preserve">and details of dissemination activities, such as publications in scientific journals and presentations at conferences during the year are found in Section 8: Major Reports, and Section 9: Dissemination of Study Findings. </w:t>
      </w:r>
      <w:r w:rsidR="006F6D15">
        <w:t xml:space="preserve"> </w:t>
      </w:r>
    </w:p>
    <w:p w14:paraId="2F0BF381" w14:textId="77777777" w:rsidR="002B2D8C" w:rsidRDefault="002B2D8C" w:rsidP="002B2D8C">
      <w:pPr>
        <w:spacing w:before="0" w:after="40"/>
        <w:ind w:left="720"/>
      </w:pPr>
    </w:p>
    <w:p w14:paraId="35A721A5" w14:textId="4475C70E" w:rsidR="00EB5A53" w:rsidRPr="00637F17" w:rsidRDefault="00EB5A53" w:rsidP="00CD06A0">
      <w:pPr>
        <w:spacing w:before="0" w:after="40"/>
      </w:pPr>
      <w:r w:rsidRPr="00637F17">
        <w:t>All objectives, outcomes</w:t>
      </w:r>
      <w:r w:rsidR="00027AE5" w:rsidRPr="00637F17">
        <w:t>,</w:t>
      </w:r>
      <w:r w:rsidRPr="00637F17">
        <w:t xml:space="preserve"> and timeframes were met as required:</w:t>
      </w:r>
    </w:p>
    <w:p w14:paraId="44DBC072" w14:textId="727E89DD" w:rsidR="002B2D8C" w:rsidRPr="00637F17" w:rsidRDefault="002B2D8C" w:rsidP="00CD06A0">
      <w:pPr>
        <w:numPr>
          <w:ilvl w:val="0"/>
          <w:numId w:val="19"/>
        </w:numPr>
        <w:spacing w:before="0" w:after="40"/>
      </w:pPr>
      <w:r w:rsidRPr="00637F17">
        <w:t>For the</w:t>
      </w:r>
      <w:r w:rsidR="00AA4E77" w:rsidRPr="00637F17">
        <w:t xml:space="preserve"> </w:t>
      </w:r>
      <w:r w:rsidR="006A7BF3" w:rsidRPr="00637F17">
        <w:t>1989-95</w:t>
      </w:r>
      <w:r w:rsidR="00AA4E77" w:rsidRPr="00637F17">
        <w:t xml:space="preserve"> cohort</w:t>
      </w:r>
      <w:r w:rsidRPr="00637F17">
        <w:t xml:space="preserve">, Pilot Survey </w:t>
      </w:r>
      <w:r w:rsidR="006A7BF3" w:rsidRPr="00637F17">
        <w:t xml:space="preserve">7 </w:t>
      </w:r>
      <w:r w:rsidR="00AA4E77" w:rsidRPr="00637F17">
        <w:t>was conducted</w:t>
      </w:r>
      <w:r w:rsidR="006A7BF3" w:rsidRPr="00637F17">
        <w:t xml:space="preserve">. </w:t>
      </w:r>
      <w:r w:rsidRPr="00637F17">
        <w:t xml:space="preserve">In the 1973-78 cohort, </w:t>
      </w:r>
      <w:r w:rsidR="006A7BF3">
        <w:t xml:space="preserve">data from Survey 9 was archived, and in the 1946-51 cohort, data collection for Survey 10 closed. </w:t>
      </w:r>
      <w:r w:rsidRPr="00637F17">
        <w:t xml:space="preserve">The </w:t>
      </w:r>
      <w:r w:rsidR="006A7BF3" w:rsidRPr="00637F17">
        <w:t xml:space="preserve">twenty-third </w:t>
      </w:r>
      <w:r w:rsidRPr="00637F17">
        <w:t xml:space="preserve">wave of the six-monthly follow-up surveys of the 1921-26 cohort continued and the </w:t>
      </w:r>
      <w:r w:rsidR="006A7BF3" w:rsidRPr="00637F17">
        <w:t xml:space="preserve">twenty-fourth </w:t>
      </w:r>
      <w:r w:rsidRPr="00637F17">
        <w:t xml:space="preserve">wave commenced in May. Recruitment </w:t>
      </w:r>
      <w:r w:rsidR="00637F17">
        <w:t xml:space="preserve">also </w:t>
      </w:r>
      <w:r w:rsidR="006A7BF3" w:rsidRPr="00637F17">
        <w:t xml:space="preserve">continued </w:t>
      </w:r>
      <w:r w:rsidRPr="00637F17">
        <w:t xml:space="preserve">for the ‘refresh’ of the 1989-95 </w:t>
      </w:r>
      <w:r w:rsidR="006A7BF3" w:rsidRPr="00637F17">
        <w:t xml:space="preserve">and 1973-78 </w:t>
      </w:r>
      <w:r w:rsidRPr="00637F17">
        <w:t>cohort</w:t>
      </w:r>
      <w:r w:rsidR="006A7BF3" w:rsidRPr="00637F17">
        <w:t>s</w:t>
      </w:r>
      <w:r w:rsidRPr="00637F17">
        <w:t xml:space="preserve"> with women from North-Eastern, South-Eastern and Southern Asian backgrounds. </w:t>
      </w:r>
    </w:p>
    <w:p w14:paraId="4D0B8357" w14:textId="34BAE1AB" w:rsidR="00EB5A53" w:rsidRPr="00637F17" w:rsidRDefault="00EB5A53" w:rsidP="00CD06A0">
      <w:pPr>
        <w:numPr>
          <w:ilvl w:val="0"/>
          <w:numId w:val="19"/>
        </w:numPr>
        <w:spacing w:before="0" w:after="40"/>
      </w:pPr>
      <w:r w:rsidRPr="00637F17">
        <w:t xml:space="preserve">A total of </w:t>
      </w:r>
      <w:r w:rsidR="00D63286">
        <w:t>44</w:t>
      </w:r>
      <w:r w:rsidR="00D63286" w:rsidRPr="00637F17">
        <w:t xml:space="preserve"> </w:t>
      </w:r>
      <w:r w:rsidRPr="00637F17">
        <w:t xml:space="preserve">new </w:t>
      </w:r>
      <w:r w:rsidR="0052219E" w:rsidRPr="00637F17">
        <w:t xml:space="preserve">or amended </w:t>
      </w:r>
      <w:r w:rsidR="00817A63" w:rsidRPr="00637F17">
        <w:t xml:space="preserve">research </w:t>
      </w:r>
      <w:r w:rsidRPr="00637F17">
        <w:t xml:space="preserve">projects </w:t>
      </w:r>
      <w:r w:rsidR="00637F17">
        <w:t>were</w:t>
      </w:r>
      <w:r w:rsidR="00AB11B6" w:rsidRPr="00637F17">
        <w:t xml:space="preserve"> </w:t>
      </w:r>
      <w:r w:rsidR="00817A63" w:rsidRPr="00637F17">
        <w:t>given approval to use ALSWH data</w:t>
      </w:r>
      <w:r w:rsidR="00AB11B6" w:rsidRPr="00637F17">
        <w:t>. Re</w:t>
      </w:r>
      <w:r w:rsidRPr="00637F17">
        <w:t xml:space="preserve">sults from previously approved projects </w:t>
      </w:r>
      <w:r w:rsidR="00AB11B6" w:rsidRPr="00637F17">
        <w:t xml:space="preserve">have been </w:t>
      </w:r>
      <w:r w:rsidRPr="00637F17">
        <w:t>published</w:t>
      </w:r>
      <w:r w:rsidR="00263D93" w:rsidRPr="00637F17">
        <w:t xml:space="preserve"> </w:t>
      </w:r>
      <w:r w:rsidRPr="00637F17">
        <w:t xml:space="preserve">in </w:t>
      </w:r>
      <w:r w:rsidR="00D63286" w:rsidRPr="00637F17">
        <w:t>2</w:t>
      </w:r>
      <w:r w:rsidR="00D63286">
        <w:t>6</w:t>
      </w:r>
      <w:r w:rsidR="00D63286" w:rsidRPr="00637F17">
        <w:t xml:space="preserve"> </w:t>
      </w:r>
      <w:r w:rsidRPr="00637F17">
        <w:t xml:space="preserve">peer reviewed scientific journal articles and </w:t>
      </w:r>
      <w:r w:rsidR="001455AA" w:rsidRPr="00637F17">
        <w:t xml:space="preserve">used in </w:t>
      </w:r>
      <w:r w:rsidR="00D63286">
        <w:t>17</w:t>
      </w:r>
      <w:r w:rsidR="00D63286" w:rsidRPr="00637F17">
        <w:t xml:space="preserve"> </w:t>
      </w:r>
      <w:r w:rsidRPr="00637F17">
        <w:t>conference presentations.</w:t>
      </w:r>
      <w:r w:rsidR="006F6D15" w:rsidRPr="00637F17">
        <w:t xml:space="preserve"> </w:t>
      </w:r>
      <w:r w:rsidRPr="00637F17">
        <w:t>Projects include analyses that:</w:t>
      </w:r>
    </w:p>
    <w:p w14:paraId="4DBA7FD7" w14:textId="21FCE565" w:rsidR="00EB5A53" w:rsidRPr="00637F17" w:rsidRDefault="00EB5A53" w:rsidP="00CD06A0">
      <w:pPr>
        <w:numPr>
          <w:ilvl w:val="1"/>
          <w:numId w:val="19"/>
        </w:numPr>
        <w:spacing w:before="0" w:after="40"/>
      </w:pPr>
      <w:r w:rsidRPr="00637F17">
        <w:t>clarify the cause and effect relationship between women’s health and a range of biological, psychological, social and lifestyle factors</w:t>
      </w:r>
      <w:r w:rsidR="009E609C" w:rsidRPr="00637F17">
        <w:t>;</w:t>
      </w:r>
    </w:p>
    <w:p w14:paraId="06C72FC7" w14:textId="7DF91374" w:rsidR="00EB5A53" w:rsidRPr="00637F17" w:rsidRDefault="00EB5A53" w:rsidP="00CD06A0">
      <w:pPr>
        <w:numPr>
          <w:ilvl w:val="1"/>
          <w:numId w:val="19"/>
        </w:numPr>
        <w:spacing w:before="0" w:after="40"/>
      </w:pPr>
      <w:r w:rsidRPr="00637F17">
        <w:t>assess the effects of changes in policy and practice</w:t>
      </w:r>
      <w:r w:rsidR="009E609C" w:rsidRPr="00637F17">
        <w:t>;</w:t>
      </w:r>
    </w:p>
    <w:p w14:paraId="2280A283" w14:textId="576C3915" w:rsidR="00EB5A53" w:rsidRPr="00637F17" w:rsidRDefault="00EB5A53" w:rsidP="00CD06A0">
      <w:pPr>
        <w:numPr>
          <w:ilvl w:val="1"/>
          <w:numId w:val="19"/>
        </w:numPr>
        <w:spacing w:before="0" w:after="40"/>
      </w:pPr>
      <w:r w:rsidRPr="00637F17">
        <w:t>explore the factors that influence health among women who are broadly representative of the entire Australian population</w:t>
      </w:r>
      <w:r w:rsidR="009E609C" w:rsidRPr="00637F17">
        <w:t>;</w:t>
      </w:r>
    </w:p>
    <w:p w14:paraId="3BE73E6D" w14:textId="6DD6C2DA" w:rsidR="00EB5A53" w:rsidRPr="00637F17" w:rsidRDefault="00EB5A53" w:rsidP="00CD06A0">
      <w:pPr>
        <w:numPr>
          <w:ilvl w:val="1"/>
          <w:numId w:val="19"/>
        </w:numPr>
        <w:spacing w:before="0" w:after="40"/>
      </w:pPr>
      <w:r w:rsidRPr="00637F17">
        <w:t>investigate all aspects of health throughout women’s lifespan</w:t>
      </w:r>
      <w:r w:rsidR="009E609C" w:rsidRPr="00637F17">
        <w:t xml:space="preserve"> and; </w:t>
      </w:r>
    </w:p>
    <w:p w14:paraId="3152B656" w14:textId="62FE186F" w:rsidR="00EB5A53" w:rsidRPr="00637F17" w:rsidRDefault="00EB5A53" w:rsidP="00A6766F">
      <w:pPr>
        <w:numPr>
          <w:ilvl w:val="1"/>
          <w:numId w:val="19"/>
        </w:numPr>
        <w:spacing w:before="0" w:after="40"/>
        <w:ind w:left="1434" w:hanging="357"/>
      </w:pPr>
      <w:r w:rsidRPr="00637F17">
        <w:t>provide an evidence base of the development and evaluation of health policy</w:t>
      </w:r>
      <w:r w:rsidR="003B09EF" w:rsidRPr="00637F17">
        <w:t>, other relevant policies</w:t>
      </w:r>
      <w:r w:rsidRPr="00637F17">
        <w:t xml:space="preserve"> and practice.</w:t>
      </w:r>
    </w:p>
    <w:p w14:paraId="4D29D9CF" w14:textId="5AF86266" w:rsidR="00EB5A53" w:rsidRPr="006A7BF3" w:rsidRDefault="00EB5A53" w:rsidP="00CD06A0">
      <w:pPr>
        <w:numPr>
          <w:ilvl w:val="0"/>
          <w:numId w:val="19"/>
        </w:numPr>
        <w:spacing w:before="0" w:after="40"/>
      </w:pPr>
      <w:r w:rsidRPr="006A7BF3">
        <w:t xml:space="preserve">An Annual Report for </w:t>
      </w:r>
      <w:r w:rsidR="00A04743" w:rsidRPr="006A7BF3">
        <w:t xml:space="preserve">2022 </w:t>
      </w:r>
      <w:r w:rsidRPr="006A7BF3">
        <w:t>and a Major Report (</w:t>
      </w:r>
      <w:r w:rsidR="00EA5E04" w:rsidRPr="006A7BF3">
        <w:t xml:space="preserve">examining </w:t>
      </w:r>
      <w:r w:rsidR="00A04743" w:rsidRPr="006A7BF3">
        <w:t>use of health services during the COVID-19 pandemic</w:t>
      </w:r>
      <w:r w:rsidRPr="006A7BF3">
        <w:t>) were prepared for the</w:t>
      </w:r>
      <w:r w:rsidR="00F15056">
        <w:t xml:space="preserve"> D</w:t>
      </w:r>
      <w:r w:rsidR="002050EF">
        <w:t>O</w:t>
      </w:r>
      <w:r w:rsidR="00F15056">
        <w:t>HAC</w:t>
      </w:r>
      <w:r w:rsidRPr="006A7BF3">
        <w:t>.</w:t>
      </w:r>
    </w:p>
    <w:p w14:paraId="5995A880" w14:textId="1B2DD0FC" w:rsidR="00EB5A53" w:rsidRPr="006A7BF3" w:rsidRDefault="00EB5A53" w:rsidP="00A6766F">
      <w:pPr>
        <w:numPr>
          <w:ilvl w:val="0"/>
          <w:numId w:val="19"/>
        </w:numPr>
        <w:spacing w:before="0" w:after="40"/>
        <w:ind w:left="714" w:hanging="357"/>
      </w:pPr>
      <w:r w:rsidRPr="006A7BF3">
        <w:t xml:space="preserve">The Data </w:t>
      </w:r>
      <w:r w:rsidR="00D2055E" w:rsidRPr="006A7BF3">
        <w:t xml:space="preserve">Access </w:t>
      </w:r>
      <w:r w:rsidRPr="006A7BF3">
        <w:t xml:space="preserve">Committee oversaw access to linked data for: Medicare Benefits Schedule (MBS)/Pharmaceutical Benefits Scheme (PBS) data, hospital </w:t>
      </w:r>
      <w:r w:rsidR="00C41478" w:rsidRPr="006A7BF3">
        <w:t xml:space="preserve">admissions </w:t>
      </w:r>
      <w:r w:rsidRPr="006A7BF3">
        <w:t xml:space="preserve">data, aged care data, cancer </w:t>
      </w:r>
      <w:r w:rsidR="00585FE5">
        <w:t>registr</w:t>
      </w:r>
      <w:r w:rsidR="001218A1">
        <w:t>ies</w:t>
      </w:r>
      <w:r w:rsidR="00585FE5">
        <w:t xml:space="preserve"> </w:t>
      </w:r>
      <w:r w:rsidRPr="006A7BF3">
        <w:t>data</w:t>
      </w:r>
      <w:r w:rsidR="00817A63" w:rsidRPr="006A7BF3">
        <w:t>,</w:t>
      </w:r>
      <w:r w:rsidRPr="006A7BF3">
        <w:t xml:space="preserve"> perinatal data</w:t>
      </w:r>
      <w:r w:rsidR="00817A63" w:rsidRPr="006A7BF3">
        <w:t xml:space="preserve"> and emergency services data</w:t>
      </w:r>
      <w:r w:rsidRPr="006A7BF3">
        <w:t>.</w:t>
      </w:r>
    </w:p>
    <w:p w14:paraId="5D6E0938" w14:textId="77777777" w:rsidR="00EB5A53" w:rsidRPr="009406F7" w:rsidRDefault="00EB5A53" w:rsidP="00A6766F">
      <w:pPr>
        <w:spacing w:before="0" w:after="0"/>
      </w:pPr>
    </w:p>
    <w:p w14:paraId="3C2A0D3F" w14:textId="08B62724" w:rsidR="00EB5A53" w:rsidRDefault="00EB5A53" w:rsidP="001A6D63">
      <w:pPr>
        <w:spacing w:before="0" w:after="40"/>
        <w:contextualSpacing/>
        <w:rPr>
          <w:rFonts w:cs="Arial"/>
        </w:rPr>
      </w:pPr>
      <w:r w:rsidRPr="009406F7">
        <w:rPr>
          <w:rFonts w:cs="Arial"/>
          <w:i/>
        </w:rPr>
        <w:t>Note:</w:t>
      </w:r>
      <w:r w:rsidRPr="009406F7">
        <w:rPr>
          <w:rFonts w:cs="Arial"/>
        </w:rPr>
        <w:t xml:space="preserve"> Percentages used in this report may not add up to 100 due to rounding.</w:t>
      </w:r>
      <w:r>
        <w:rPr>
          <w:rFonts w:cs="Arial"/>
        </w:rPr>
        <w:br w:type="page"/>
      </w:r>
    </w:p>
    <w:p w14:paraId="25903870" w14:textId="6C5AE67F" w:rsidR="00006FE2" w:rsidRDefault="00006FE2" w:rsidP="00006FE2">
      <w:pPr>
        <w:pStyle w:val="Heading1"/>
        <w:spacing w:before="0" w:line="276" w:lineRule="auto"/>
      </w:pPr>
      <w:bookmarkStart w:id="13" w:name="_Toc145349190"/>
      <w:bookmarkStart w:id="14" w:name="_Toc343675317"/>
      <w:bookmarkStart w:id="15" w:name="_Toc212876950"/>
      <w:bookmarkStart w:id="16" w:name="_Toc212880010"/>
      <w:bookmarkStart w:id="17" w:name="_Toc213635759"/>
      <w:bookmarkStart w:id="18" w:name="_Toc213636043"/>
      <w:bookmarkEnd w:id="1"/>
      <w:bookmarkEnd w:id="2"/>
      <w:bookmarkEnd w:id="3"/>
      <w:bookmarkEnd w:id="4"/>
      <w:r>
        <w:lastRenderedPageBreak/>
        <w:t>Data collection procedures and materials</w:t>
      </w:r>
      <w:bookmarkEnd w:id="13"/>
    </w:p>
    <w:p w14:paraId="28D1E9D2" w14:textId="77777777" w:rsidR="00006FE2" w:rsidRDefault="00006FE2" w:rsidP="00006FE2">
      <w:pPr>
        <w:pStyle w:val="Heading2"/>
        <w:ind w:left="576" w:hanging="576"/>
      </w:pPr>
      <w:bookmarkStart w:id="19" w:name="_Toc87012436"/>
      <w:bookmarkStart w:id="20" w:name="_Toc113957836"/>
      <w:bookmarkStart w:id="21" w:name="_Toc145349191"/>
      <w:r>
        <w:t>1946-51 cohort</w:t>
      </w:r>
      <w:bookmarkEnd w:id="19"/>
      <w:bookmarkEnd w:id="20"/>
      <w:bookmarkEnd w:id="21"/>
    </w:p>
    <w:p w14:paraId="1803DB8F" w14:textId="77777777" w:rsidR="00006FE2" w:rsidRPr="00B14D72" w:rsidRDefault="00006FE2" w:rsidP="00006FE2">
      <w:pPr>
        <w:pStyle w:val="Heading3"/>
      </w:pPr>
      <w:bookmarkStart w:id="22" w:name="_Toc87012438"/>
      <w:bookmarkStart w:id="23" w:name="_Toc113957837"/>
      <w:bookmarkStart w:id="24" w:name="_Toc145349192"/>
      <w:bookmarkStart w:id="25" w:name="_Hlk118209137"/>
      <w:r w:rsidRPr="00F93234">
        <w:t>Main Survey</w:t>
      </w:r>
      <w:r>
        <w:t xml:space="preserve"> </w:t>
      </w:r>
      <w:bookmarkEnd w:id="22"/>
      <w:bookmarkEnd w:id="23"/>
      <w:r>
        <w:t>10</w:t>
      </w:r>
      <w:bookmarkEnd w:id="24"/>
    </w:p>
    <w:p w14:paraId="670AAE40" w14:textId="77777777" w:rsidR="00006FE2" w:rsidRDefault="00006FE2" w:rsidP="00006FE2">
      <w:pPr>
        <w:spacing w:after="0"/>
        <w:rPr>
          <w:lang w:val="en-US"/>
        </w:rPr>
      </w:pPr>
      <w:r>
        <w:rPr>
          <w:rFonts w:cs="Arial"/>
        </w:rPr>
        <w:t xml:space="preserve">Survey 10 of </w:t>
      </w:r>
      <w:r w:rsidRPr="001946E8">
        <w:rPr>
          <w:rFonts w:cs="Arial"/>
        </w:rPr>
        <w:t>the 19</w:t>
      </w:r>
      <w:r>
        <w:rPr>
          <w:rFonts w:cs="Arial"/>
        </w:rPr>
        <w:t>46</w:t>
      </w:r>
      <w:r w:rsidRPr="001946E8">
        <w:rPr>
          <w:rFonts w:cs="Arial"/>
        </w:rPr>
        <w:t>-</w:t>
      </w:r>
      <w:r>
        <w:rPr>
          <w:rFonts w:cs="Arial"/>
        </w:rPr>
        <w:t>51</w:t>
      </w:r>
      <w:r w:rsidRPr="001946E8">
        <w:rPr>
          <w:rFonts w:cs="Arial"/>
        </w:rPr>
        <w:t xml:space="preserve"> cohort </w:t>
      </w:r>
      <w:r>
        <w:rPr>
          <w:rFonts w:cs="Arial"/>
        </w:rPr>
        <w:t xml:space="preserve">began in June 2022, when the women </w:t>
      </w:r>
      <w:r>
        <w:rPr>
          <w:lang w:val="en-US"/>
        </w:rPr>
        <w:t xml:space="preserve">were aged 71-76 years old. The survey was offered in two formats, both as an online survey and as a paper survey. For details concerning development of this survey and processes for data collection, please refer to the previous </w:t>
      </w:r>
      <w:hyperlink r:id="rId18" w:history="1">
        <w:r w:rsidRPr="000806FB">
          <w:rPr>
            <w:rStyle w:val="Hyperlink"/>
          </w:rPr>
          <w:t>Technical Report (Report 4</w:t>
        </w:r>
        <w:r>
          <w:rPr>
            <w:rStyle w:val="Hyperlink"/>
          </w:rPr>
          <w:t>5</w:t>
        </w:r>
        <w:r w:rsidRPr="000806FB">
          <w:rPr>
            <w:rStyle w:val="Hyperlink"/>
          </w:rPr>
          <w:t>).</w:t>
        </w:r>
      </w:hyperlink>
    </w:p>
    <w:p w14:paraId="1FCBBB06" w14:textId="05E3B03C" w:rsidR="00006FE2" w:rsidRDefault="00006FE2" w:rsidP="00006FE2">
      <w:r>
        <w:fldChar w:fldCharType="begin"/>
      </w:r>
      <w:r>
        <w:instrText xml:space="preserve"> REF _Ref143845214 \h </w:instrText>
      </w:r>
      <w:r>
        <w:fldChar w:fldCharType="separate"/>
      </w:r>
      <w:r w:rsidRPr="004A78CC">
        <w:t xml:space="preserve">Table </w:t>
      </w:r>
      <w:r w:rsidRPr="004A78CC">
        <w:rPr>
          <w:noProof/>
        </w:rPr>
        <w:t>1</w:t>
      </w:r>
      <w:r w:rsidRPr="004A78CC">
        <w:noBreakHyphen/>
      </w:r>
      <w:r w:rsidRPr="004A78CC">
        <w:rPr>
          <w:noProof/>
        </w:rPr>
        <w:t>1</w:t>
      </w:r>
      <w:r>
        <w:fldChar w:fldCharType="end"/>
      </w:r>
      <w:r>
        <w:t xml:space="preserve"> </w:t>
      </w:r>
      <w:r w:rsidRPr="00475556">
        <w:t>detail</w:t>
      </w:r>
      <w:r>
        <w:t>s</w:t>
      </w:r>
      <w:r w:rsidRPr="00475556">
        <w:t xml:space="preserve"> the </w:t>
      </w:r>
      <w:r w:rsidRPr="002B5B92">
        <w:t>response rates</w:t>
      </w:r>
      <w:r w:rsidRPr="00475556">
        <w:t xml:space="preserve"> for </w:t>
      </w:r>
      <w:r>
        <w:t xml:space="preserve">the main </w:t>
      </w:r>
      <w:r w:rsidRPr="00475556">
        <w:t>survey</w:t>
      </w:r>
      <w:r>
        <w:t xml:space="preserve">. </w:t>
      </w:r>
      <w:r w:rsidR="00FE74A9">
        <w:t>C</w:t>
      </w:r>
      <w:r w:rsidRPr="00475556">
        <w:t xml:space="preserve">ompleted surveys </w:t>
      </w:r>
      <w:r w:rsidR="00FE74A9" w:rsidRPr="00475556">
        <w:t>(online</w:t>
      </w:r>
      <w:r w:rsidR="00FE74A9">
        <w:t xml:space="preserve">, </w:t>
      </w:r>
      <w:r w:rsidR="00FE74A9" w:rsidRPr="00475556">
        <w:t>paper</w:t>
      </w:r>
      <w:r w:rsidR="00FE74A9">
        <w:t xml:space="preserve"> or telephone) were</w:t>
      </w:r>
      <w:r w:rsidRPr="00475556">
        <w:t xml:space="preserve"> received from </w:t>
      </w:r>
      <w:r>
        <w:t>7,100</w:t>
      </w:r>
      <w:r w:rsidRPr="00475556">
        <w:t xml:space="preserve"> women, which </w:t>
      </w:r>
      <w:r w:rsidR="00FE74A9">
        <w:t xml:space="preserve">was </w:t>
      </w:r>
      <w:r w:rsidRPr="00A1110F">
        <w:t>7</w:t>
      </w:r>
      <w:r w:rsidR="00FE74A9">
        <w:t>3</w:t>
      </w:r>
      <w:r w:rsidRPr="00A1110F">
        <w:t>%</w:t>
      </w:r>
      <w:r w:rsidRPr="00475556">
        <w:t xml:space="preserve"> of those invited; while another </w:t>
      </w:r>
      <w:r w:rsidR="00FE74A9">
        <w:t>57</w:t>
      </w:r>
      <w:r w:rsidR="00FE74A9" w:rsidRPr="00DC4861">
        <w:t xml:space="preserve"> </w:t>
      </w:r>
      <w:r w:rsidRPr="00DC4861">
        <w:t>(</w:t>
      </w:r>
      <w:r>
        <w:t>1</w:t>
      </w:r>
      <w:r w:rsidRPr="00DC4861">
        <w:t>%)</w:t>
      </w:r>
      <w:r w:rsidRPr="00475556">
        <w:t xml:space="preserve"> ha</w:t>
      </w:r>
      <w:r>
        <w:t>d</w:t>
      </w:r>
      <w:r w:rsidRPr="00475556">
        <w:t xml:space="preserve"> partially completed their survey online. </w:t>
      </w:r>
      <w:r>
        <w:t>Of the women who did not respond to the survey after invitation (n=1,</w:t>
      </w:r>
      <w:r w:rsidR="00FE74A9">
        <w:t>863</w:t>
      </w:r>
      <w:r>
        <w:t xml:space="preserve">), </w:t>
      </w:r>
      <w:r w:rsidR="00FE74A9">
        <w:t xml:space="preserve">334 </w:t>
      </w:r>
      <w:r>
        <w:t>women (1</w:t>
      </w:r>
      <w:r w:rsidR="00FE74A9">
        <w:t>8</w:t>
      </w:r>
      <w:r>
        <w:t xml:space="preserve">%) are currently in tracking and </w:t>
      </w:r>
      <w:r w:rsidR="00FE74A9">
        <w:t xml:space="preserve">116 </w:t>
      </w:r>
      <w:r>
        <w:t>women (</w:t>
      </w:r>
      <w:r w:rsidR="00FE74A9">
        <w:t>6</w:t>
      </w:r>
      <w:r>
        <w:t xml:space="preserve">%) are deemed lost to follow-up.  </w:t>
      </w:r>
    </w:p>
    <w:p w14:paraId="65D28CA0" w14:textId="61C72EA8" w:rsidR="00006FE2" w:rsidRPr="004A78CC" w:rsidRDefault="00006FE2" w:rsidP="00006FE2">
      <w:pPr>
        <w:pStyle w:val="Caption"/>
      </w:pPr>
      <w:bookmarkStart w:id="26" w:name="_Ref143845214"/>
      <w:r w:rsidRPr="004A78CC">
        <w:t xml:space="preserve">Table </w:t>
      </w:r>
      <w:r w:rsidR="00CB020F">
        <w:fldChar w:fldCharType="begin"/>
      </w:r>
      <w:r w:rsidR="00CB020F">
        <w:instrText xml:space="preserve"> STYLEREF 1 \s </w:instrText>
      </w:r>
      <w:r w:rsidR="00CB020F">
        <w:fldChar w:fldCharType="separate"/>
      </w:r>
      <w:r w:rsidR="00065D46">
        <w:rPr>
          <w:noProof/>
        </w:rPr>
        <w:t>3</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1</w:t>
      </w:r>
      <w:r w:rsidR="00CB020F">
        <w:rPr>
          <w:noProof/>
        </w:rPr>
        <w:fldChar w:fldCharType="end"/>
      </w:r>
      <w:bookmarkEnd w:id="26"/>
      <w:r w:rsidRPr="004A78CC">
        <w:t xml:space="preserve"> Response rates for Main Survey 10 for the 1946-51 </w:t>
      </w:r>
      <w:r w:rsidRPr="00BB1C09">
        <w:t xml:space="preserve">cohort, </w:t>
      </w:r>
      <w:r w:rsidRPr="00EF2153">
        <w:t xml:space="preserve">at 31st </w:t>
      </w:r>
      <w:r w:rsidR="00FE74A9" w:rsidRPr="00EF2153">
        <w:t xml:space="preserve">October </w:t>
      </w:r>
      <w:r w:rsidRPr="00EF2153">
        <w:t xml:space="preserve">2023 (N = </w:t>
      </w:r>
      <w:r w:rsidR="00FE74A9" w:rsidRPr="00EF2153">
        <w:t>9,764</w:t>
      </w:r>
      <w:r w:rsidRPr="00EF2153">
        <w:t>)</w:t>
      </w:r>
    </w:p>
    <w:tbl>
      <w:tblPr>
        <w:tblW w:w="4922" w:type="pct"/>
        <w:tblBorders>
          <w:top w:val="single" w:sz="4" w:space="0" w:color="auto"/>
          <w:left w:val="single" w:sz="4" w:space="0" w:color="auto"/>
          <w:bottom w:val="single" w:sz="4" w:space="0" w:color="auto"/>
          <w:right w:val="single" w:sz="4" w:space="0" w:color="auto"/>
        </w:tblBorders>
        <w:tblCellMar>
          <w:top w:w="28" w:type="dxa"/>
          <w:left w:w="85" w:type="dxa"/>
          <w:bottom w:w="28" w:type="dxa"/>
          <w:right w:w="85" w:type="dxa"/>
        </w:tblCellMar>
        <w:tblLook w:val="04A0" w:firstRow="1" w:lastRow="0" w:firstColumn="1" w:lastColumn="0" w:noHBand="0" w:noVBand="1"/>
      </w:tblPr>
      <w:tblGrid>
        <w:gridCol w:w="6371"/>
        <w:gridCol w:w="1416"/>
        <w:gridCol w:w="1417"/>
      </w:tblGrid>
      <w:tr w:rsidR="00006FE2" w:rsidRPr="00ED6106" w14:paraId="48F1CCFC" w14:textId="77777777" w:rsidTr="001F17D3">
        <w:trPr>
          <w:trHeight w:hRule="exact" w:val="510"/>
          <w:tblHeader/>
        </w:trPr>
        <w:tc>
          <w:tcPr>
            <w:tcW w:w="5000" w:type="pct"/>
            <w:gridSpan w:val="3"/>
            <w:tcBorders>
              <w:top w:val="single" w:sz="4" w:space="0" w:color="auto"/>
              <w:left w:val="single" w:sz="4" w:space="0" w:color="auto"/>
              <w:bottom w:val="nil"/>
              <w:right w:val="single" w:sz="4" w:space="0" w:color="auto"/>
            </w:tcBorders>
            <w:shd w:val="clear" w:color="auto" w:fill="E5DFEC" w:themeFill="accent4" w:themeFillTint="33"/>
            <w:vAlign w:val="center"/>
          </w:tcPr>
          <w:p w14:paraId="5969BFD9" w14:textId="77777777" w:rsidR="00006FE2" w:rsidRPr="001543A4" w:rsidRDefault="00006FE2" w:rsidP="001F17D3">
            <w:pPr>
              <w:spacing w:before="0" w:after="0" w:line="240" w:lineRule="auto"/>
              <w:jc w:val="right"/>
              <w:rPr>
                <w:rFonts w:cs="Arial"/>
                <w:b/>
                <w:bCs/>
                <w:szCs w:val="20"/>
              </w:rPr>
            </w:pPr>
            <w:r w:rsidRPr="001543A4">
              <w:rPr>
                <w:rFonts w:cs="Arial"/>
                <w:b/>
                <w:bCs/>
                <w:szCs w:val="20"/>
              </w:rPr>
              <w:t>Main Survey</w:t>
            </w:r>
          </w:p>
        </w:tc>
      </w:tr>
      <w:tr w:rsidR="00006FE2" w:rsidRPr="00ED6106" w14:paraId="72A2E7FB" w14:textId="77777777" w:rsidTr="001F17D3">
        <w:trPr>
          <w:trHeight w:hRule="exact" w:val="510"/>
          <w:tblHeader/>
        </w:trPr>
        <w:tc>
          <w:tcPr>
            <w:tcW w:w="3461" w:type="pct"/>
            <w:tcBorders>
              <w:top w:val="nil"/>
              <w:left w:val="single" w:sz="4" w:space="0" w:color="auto"/>
              <w:bottom w:val="single" w:sz="4" w:space="0" w:color="auto"/>
              <w:right w:val="nil"/>
            </w:tcBorders>
            <w:shd w:val="clear" w:color="auto" w:fill="E5DFEC" w:themeFill="accent4" w:themeFillTint="33"/>
            <w:vAlign w:val="center"/>
          </w:tcPr>
          <w:p w14:paraId="7F51C1A0" w14:textId="77777777" w:rsidR="00006FE2" w:rsidRPr="001543A4" w:rsidRDefault="00006FE2" w:rsidP="001F17D3">
            <w:pPr>
              <w:spacing w:before="0" w:after="0" w:line="240" w:lineRule="auto"/>
              <w:jc w:val="left"/>
              <w:rPr>
                <w:rFonts w:cs="Arial"/>
                <w:b/>
                <w:bCs/>
                <w:szCs w:val="20"/>
              </w:rPr>
            </w:pPr>
          </w:p>
        </w:tc>
        <w:tc>
          <w:tcPr>
            <w:tcW w:w="769" w:type="pct"/>
            <w:tcBorders>
              <w:top w:val="nil"/>
              <w:left w:val="nil"/>
              <w:bottom w:val="single" w:sz="4" w:space="0" w:color="auto"/>
              <w:right w:val="nil"/>
            </w:tcBorders>
            <w:shd w:val="clear" w:color="auto" w:fill="E5DFEC" w:themeFill="accent4" w:themeFillTint="33"/>
            <w:vAlign w:val="center"/>
            <w:hideMark/>
          </w:tcPr>
          <w:p w14:paraId="7E7E0E68" w14:textId="77777777" w:rsidR="00006FE2" w:rsidRPr="001543A4" w:rsidRDefault="00006FE2" w:rsidP="001F17D3">
            <w:pPr>
              <w:spacing w:before="0" w:after="0" w:line="240" w:lineRule="auto"/>
              <w:jc w:val="right"/>
              <w:rPr>
                <w:rFonts w:cs="Arial"/>
                <w:b/>
                <w:bCs/>
                <w:szCs w:val="20"/>
              </w:rPr>
            </w:pPr>
            <w:r w:rsidRPr="001543A4">
              <w:rPr>
                <w:rFonts w:cs="Arial"/>
                <w:b/>
                <w:bCs/>
                <w:szCs w:val="20"/>
              </w:rPr>
              <w:t>N</w:t>
            </w:r>
          </w:p>
          <w:p w14:paraId="44FBB294" w14:textId="77777777" w:rsidR="00006FE2" w:rsidRPr="001543A4" w:rsidRDefault="00006FE2" w:rsidP="001F17D3">
            <w:pPr>
              <w:spacing w:before="0" w:after="0" w:line="240" w:lineRule="auto"/>
              <w:jc w:val="right"/>
              <w:rPr>
                <w:rFonts w:cs="Arial"/>
                <w:b/>
                <w:bCs/>
                <w:szCs w:val="20"/>
              </w:rPr>
            </w:pPr>
          </w:p>
        </w:tc>
        <w:tc>
          <w:tcPr>
            <w:tcW w:w="770" w:type="pct"/>
            <w:tcBorders>
              <w:top w:val="nil"/>
              <w:left w:val="nil"/>
              <w:bottom w:val="single" w:sz="4" w:space="0" w:color="auto"/>
              <w:right w:val="single" w:sz="4" w:space="0" w:color="auto"/>
            </w:tcBorders>
            <w:shd w:val="clear" w:color="auto" w:fill="E5DFEC" w:themeFill="accent4" w:themeFillTint="33"/>
            <w:vAlign w:val="center"/>
            <w:hideMark/>
          </w:tcPr>
          <w:p w14:paraId="06FEA8EB" w14:textId="77777777" w:rsidR="00006FE2" w:rsidRPr="001543A4" w:rsidRDefault="00006FE2" w:rsidP="001F17D3">
            <w:pPr>
              <w:spacing w:before="0" w:after="0" w:line="240" w:lineRule="auto"/>
              <w:jc w:val="right"/>
              <w:rPr>
                <w:rFonts w:cs="Arial"/>
                <w:b/>
                <w:bCs/>
                <w:szCs w:val="20"/>
              </w:rPr>
            </w:pPr>
            <w:r w:rsidRPr="001543A4">
              <w:rPr>
                <w:rFonts w:cs="Arial"/>
                <w:b/>
                <w:bCs/>
                <w:szCs w:val="20"/>
              </w:rPr>
              <w:t>%</w:t>
            </w:r>
          </w:p>
        </w:tc>
      </w:tr>
      <w:tr w:rsidR="00006FE2" w:rsidRPr="00471DCD" w14:paraId="13E12E1E" w14:textId="77777777" w:rsidTr="001F17D3">
        <w:trPr>
          <w:trHeight w:hRule="exact" w:val="340"/>
        </w:trPr>
        <w:tc>
          <w:tcPr>
            <w:tcW w:w="3461" w:type="pct"/>
            <w:tcBorders>
              <w:top w:val="single" w:sz="4" w:space="0" w:color="auto"/>
              <w:left w:val="single" w:sz="4" w:space="0" w:color="auto"/>
              <w:bottom w:val="nil"/>
              <w:right w:val="nil"/>
            </w:tcBorders>
            <w:vAlign w:val="center"/>
            <w:hideMark/>
          </w:tcPr>
          <w:p w14:paraId="6EAA7341" w14:textId="77777777" w:rsidR="00006FE2" w:rsidRPr="001543A4" w:rsidRDefault="00006FE2" w:rsidP="001F17D3">
            <w:pPr>
              <w:spacing w:before="0" w:after="0" w:line="240" w:lineRule="auto"/>
              <w:jc w:val="left"/>
              <w:rPr>
                <w:rFonts w:cs="Arial"/>
                <w:szCs w:val="20"/>
              </w:rPr>
            </w:pPr>
            <w:r w:rsidRPr="001543A4">
              <w:rPr>
                <w:rFonts w:cs="Arial"/>
                <w:szCs w:val="20"/>
              </w:rPr>
              <w:t>Completed online survey</w:t>
            </w:r>
          </w:p>
        </w:tc>
        <w:tc>
          <w:tcPr>
            <w:tcW w:w="769" w:type="pct"/>
            <w:tcBorders>
              <w:top w:val="single" w:sz="4" w:space="0" w:color="auto"/>
              <w:left w:val="nil"/>
              <w:bottom w:val="nil"/>
              <w:right w:val="nil"/>
            </w:tcBorders>
            <w:vAlign w:val="center"/>
          </w:tcPr>
          <w:p w14:paraId="1C14742F" w14:textId="02C7FD5D" w:rsidR="00006FE2" w:rsidRPr="00E50FAB" w:rsidRDefault="00006FE2" w:rsidP="001F17D3">
            <w:pPr>
              <w:spacing w:before="0" w:after="0" w:line="240" w:lineRule="auto"/>
              <w:jc w:val="right"/>
              <w:rPr>
                <w:rFonts w:cs="Arial"/>
                <w:szCs w:val="20"/>
              </w:rPr>
            </w:pPr>
            <w:r w:rsidRPr="00E50FAB">
              <w:rPr>
                <w:rFonts w:cs="Arial"/>
                <w:szCs w:val="20"/>
              </w:rPr>
              <w:t>3,96</w:t>
            </w:r>
            <w:r w:rsidR="00FE74A9">
              <w:rPr>
                <w:rFonts w:cs="Arial"/>
                <w:szCs w:val="20"/>
              </w:rPr>
              <w:t>7</w:t>
            </w:r>
          </w:p>
        </w:tc>
        <w:tc>
          <w:tcPr>
            <w:tcW w:w="770" w:type="pct"/>
            <w:tcBorders>
              <w:top w:val="single" w:sz="4" w:space="0" w:color="auto"/>
              <w:left w:val="nil"/>
              <w:bottom w:val="nil"/>
              <w:right w:val="single" w:sz="4" w:space="0" w:color="auto"/>
            </w:tcBorders>
            <w:vAlign w:val="center"/>
          </w:tcPr>
          <w:p w14:paraId="57B9F462" w14:textId="7E6EA766" w:rsidR="00006FE2" w:rsidRPr="00E50FAB" w:rsidRDefault="00BB1C09" w:rsidP="001F17D3">
            <w:pPr>
              <w:spacing w:before="0" w:after="0" w:line="240" w:lineRule="auto"/>
              <w:jc w:val="right"/>
              <w:rPr>
                <w:rFonts w:cs="Arial"/>
                <w:szCs w:val="20"/>
              </w:rPr>
            </w:pPr>
            <w:r>
              <w:rPr>
                <w:rFonts w:cs="Arial"/>
                <w:szCs w:val="20"/>
              </w:rPr>
              <w:t>41</w:t>
            </w:r>
            <w:r w:rsidR="00006FE2" w:rsidRPr="00E50FAB">
              <w:rPr>
                <w:rFonts w:cs="Arial"/>
                <w:szCs w:val="20"/>
              </w:rPr>
              <w:t>.</w:t>
            </w:r>
            <w:r>
              <w:rPr>
                <w:rFonts w:cs="Arial"/>
                <w:szCs w:val="20"/>
              </w:rPr>
              <w:t>0</w:t>
            </w:r>
          </w:p>
        </w:tc>
      </w:tr>
      <w:tr w:rsidR="00006FE2" w:rsidRPr="00471DCD" w14:paraId="2EBA7146" w14:textId="77777777" w:rsidTr="001F17D3">
        <w:trPr>
          <w:trHeight w:hRule="exact" w:val="340"/>
        </w:trPr>
        <w:tc>
          <w:tcPr>
            <w:tcW w:w="3461" w:type="pct"/>
            <w:tcBorders>
              <w:top w:val="nil"/>
              <w:left w:val="single" w:sz="4" w:space="0" w:color="auto"/>
              <w:bottom w:val="nil"/>
              <w:right w:val="nil"/>
            </w:tcBorders>
            <w:vAlign w:val="center"/>
          </w:tcPr>
          <w:p w14:paraId="40B2F88F" w14:textId="77777777" w:rsidR="00006FE2" w:rsidRPr="001543A4" w:rsidRDefault="00006FE2" w:rsidP="001F17D3">
            <w:pPr>
              <w:spacing w:before="0" w:after="0" w:line="240" w:lineRule="auto"/>
              <w:jc w:val="left"/>
              <w:rPr>
                <w:rFonts w:cs="Arial"/>
                <w:szCs w:val="20"/>
              </w:rPr>
            </w:pPr>
            <w:r>
              <w:rPr>
                <w:rFonts w:cs="Arial"/>
                <w:szCs w:val="20"/>
              </w:rPr>
              <w:t>Completed paper survey</w:t>
            </w:r>
          </w:p>
        </w:tc>
        <w:tc>
          <w:tcPr>
            <w:tcW w:w="769" w:type="pct"/>
            <w:tcBorders>
              <w:top w:val="nil"/>
              <w:left w:val="nil"/>
              <w:bottom w:val="nil"/>
              <w:right w:val="nil"/>
            </w:tcBorders>
            <w:vAlign w:val="center"/>
          </w:tcPr>
          <w:p w14:paraId="2CF6609D" w14:textId="7619027E" w:rsidR="00006FE2" w:rsidRPr="00E50FAB" w:rsidRDefault="00006FE2" w:rsidP="001F17D3">
            <w:pPr>
              <w:spacing w:before="0" w:after="0" w:line="240" w:lineRule="auto"/>
              <w:jc w:val="right"/>
              <w:rPr>
                <w:rFonts w:cs="Arial"/>
                <w:szCs w:val="20"/>
              </w:rPr>
            </w:pPr>
            <w:r w:rsidRPr="00E50FAB">
              <w:rPr>
                <w:rFonts w:cs="Arial"/>
                <w:szCs w:val="20"/>
              </w:rPr>
              <w:t>3,12</w:t>
            </w:r>
            <w:r w:rsidR="00FE74A9">
              <w:rPr>
                <w:rFonts w:cs="Arial"/>
                <w:szCs w:val="20"/>
              </w:rPr>
              <w:t>7</w:t>
            </w:r>
          </w:p>
        </w:tc>
        <w:tc>
          <w:tcPr>
            <w:tcW w:w="770" w:type="pct"/>
            <w:tcBorders>
              <w:top w:val="nil"/>
              <w:left w:val="nil"/>
              <w:bottom w:val="nil"/>
              <w:right w:val="single" w:sz="4" w:space="0" w:color="auto"/>
            </w:tcBorders>
            <w:vAlign w:val="center"/>
          </w:tcPr>
          <w:p w14:paraId="02E538A3" w14:textId="5B4485DD" w:rsidR="00006FE2" w:rsidRPr="00E50FAB" w:rsidRDefault="00006FE2" w:rsidP="001F17D3">
            <w:pPr>
              <w:spacing w:before="0" w:after="0" w:line="240" w:lineRule="auto"/>
              <w:jc w:val="right"/>
              <w:rPr>
                <w:rFonts w:cs="Arial"/>
                <w:szCs w:val="20"/>
              </w:rPr>
            </w:pPr>
            <w:r w:rsidRPr="00E50FAB">
              <w:rPr>
                <w:rFonts w:cs="Arial"/>
                <w:szCs w:val="20"/>
              </w:rPr>
              <w:t>3</w:t>
            </w:r>
            <w:r w:rsidR="00BB1C09">
              <w:rPr>
                <w:rFonts w:cs="Arial"/>
                <w:szCs w:val="20"/>
              </w:rPr>
              <w:t>2</w:t>
            </w:r>
            <w:r w:rsidRPr="00E50FAB">
              <w:rPr>
                <w:rFonts w:cs="Arial"/>
                <w:szCs w:val="20"/>
              </w:rPr>
              <w:t>.</w:t>
            </w:r>
            <w:r w:rsidR="00BB1C09">
              <w:rPr>
                <w:rFonts w:cs="Arial"/>
                <w:szCs w:val="20"/>
              </w:rPr>
              <w:t>3</w:t>
            </w:r>
          </w:p>
        </w:tc>
      </w:tr>
      <w:tr w:rsidR="00006FE2" w:rsidRPr="00471DCD" w14:paraId="01FDC11C" w14:textId="77777777" w:rsidTr="001F17D3">
        <w:trPr>
          <w:trHeight w:hRule="exact" w:val="340"/>
        </w:trPr>
        <w:tc>
          <w:tcPr>
            <w:tcW w:w="3461" w:type="pct"/>
            <w:tcBorders>
              <w:top w:val="nil"/>
              <w:left w:val="single" w:sz="4" w:space="0" w:color="auto"/>
              <w:bottom w:val="nil"/>
              <w:right w:val="nil"/>
            </w:tcBorders>
            <w:vAlign w:val="center"/>
          </w:tcPr>
          <w:p w14:paraId="41985CC7" w14:textId="77777777" w:rsidR="00006FE2" w:rsidRDefault="00006FE2" w:rsidP="001F17D3">
            <w:pPr>
              <w:spacing w:before="0" w:after="0" w:line="240" w:lineRule="auto"/>
              <w:jc w:val="left"/>
              <w:rPr>
                <w:rFonts w:cs="Arial"/>
                <w:szCs w:val="20"/>
              </w:rPr>
            </w:pPr>
            <w:r>
              <w:rPr>
                <w:rFonts w:cs="Arial"/>
                <w:szCs w:val="20"/>
              </w:rPr>
              <w:t>Completed phone survey</w:t>
            </w:r>
          </w:p>
        </w:tc>
        <w:tc>
          <w:tcPr>
            <w:tcW w:w="769" w:type="pct"/>
            <w:tcBorders>
              <w:top w:val="nil"/>
              <w:left w:val="nil"/>
              <w:bottom w:val="nil"/>
              <w:right w:val="nil"/>
            </w:tcBorders>
            <w:vAlign w:val="center"/>
          </w:tcPr>
          <w:p w14:paraId="0D2C20AD" w14:textId="77777777" w:rsidR="00006FE2" w:rsidRPr="00E50FAB" w:rsidRDefault="00006FE2" w:rsidP="001F17D3">
            <w:pPr>
              <w:spacing w:before="0" w:after="0" w:line="240" w:lineRule="auto"/>
              <w:jc w:val="right"/>
              <w:rPr>
                <w:rFonts w:cs="Arial"/>
                <w:szCs w:val="20"/>
              </w:rPr>
            </w:pPr>
            <w:r w:rsidRPr="00E50FAB">
              <w:rPr>
                <w:rFonts w:cs="Arial"/>
                <w:szCs w:val="20"/>
              </w:rPr>
              <w:t>6</w:t>
            </w:r>
          </w:p>
        </w:tc>
        <w:tc>
          <w:tcPr>
            <w:tcW w:w="770" w:type="pct"/>
            <w:tcBorders>
              <w:top w:val="nil"/>
              <w:left w:val="nil"/>
              <w:bottom w:val="nil"/>
              <w:right w:val="single" w:sz="4" w:space="0" w:color="auto"/>
            </w:tcBorders>
            <w:vAlign w:val="center"/>
          </w:tcPr>
          <w:p w14:paraId="70EE5347" w14:textId="77777777" w:rsidR="00006FE2" w:rsidRPr="00E50FAB" w:rsidRDefault="00006FE2" w:rsidP="001F17D3">
            <w:pPr>
              <w:spacing w:before="0" w:after="0" w:line="240" w:lineRule="auto"/>
              <w:jc w:val="right"/>
              <w:rPr>
                <w:rFonts w:cs="Arial"/>
                <w:szCs w:val="20"/>
              </w:rPr>
            </w:pPr>
            <w:r w:rsidRPr="00E50FAB">
              <w:rPr>
                <w:rFonts w:cs="Arial"/>
                <w:szCs w:val="20"/>
              </w:rPr>
              <w:t>0.1</w:t>
            </w:r>
          </w:p>
        </w:tc>
      </w:tr>
      <w:tr w:rsidR="00006FE2" w:rsidRPr="00471DCD" w14:paraId="40663D8B" w14:textId="77777777" w:rsidTr="001F17D3">
        <w:trPr>
          <w:trHeight w:hRule="exact" w:val="340"/>
        </w:trPr>
        <w:tc>
          <w:tcPr>
            <w:tcW w:w="3461" w:type="pct"/>
            <w:tcBorders>
              <w:top w:val="nil"/>
              <w:left w:val="single" w:sz="4" w:space="0" w:color="auto"/>
              <w:bottom w:val="nil"/>
              <w:right w:val="nil"/>
            </w:tcBorders>
            <w:vAlign w:val="center"/>
            <w:hideMark/>
          </w:tcPr>
          <w:p w14:paraId="7EE5FB73" w14:textId="77777777" w:rsidR="00006FE2" w:rsidRPr="001543A4" w:rsidRDefault="00006FE2" w:rsidP="001F17D3">
            <w:pPr>
              <w:spacing w:before="0" w:after="0" w:line="240" w:lineRule="auto"/>
              <w:jc w:val="left"/>
              <w:rPr>
                <w:rFonts w:cs="Arial"/>
                <w:szCs w:val="20"/>
              </w:rPr>
            </w:pPr>
            <w:r w:rsidRPr="001543A4">
              <w:rPr>
                <w:rFonts w:cs="Arial"/>
                <w:szCs w:val="20"/>
              </w:rPr>
              <w:t>Partially completed online surve</w:t>
            </w:r>
            <w:r>
              <w:rPr>
                <w:rFonts w:cs="Arial"/>
                <w:szCs w:val="20"/>
              </w:rPr>
              <w:t>y</w:t>
            </w:r>
          </w:p>
        </w:tc>
        <w:tc>
          <w:tcPr>
            <w:tcW w:w="769" w:type="pct"/>
            <w:tcBorders>
              <w:top w:val="nil"/>
              <w:left w:val="nil"/>
              <w:bottom w:val="nil"/>
              <w:right w:val="nil"/>
            </w:tcBorders>
            <w:vAlign w:val="center"/>
          </w:tcPr>
          <w:p w14:paraId="57EC7865" w14:textId="6ED0612C" w:rsidR="00006FE2" w:rsidRPr="00E50FAB" w:rsidRDefault="00BB1C09" w:rsidP="001F17D3">
            <w:pPr>
              <w:spacing w:before="0" w:after="0" w:line="240" w:lineRule="auto"/>
              <w:jc w:val="right"/>
              <w:rPr>
                <w:rFonts w:cs="Arial"/>
                <w:szCs w:val="20"/>
              </w:rPr>
            </w:pPr>
            <w:r>
              <w:rPr>
                <w:rFonts w:cs="Arial"/>
                <w:szCs w:val="20"/>
              </w:rPr>
              <w:t>57</w:t>
            </w:r>
          </w:p>
        </w:tc>
        <w:tc>
          <w:tcPr>
            <w:tcW w:w="770" w:type="pct"/>
            <w:tcBorders>
              <w:top w:val="nil"/>
              <w:left w:val="nil"/>
              <w:bottom w:val="nil"/>
              <w:right w:val="single" w:sz="4" w:space="0" w:color="auto"/>
            </w:tcBorders>
            <w:vAlign w:val="center"/>
          </w:tcPr>
          <w:p w14:paraId="25D390C9" w14:textId="77777777" w:rsidR="00006FE2" w:rsidRPr="00E50FAB" w:rsidRDefault="00006FE2" w:rsidP="001F17D3">
            <w:pPr>
              <w:spacing w:before="0" w:after="0" w:line="240" w:lineRule="auto"/>
              <w:jc w:val="right"/>
              <w:rPr>
                <w:rFonts w:cs="Arial"/>
                <w:szCs w:val="20"/>
              </w:rPr>
            </w:pPr>
            <w:r w:rsidRPr="00E50FAB">
              <w:rPr>
                <w:rFonts w:cs="Arial"/>
                <w:szCs w:val="20"/>
              </w:rPr>
              <w:t>0.6</w:t>
            </w:r>
          </w:p>
        </w:tc>
      </w:tr>
      <w:tr w:rsidR="00006FE2" w:rsidRPr="00471DCD" w14:paraId="1BC74597" w14:textId="77777777" w:rsidTr="001F17D3">
        <w:trPr>
          <w:trHeight w:hRule="exact" w:val="340"/>
        </w:trPr>
        <w:tc>
          <w:tcPr>
            <w:tcW w:w="3461" w:type="pct"/>
            <w:tcBorders>
              <w:top w:val="nil"/>
              <w:left w:val="single" w:sz="4" w:space="0" w:color="auto"/>
              <w:bottom w:val="nil"/>
              <w:right w:val="nil"/>
            </w:tcBorders>
            <w:vAlign w:val="center"/>
          </w:tcPr>
          <w:p w14:paraId="2D53E520" w14:textId="77777777" w:rsidR="00006FE2" w:rsidRPr="001543A4" w:rsidRDefault="00006FE2" w:rsidP="001F17D3">
            <w:pPr>
              <w:spacing w:before="0" w:after="0" w:line="240" w:lineRule="auto"/>
              <w:jc w:val="left"/>
              <w:rPr>
                <w:rFonts w:cs="Arial"/>
                <w:szCs w:val="20"/>
              </w:rPr>
            </w:pPr>
            <w:r w:rsidRPr="001543A4">
              <w:rPr>
                <w:rFonts w:cs="Arial"/>
                <w:szCs w:val="20"/>
              </w:rPr>
              <w:t>Deceased</w:t>
            </w:r>
          </w:p>
        </w:tc>
        <w:tc>
          <w:tcPr>
            <w:tcW w:w="769" w:type="pct"/>
            <w:tcBorders>
              <w:top w:val="nil"/>
              <w:left w:val="nil"/>
              <w:bottom w:val="nil"/>
              <w:right w:val="nil"/>
            </w:tcBorders>
            <w:vAlign w:val="center"/>
          </w:tcPr>
          <w:p w14:paraId="0689B81F" w14:textId="4B2CD8C8" w:rsidR="00006FE2" w:rsidRPr="00E50FAB" w:rsidRDefault="00BB1C09" w:rsidP="001F17D3">
            <w:pPr>
              <w:spacing w:before="0" w:after="0" w:line="240" w:lineRule="auto"/>
              <w:jc w:val="right"/>
              <w:rPr>
                <w:rFonts w:cs="Arial"/>
                <w:szCs w:val="20"/>
              </w:rPr>
            </w:pPr>
            <w:r w:rsidRPr="00E50FAB">
              <w:rPr>
                <w:rFonts w:cs="Arial"/>
                <w:szCs w:val="20"/>
              </w:rPr>
              <w:t>11</w:t>
            </w:r>
            <w:r>
              <w:rPr>
                <w:rFonts w:cs="Arial"/>
                <w:szCs w:val="20"/>
              </w:rPr>
              <w:t>1</w:t>
            </w:r>
          </w:p>
        </w:tc>
        <w:tc>
          <w:tcPr>
            <w:tcW w:w="770" w:type="pct"/>
            <w:tcBorders>
              <w:top w:val="nil"/>
              <w:left w:val="nil"/>
              <w:bottom w:val="nil"/>
              <w:right w:val="single" w:sz="4" w:space="0" w:color="auto"/>
            </w:tcBorders>
            <w:vAlign w:val="center"/>
          </w:tcPr>
          <w:p w14:paraId="6C693947" w14:textId="12855DFB" w:rsidR="00006FE2" w:rsidRPr="00E50FAB" w:rsidRDefault="00006FE2" w:rsidP="001F17D3">
            <w:pPr>
              <w:spacing w:before="0" w:after="0" w:line="240" w:lineRule="auto"/>
              <w:jc w:val="right"/>
              <w:rPr>
                <w:rFonts w:cs="Arial"/>
                <w:szCs w:val="20"/>
              </w:rPr>
            </w:pPr>
            <w:r w:rsidRPr="00E50FAB">
              <w:rPr>
                <w:rFonts w:cs="Arial"/>
                <w:szCs w:val="20"/>
              </w:rPr>
              <w:t>1.</w:t>
            </w:r>
            <w:r w:rsidR="00BB1C09">
              <w:rPr>
                <w:rFonts w:cs="Arial"/>
                <w:szCs w:val="20"/>
              </w:rPr>
              <w:t>1</w:t>
            </w:r>
          </w:p>
        </w:tc>
      </w:tr>
      <w:tr w:rsidR="00006FE2" w:rsidRPr="00471DCD" w14:paraId="5588AB4F" w14:textId="77777777" w:rsidTr="001F17D3">
        <w:trPr>
          <w:trHeight w:hRule="exact" w:val="340"/>
        </w:trPr>
        <w:tc>
          <w:tcPr>
            <w:tcW w:w="3461" w:type="pct"/>
            <w:tcBorders>
              <w:top w:val="nil"/>
              <w:left w:val="single" w:sz="4" w:space="0" w:color="auto"/>
              <w:bottom w:val="nil"/>
              <w:right w:val="nil"/>
            </w:tcBorders>
            <w:vAlign w:val="center"/>
            <w:hideMark/>
          </w:tcPr>
          <w:p w14:paraId="46C581CE" w14:textId="77777777" w:rsidR="00006FE2" w:rsidRPr="001543A4" w:rsidRDefault="00006FE2" w:rsidP="001F17D3">
            <w:pPr>
              <w:spacing w:before="0" w:after="0" w:line="240" w:lineRule="auto"/>
              <w:jc w:val="left"/>
              <w:rPr>
                <w:rFonts w:cs="Arial"/>
                <w:szCs w:val="20"/>
              </w:rPr>
            </w:pPr>
            <w:r w:rsidRPr="001543A4">
              <w:rPr>
                <w:rFonts w:cs="Arial"/>
                <w:szCs w:val="20"/>
              </w:rPr>
              <w:t>Withdrawn</w:t>
            </w:r>
          </w:p>
        </w:tc>
        <w:tc>
          <w:tcPr>
            <w:tcW w:w="769" w:type="pct"/>
            <w:tcBorders>
              <w:top w:val="nil"/>
              <w:left w:val="nil"/>
              <w:bottom w:val="nil"/>
              <w:right w:val="nil"/>
            </w:tcBorders>
            <w:vAlign w:val="center"/>
          </w:tcPr>
          <w:p w14:paraId="22118E69" w14:textId="21731A30" w:rsidR="00006FE2" w:rsidRPr="00E50FAB" w:rsidRDefault="00BB1C09" w:rsidP="001F17D3">
            <w:pPr>
              <w:spacing w:before="0" w:after="0" w:line="240" w:lineRule="auto"/>
              <w:jc w:val="right"/>
              <w:rPr>
                <w:rFonts w:cs="Arial"/>
                <w:szCs w:val="20"/>
              </w:rPr>
            </w:pPr>
            <w:r w:rsidRPr="00E50FAB">
              <w:rPr>
                <w:rFonts w:cs="Arial"/>
                <w:szCs w:val="20"/>
              </w:rPr>
              <w:t>3</w:t>
            </w:r>
            <w:r>
              <w:rPr>
                <w:rFonts w:cs="Arial"/>
                <w:szCs w:val="20"/>
              </w:rPr>
              <w:t>92</w:t>
            </w:r>
          </w:p>
        </w:tc>
        <w:tc>
          <w:tcPr>
            <w:tcW w:w="770" w:type="pct"/>
            <w:tcBorders>
              <w:top w:val="nil"/>
              <w:left w:val="nil"/>
              <w:bottom w:val="nil"/>
              <w:right w:val="single" w:sz="4" w:space="0" w:color="auto"/>
            </w:tcBorders>
            <w:vAlign w:val="center"/>
          </w:tcPr>
          <w:p w14:paraId="16910C11" w14:textId="09295CCE" w:rsidR="00006FE2" w:rsidRPr="00E50FAB" w:rsidRDefault="00BB1C09" w:rsidP="001F17D3">
            <w:pPr>
              <w:spacing w:before="0" w:after="0" w:line="240" w:lineRule="auto"/>
              <w:jc w:val="right"/>
              <w:rPr>
                <w:rFonts w:cs="Arial"/>
                <w:szCs w:val="20"/>
              </w:rPr>
            </w:pPr>
            <w:r>
              <w:rPr>
                <w:rFonts w:cs="Arial"/>
                <w:szCs w:val="20"/>
              </w:rPr>
              <w:t>4</w:t>
            </w:r>
            <w:r w:rsidR="00006FE2" w:rsidRPr="00E50FAB">
              <w:rPr>
                <w:rFonts w:cs="Arial"/>
                <w:szCs w:val="20"/>
              </w:rPr>
              <w:t>.</w:t>
            </w:r>
            <w:r>
              <w:rPr>
                <w:rFonts w:cs="Arial"/>
                <w:szCs w:val="20"/>
              </w:rPr>
              <w:t>1</w:t>
            </w:r>
          </w:p>
        </w:tc>
      </w:tr>
      <w:tr w:rsidR="00006FE2" w:rsidRPr="00471DCD" w14:paraId="453126E6" w14:textId="77777777" w:rsidTr="001F17D3">
        <w:trPr>
          <w:trHeight w:hRule="exact" w:val="340"/>
        </w:trPr>
        <w:tc>
          <w:tcPr>
            <w:tcW w:w="3461" w:type="pct"/>
            <w:tcBorders>
              <w:top w:val="nil"/>
              <w:left w:val="single" w:sz="4" w:space="0" w:color="auto"/>
              <w:bottom w:val="nil"/>
              <w:right w:val="nil"/>
            </w:tcBorders>
            <w:vAlign w:val="center"/>
            <w:hideMark/>
          </w:tcPr>
          <w:p w14:paraId="7720EC4F" w14:textId="77777777" w:rsidR="00006FE2" w:rsidRPr="001543A4" w:rsidRDefault="00006FE2" w:rsidP="001F17D3">
            <w:pPr>
              <w:spacing w:before="0" w:after="0" w:line="240" w:lineRule="auto"/>
              <w:jc w:val="left"/>
              <w:rPr>
                <w:rFonts w:cs="Arial"/>
                <w:szCs w:val="20"/>
              </w:rPr>
            </w:pPr>
            <w:r w:rsidRPr="001543A4">
              <w:rPr>
                <w:rFonts w:cs="Arial"/>
                <w:szCs w:val="20"/>
              </w:rPr>
              <w:t>Not this time</w:t>
            </w:r>
          </w:p>
        </w:tc>
        <w:tc>
          <w:tcPr>
            <w:tcW w:w="769" w:type="pct"/>
            <w:tcBorders>
              <w:top w:val="nil"/>
              <w:left w:val="nil"/>
              <w:bottom w:val="nil"/>
              <w:right w:val="nil"/>
            </w:tcBorders>
            <w:vAlign w:val="center"/>
          </w:tcPr>
          <w:p w14:paraId="45168125" w14:textId="12D9F553" w:rsidR="00006FE2" w:rsidRPr="00E50FAB" w:rsidRDefault="00BB1C09" w:rsidP="001F17D3">
            <w:pPr>
              <w:spacing w:before="0" w:after="0" w:line="240" w:lineRule="auto"/>
              <w:jc w:val="right"/>
              <w:rPr>
                <w:rFonts w:cs="Arial"/>
                <w:szCs w:val="20"/>
              </w:rPr>
            </w:pPr>
            <w:r>
              <w:rPr>
                <w:rFonts w:cs="Arial"/>
                <w:szCs w:val="20"/>
              </w:rPr>
              <w:t>178</w:t>
            </w:r>
          </w:p>
        </w:tc>
        <w:tc>
          <w:tcPr>
            <w:tcW w:w="770" w:type="pct"/>
            <w:tcBorders>
              <w:top w:val="nil"/>
              <w:left w:val="nil"/>
              <w:bottom w:val="nil"/>
              <w:right w:val="single" w:sz="4" w:space="0" w:color="auto"/>
            </w:tcBorders>
            <w:vAlign w:val="center"/>
          </w:tcPr>
          <w:p w14:paraId="0B653865" w14:textId="306CA6CF" w:rsidR="00006FE2" w:rsidRPr="00E50FAB" w:rsidRDefault="00BB1C09" w:rsidP="001F17D3">
            <w:pPr>
              <w:spacing w:before="0" w:after="0" w:line="240" w:lineRule="auto"/>
              <w:jc w:val="right"/>
              <w:rPr>
                <w:rFonts w:cs="Arial"/>
                <w:szCs w:val="20"/>
              </w:rPr>
            </w:pPr>
            <w:r>
              <w:rPr>
                <w:rFonts w:cs="Arial"/>
                <w:szCs w:val="20"/>
              </w:rPr>
              <w:t>1</w:t>
            </w:r>
            <w:r w:rsidR="00006FE2" w:rsidRPr="00E50FAB">
              <w:rPr>
                <w:rFonts w:cs="Arial"/>
                <w:szCs w:val="20"/>
              </w:rPr>
              <w:t>.</w:t>
            </w:r>
            <w:r>
              <w:rPr>
                <w:rFonts w:cs="Arial"/>
                <w:szCs w:val="20"/>
              </w:rPr>
              <w:t>8</w:t>
            </w:r>
          </w:p>
        </w:tc>
      </w:tr>
      <w:tr w:rsidR="00006FE2" w:rsidRPr="00471DCD" w14:paraId="46FCB216" w14:textId="77777777" w:rsidTr="001F17D3">
        <w:trPr>
          <w:trHeight w:hRule="exact" w:val="340"/>
        </w:trPr>
        <w:tc>
          <w:tcPr>
            <w:tcW w:w="3461" w:type="pct"/>
            <w:tcBorders>
              <w:top w:val="nil"/>
              <w:left w:val="single" w:sz="4" w:space="0" w:color="auto"/>
              <w:bottom w:val="single" w:sz="4" w:space="0" w:color="auto"/>
              <w:right w:val="nil"/>
            </w:tcBorders>
            <w:vAlign w:val="center"/>
          </w:tcPr>
          <w:p w14:paraId="09AE25D7" w14:textId="77777777" w:rsidR="00006FE2" w:rsidRPr="001543A4" w:rsidRDefault="00006FE2" w:rsidP="001F17D3">
            <w:pPr>
              <w:spacing w:before="0" w:after="0" w:line="240" w:lineRule="auto"/>
              <w:jc w:val="left"/>
              <w:rPr>
                <w:rFonts w:cs="Arial"/>
                <w:szCs w:val="20"/>
              </w:rPr>
            </w:pPr>
            <w:r w:rsidRPr="001543A4">
              <w:rPr>
                <w:rFonts w:cs="Arial"/>
                <w:szCs w:val="20"/>
              </w:rPr>
              <w:t>No response</w:t>
            </w:r>
          </w:p>
        </w:tc>
        <w:tc>
          <w:tcPr>
            <w:tcW w:w="769" w:type="pct"/>
            <w:tcBorders>
              <w:top w:val="nil"/>
              <w:left w:val="nil"/>
              <w:bottom w:val="single" w:sz="4" w:space="0" w:color="auto"/>
              <w:right w:val="nil"/>
            </w:tcBorders>
            <w:vAlign w:val="center"/>
          </w:tcPr>
          <w:p w14:paraId="78EE6C3D" w14:textId="53481AD4" w:rsidR="00006FE2" w:rsidRPr="00E50FAB" w:rsidRDefault="00006FE2" w:rsidP="001F17D3">
            <w:pPr>
              <w:spacing w:before="0" w:after="0" w:line="240" w:lineRule="auto"/>
              <w:jc w:val="right"/>
              <w:rPr>
                <w:rFonts w:cs="Arial"/>
                <w:szCs w:val="20"/>
              </w:rPr>
            </w:pPr>
            <w:r w:rsidRPr="00E50FAB">
              <w:rPr>
                <w:rFonts w:cs="Arial"/>
                <w:szCs w:val="20"/>
              </w:rPr>
              <w:t>1,</w:t>
            </w:r>
            <w:r w:rsidR="00BB1C09">
              <w:rPr>
                <w:rFonts w:cs="Arial"/>
                <w:szCs w:val="20"/>
              </w:rPr>
              <w:t>836</w:t>
            </w:r>
          </w:p>
        </w:tc>
        <w:tc>
          <w:tcPr>
            <w:tcW w:w="770" w:type="pct"/>
            <w:tcBorders>
              <w:top w:val="nil"/>
              <w:left w:val="nil"/>
              <w:bottom w:val="single" w:sz="4" w:space="0" w:color="auto"/>
              <w:right w:val="single" w:sz="4" w:space="0" w:color="auto"/>
            </w:tcBorders>
            <w:vAlign w:val="center"/>
          </w:tcPr>
          <w:p w14:paraId="6DBB56C5" w14:textId="103A29BC" w:rsidR="00006FE2" w:rsidRPr="00E50FAB" w:rsidRDefault="00006FE2" w:rsidP="001F17D3">
            <w:pPr>
              <w:spacing w:before="0" w:after="0" w:line="240" w:lineRule="auto"/>
              <w:jc w:val="right"/>
              <w:rPr>
                <w:rFonts w:cs="Arial"/>
                <w:szCs w:val="20"/>
              </w:rPr>
            </w:pPr>
            <w:r w:rsidRPr="00E50FAB">
              <w:rPr>
                <w:rFonts w:cs="Arial"/>
                <w:szCs w:val="20"/>
              </w:rPr>
              <w:t>19.</w:t>
            </w:r>
            <w:r w:rsidR="00BB1C09">
              <w:rPr>
                <w:rFonts w:cs="Arial"/>
                <w:szCs w:val="20"/>
              </w:rPr>
              <w:t>0</w:t>
            </w:r>
          </w:p>
        </w:tc>
      </w:tr>
      <w:tr w:rsidR="00006FE2" w:rsidRPr="00471DCD" w14:paraId="019A2ABB" w14:textId="77777777" w:rsidTr="001F17D3">
        <w:trPr>
          <w:trHeight w:hRule="exact" w:val="465"/>
        </w:trPr>
        <w:tc>
          <w:tcPr>
            <w:tcW w:w="3461" w:type="pct"/>
            <w:tcBorders>
              <w:top w:val="single" w:sz="4" w:space="0" w:color="auto"/>
              <w:left w:val="single" w:sz="4" w:space="0" w:color="auto"/>
              <w:bottom w:val="single" w:sz="4" w:space="0" w:color="auto"/>
              <w:right w:val="nil"/>
            </w:tcBorders>
            <w:vAlign w:val="center"/>
            <w:hideMark/>
          </w:tcPr>
          <w:p w14:paraId="6748CCD5" w14:textId="77777777" w:rsidR="00006FE2" w:rsidRPr="001543A4" w:rsidRDefault="00006FE2" w:rsidP="001F17D3">
            <w:pPr>
              <w:spacing w:before="0" w:after="0" w:line="240" w:lineRule="auto"/>
              <w:jc w:val="left"/>
              <w:rPr>
                <w:rFonts w:cs="Arial"/>
                <w:b/>
                <w:bCs/>
                <w:szCs w:val="20"/>
              </w:rPr>
            </w:pPr>
            <w:r w:rsidRPr="001543A4">
              <w:rPr>
                <w:rFonts w:cs="Arial"/>
                <w:b/>
                <w:bCs/>
                <w:szCs w:val="20"/>
              </w:rPr>
              <w:t xml:space="preserve">Total </w:t>
            </w:r>
          </w:p>
        </w:tc>
        <w:tc>
          <w:tcPr>
            <w:tcW w:w="769" w:type="pct"/>
            <w:tcBorders>
              <w:top w:val="single" w:sz="4" w:space="0" w:color="auto"/>
              <w:left w:val="nil"/>
              <w:bottom w:val="single" w:sz="4" w:space="0" w:color="auto"/>
              <w:right w:val="nil"/>
            </w:tcBorders>
            <w:vAlign w:val="center"/>
            <w:hideMark/>
          </w:tcPr>
          <w:p w14:paraId="6EE6F539" w14:textId="225FC84C" w:rsidR="00006FE2" w:rsidRPr="00E50FAB" w:rsidRDefault="00BB1C09" w:rsidP="001F17D3">
            <w:pPr>
              <w:spacing w:before="0" w:after="0" w:line="240" w:lineRule="auto"/>
              <w:jc w:val="right"/>
              <w:rPr>
                <w:rFonts w:cs="Arial"/>
                <w:b/>
                <w:bCs/>
                <w:szCs w:val="20"/>
              </w:rPr>
            </w:pPr>
            <w:r>
              <w:rPr>
                <w:rFonts w:cs="Arial"/>
                <w:b/>
                <w:bCs/>
                <w:szCs w:val="20"/>
              </w:rPr>
              <w:t>9,674</w:t>
            </w:r>
          </w:p>
        </w:tc>
        <w:tc>
          <w:tcPr>
            <w:tcW w:w="770" w:type="pct"/>
            <w:tcBorders>
              <w:top w:val="single" w:sz="4" w:space="0" w:color="auto"/>
              <w:left w:val="nil"/>
              <w:bottom w:val="single" w:sz="4" w:space="0" w:color="auto"/>
              <w:right w:val="single" w:sz="4" w:space="0" w:color="auto"/>
            </w:tcBorders>
            <w:vAlign w:val="center"/>
            <w:hideMark/>
          </w:tcPr>
          <w:p w14:paraId="2D5A707D" w14:textId="77777777" w:rsidR="00006FE2" w:rsidRPr="00471DCD" w:rsidRDefault="00006FE2" w:rsidP="001F17D3">
            <w:pPr>
              <w:spacing w:before="0" w:after="0" w:line="240" w:lineRule="auto"/>
              <w:jc w:val="right"/>
              <w:rPr>
                <w:rFonts w:cs="Arial"/>
                <w:b/>
                <w:bCs/>
                <w:szCs w:val="20"/>
              </w:rPr>
            </w:pPr>
            <w:r w:rsidRPr="00471DCD">
              <w:rPr>
                <w:rFonts w:cs="Arial"/>
                <w:b/>
                <w:bCs/>
                <w:szCs w:val="20"/>
              </w:rPr>
              <w:t>100</w:t>
            </w:r>
            <w:r>
              <w:rPr>
                <w:rFonts w:cs="Arial"/>
                <w:b/>
                <w:bCs/>
                <w:szCs w:val="20"/>
              </w:rPr>
              <w:t>.0</w:t>
            </w:r>
          </w:p>
        </w:tc>
      </w:tr>
    </w:tbl>
    <w:p w14:paraId="1265E7B5" w14:textId="4F93CB86" w:rsidR="00006FE2" w:rsidRDefault="00006FE2" w:rsidP="00006FE2">
      <w:pPr>
        <w:spacing w:after="0"/>
        <w:rPr>
          <w:lang w:val="en-US"/>
        </w:rPr>
      </w:pPr>
      <w:r>
        <w:rPr>
          <w:lang w:val="en-US"/>
        </w:rPr>
        <w:t>Data collection for this survey was closed on 31</w:t>
      </w:r>
      <w:r w:rsidRPr="00CC493C">
        <w:rPr>
          <w:vertAlign w:val="superscript"/>
          <w:lang w:val="en-US"/>
        </w:rPr>
        <w:t>st</w:t>
      </w:r>
      <w:r>
        <w:rPr>
          <w:lang w:val="en-US"/>
        </w:rPr>
        <w:t xml:space="preserve"> August 2023</w:t>
      </w:r>
      <w:r w:rsidR="00BB1C09">
        <w:rPr>
          <w:lang w:val="en-US"/>
        </w:rPr>
        <w:t xml:space="preserve">. </w:t>
      </w:r>
      <w:r>
        <w:rPr>
          <w:lang w:val="en-US"/>
        </w:rPr>
        <w:t xml:space="preserve"> </w:t>
      </w:r>
    </w:p>
    <w:p w14:paraId="6A76BED4" w14:textId="77777777" w:rsidR="00006FE2" w:rsidRPr="00A742C3" w:rsidRDefault="00006FE2" w:rsidP="00006FE2">
      <w:pPr>
        <w:spacing w:after="0"/>
        <w:rPr>
          <w:lang w:val="en-US"/>
        </w:rPr>
      </w:pPr>
    </w:p>
    <w:p w14:paraId="6883B992" w14:textId="77777777" w:rsidR="00006FE2" w:rsidRDefault="00006FE2" w:rsidP="00006FE2">
      <w:pPr>
        <w:pStyle w:val="Heading2"/>
        <w:ind w:left="576" w:hanging="576"/>
      </w:pPr>
      <w:bookmarkStart w:id="27" w:name="_Toc113957838"/>
      <w:bookmarkStart w:id="28" w:name="_Toc145349193"/>
      <w:bookmarkEnd w:id="25"/>
      <w:r w:rsidRPr="00B57651">
        <w:t>19</w:t>
      </w:r>
      <w:r>
        <w:t>89</w:t>
      </w:r>
      <w:r w:rsidRPr="00B57651">
        <w:t>-</w:t>
      </w:r>
      <w:r>
        <w:t>95</w:t>
      </w:r>
      <w:r w:rsidRPr="00B57651">
        <w:t xml:space="preserve"> cohort</w:t>
      </w:r>
      <w:bookmarkEnd w:id="27"/>
      <w:bookmarkEnd w:id="28"/>
    </w:p>
    <w:p w14:paraId="20730370" w14:textId="02EF3E1F" w:rsidR="00006FE2" w:rsidRDefault="00006FE2" w:rsidP="00006FE2">
      <w:pPr>
        <w:keepNext/>
        <w:spacing w:after="0"/>
        <w:rPr>
          <w:rFonts w:cs="Arial"/>
        </w:rPr>
      </w:pPr>
      <w:r>
        <w:rPr>
          <w:rFonts w:cs="Arial"/>
        </w:rPr>
        <w:t xml:space="preserve">In 2023, the 1989-95 pilot and main cohort were due for their seventh ALSWH survey. This survey wave also includes survey items and materials that relate to the Mothers and their Children’s Healthcare Experiences Study (MatCHES) – an ALSWH substudy collecting data from this cohort of women. In the first half of 2022, the MatCHES pilot survey was developed using findings from focus groups. To reduce </w:t>
      </w:r>
      <w:r>
        <w:rPr>
          <w:rFonts w:cs="Arial"/>
        </w:rPr>
        <w:lastRenderedPageBreak/>
        <w:t xml:space="preserve">participant burden, it was decided that the MatCHES main survey would be presented as an optional secondary component of the 1989-95 main </w:t>
      </w:r>
      <w:r w:rsidR="002800FB">
        <w:rPr>
          <w:rFonts w:cs="Arial"/>
        </w:rPr>
        <w:t>S</w:t>
      </w:r>
      <w:r>
        <w:rPr>
          <w:rFonts w:cs="Arial"/>
        </w:rPr>
        <w:t xml:space="preserve">urvey 7. </w:t>
      </w:r>
      <w:r w:rsidR="00BB1C09">
        <w:rPr>
          <w:rFonts w:cs="Arial"/>
        </w:rPr>
        <w:t xml:space="preserve">Participants from the </w:t>
      </w:r>
      <w:r>
        <w:rPr>
          <w:rFonts w:cs="Arial"/>
        </w:rPr>
        <w:t xml:space="preserve">1989-95 main cohort are eligible to complete the MatCHES survey if they have completed the 1989-95 main </w:t>
      </w:r>
      <w:r w:rsidR="002800FB">
        <w:rPr>
          <w:rFonts w:cs="Arial"/>
        </w:rPr>
        <w:t>S</w:t>
      </w:r>
      <w:r>
        <w:rPr>
          <w:rFonts w:cs="Arial"/>
        </w:rPr>
        <w:t xml:space="preserve">urvey 7 and if they have a child/ren born after 31/12/2014 who lives with them at least part of the time. For more information on MatCHES, see </w:t>
      </w:r>
      <w:hyperlink r:id="rId19" w:history="1">
        <w:r w:rsidRPr="00223BC9">
          <w:rPr>
            <w:rStyle w:val="Hyperlink"/>
            <w:rFonts w:cs="Arial"/>
          </w:rPr>
          <w:t>https://alswh.org.au/matches/</w:t>
        </w:r>
      </w:hyperlink>
      <w:r>
        <w:rPr>
          <w:rFonts w:cs="Arial"/>
        </w:rPr>
        <w:t xml:space="preserve">. </w:t>
      </w:r>
    </w:p>
    <w:p w14:paraId="77579AA7" w14:textId="77777777" w:rsidR="00006FE2" w:rsidRPr="003E5A18" w:rsidRDefault="00006FE2" w:rsidP="00006FE2"/>
    <w:p w14:paraId="76D4F6FE" w14:textId="77777777" w:rsidR="00006FE2" w:rsidRPr="00B57651" w:rsidRDefault="00006FE2" w:rsidP="00006FE2">
      <w:pPr>
        <w:pStyle w:val="Heading3"/>
      </w:pPr>
      <w:bookmarkStart w:id="29" w:name="_Toc113957839"/>
      <w:bookmarkStart w:id="30" w:name="_Toc145349194"/>
      <w:r w:rsidRPr="00B57651">
        <w:t xml:space="preserve">Pilot </w:t>
      </w:r>
      <w:r>
        <w:t xml:space="preserve">cohort – </w:t>
      </w:r>
      <w:r w:rsidRPr="00B57651">
        <w:t>Survey</w:t>
      </w:r>
      <w:bookmarkEnd w:id="29"/>
      <w:r>
        <w:t xml:space="preserve"> 7</w:t>
      </w:r>
      <w:bookmarkEnd w:id="30"/>
    </w:p>
    <w:p w14:paraId="63147811" w14:textId="77777777" w:rsidR="00006FE2" w:rsidRDefault="00006FE2" w:rsidP="000C7207">
      <w:pPr>
        <w:pStyle w:val="Heading4"/>
      </w:pPr>
      <w:r w:rsidRPr="00500C30">
        <w:t>Development of survey materials</w:t>
      </w:r>
      <w:r>
        <w:t xml:space="preserve"> </w:t>
      </w:r>
    </w:p>
    <w:p w14:paraId="234EFF84" w14:textId="10226CF2" w:rsidR="00006FE2" w:rsidRPr="00A02988" w:rsidRDefault="00006FE2" w:rsidP="00006FE2">
      <w:pPr>
        <w:spacing w:before="100" w:beforeAutospacing="1" w:after="100" w:afterAutospacing="1"/>
        <w:jc w:val="left"/>
        <w:rPr>
          <w:rFonts w:cs="Arial"/>
        </w:rPr>
      </w:pPr>
      <w:r w:rsidRPr="00A02988">
        <w:rPr>
          <w:rFonts w:cs="Arial"/>
        </w:rPr>
        <w:t xml:space="preserve">Several changes were made from the previous survey (Survey 6, deployed in 2019) for the pilot cohort Survey 7 of the 1989-95 cohort. For details about changes to existing survey items and the addition of new survey items from </w:t>
      </w:r>
      <w:r w:rsidR="002800FB">
        <w:rPr>
          <w:rFonts w:cs="Arial"/>
        </w:rPr>
        <w:t>M</w:t>
      </w:r>
      <w:r w:rsidRPr="00A02988">
        <w:rPr>
          <w:rFonts w:cs="Arial"/>
        </w:rPr>
        <w:t xml:space="preserve">ain </w:t>
      </w:r>
      <w:r w:rsidR="002800FB">
        <w:rPr>
          <w:rFonts w:cs="Arial"/>
        </w:rPr>
        <w:t>S</w:t>
      </w:r>
      <w:r w:rsidRPr="00A02988">
        <w:rPr>
          <w:rFonts w:cs="Arial"/>
        </w:rPr>
        <w:t xml:space="preserve">urvey 6 to </w:t>
      </w:r>
      <w:r w:rsidR="002800FB">
        <w:rPr>
          <w:rFonts w:cs="Arial"/>
        </w:rPr>
        <w:t>P</w:t>
      </w:r>
      <w:r w:rsidRPr="00A02988">
        <w:rPr>
          <w:rFonts w:cs="Arial"/>
        </w:rPr>
        <w:t xml:space="preserve">ilot </w:t>
      </w:r>
      <w:r w:rsidR="002800FB">
        <w:rPr>
          <w:rFonts w:cs="Arial"/>
        </w:rPr>
        <w:t>S</w:t>
      </w:r>
      <w:r w:rsidRPr="00A02988">
        <w:rPr>
          <w:rFonts w:cs="Arial"/>
        </w:rPr>
        <w:t xml:space="preserve">urvey 7, please refer to </w:t>
      </w:r>
      <w:r w:rsidR="002800FB" w:rsidRPr="002800FB">
        <w:rPr>
          <w:rFonts w:cs="Arial"/>
          <w:highlight w:val="cyan"/>
        </w:rPr>
        <w:fldChar w:fldCharType="begin"/>
      </w:r>
      <w:r w:rsidR="002800FB" w:rsidRPr="002800FB">
        <w:rPr>
          <w:rFonts w:cs="Arial"/>
        </w:rPr>
        <w:instrText xml:space="preserve"> REF _Ref113876406 \h </w:instrText>
      </w:r>
      <w:r w:rsidR="002800FB" w:rsidRPr="002800FB">
        <w:rPr>
          <w:rFonts w:cs="Arial"/>
          <w:highlight w:val="cyan"/>
        </w:rPr>
        <w:instrText xml:space="preserve"> \* MERGEFORMAT </w:instrText>
      </w:r>
      <w:r w:rsidR="002800FB" w:rsidRPr="002800FB">
        <w:rPr>
          <w:rFonts w:cs="Arial"/>
          <w:highlight w:val="cyan"/>
        </w:rPr>
      </w:r>
      <w:r w:rsidR="002800FB" w:rsidRPr="002800FB">
        <w:rPr>
          <w:rFonts w:cs="Arial"/>
          <w:highlight w:val="cyan"/>
        </w:rPr>
        <w:fldChar w:fldCharType="separate"/>
      </w:r>
      <w:r w:rsidR="002800FB" w:rsidRPr="002800FB">
        <w:t xml:space="preserve">Table </w:t>
      </w:r>
      <w:r w:rsidR="002800FB" w:rsidRPr="002800FB">
        <w:rPr>
          <w:noProof/>
        </w:rPr>
        <w:t>3</w:t>
      </w:r>
      <w:r w:rsidR="002800FB" w:rsidRPr="002800FB">
        <w:noBreakHyphen/>
      </w:r>
      <w:r w:rsidR="002800FB" w:rsidRPr="002800FB">
        <w:rPr>
          <w:noProof/>
        </w:rPr>
        <w:t>2</w:t>
      </w:r>
      <w:r w:rsidR="002800FB" w:rsidRPr="002800FB">
        <w:rPr>
          <w:rFonts w:cs="Arial"/>
          <w:highlight w:val="cyan"/>
        </w:rPr>
        <w:fldChar w:fldCharType="end"/>
      </w:r>
      <w:r w:rsidRPr="002800FB">
        <w:rPr>
          <w:rFonts w:cs="Arial"/>
          <w:b/>
          <w:bCs/>
        </w:rPr>
        <w:t xml:space="preserve">. </w:t>
      </w:r>
      <w:r w:rsidRPr="00A02988">
        <w:rPr>
          <w:rFonts w:cs="Arial"/>
        </w:rPr>
        <w:t xml:space="preserve">For details about the deleted items from </w:t>
      </w:r>
      <w:r w:rsidR="002800FB">
        <w:rPr>
          <w:rFonts w:cs="Arial"/>
        </w:rPr>
        <w:t>M</w:t>
      </w:r>
      <w:r w:rsidRPr="00A02988">
        <w:rPr>
          <w:rFonts w:cs="Arial"/>
        </w:rPr>
        <w:t xml:space="preserve">ain </w:t>
      </w:r>
      <w:r w:rsidR="002800FB">
        <w:rPr>
          <w:rFonts w:cs="Arial"/>
        </w:rPr>
        <w:t>S</w:t>
      </w:r>
      <w:r w:rsidRPr="00A02988">
        <w:rPr>
          <w:rFonts w:cs="Arial"/>
        </w:rPr>
        <w:t xml:space="preserve">urvey 6 to </w:t>
      </w:r>
      <w:r w:rsidR="002800FB">
        <w:rPr>
          <w:rFonts w:cs="Arial"/>
        </w:rPr>
        <w:t>P</w:t>
      </w:r>
      <w:r w:rsidRPr="00A02988">
        <w:rPr>
          <w:rFonts w:cs="Arial"/>
        </w:rPr>
        <w:t xml:space="preserve">ilot </w:t>
      </w:r>
      <w:r w:rsidR="002800FB">
        <w:rPr>
          <w:rFonts w:cs="Arial"/>
        </w:rPr>
        <w:t>S</w:t>
      </w:r>
      <w:r w:rsidRPr="00A02988">
        <w:rPr>
          <w:rFonts w:cs="Arial"/>
        </w:rPr>
        <w:t xml:space="preserve">urvey 7 for the 1989-95 cohort, please refer to </w:t>
      </w:r>
      <w:r w:rsidR="002800FB">
        <w:rPr>
          <w:highlight w:val="cyan"/>
        </w:rPr>
        <w:fldChar w:fldCharType="begin"/>
      </w:r>
      <w:r w:rsidR="002800FB">
        <w:rPr>
          <w:rFonts w:cs="Arial"/>
        </w:rPr>
        <w:instrText xml:space="preserve"> REF _Ref113876418 \h </w:instrText>
      </w:r>
      <w:r w:rsidR="002800FB">
        <w:rPr>
          <w:highlight w:val="cyan"/>
        </w:rPr>
      </w:r>
      <w:r w:rsidR="002800FB">
        <w:rPr>
          <w:highlight w:val="cyan"/>
        </w:rPr>
        <w:fldChar w:fldCharType="separate"/>
      </w:r>
      <w:r w:rsidR="002800FB" w:rsidRPr="00B769F5">
        <w:t xml:space="preserve">Table </w:t>
      </w:r>
      <w:r w:rsidR="002800FB">
        <w:rPr>
          <w:noProof/>
        </w:rPr>
        <w:t>3</w:t>
      </w:r>
      <w:r w:rsidR="002800FB">
        <w:noBreakHyphen/>
      </w:r>
      <w:r w:rsidR="002800FB">
        <w:rPr>
          <w:noProof/>
        </w:rPr>
        <w:t>3</w:t>
      </w:r>
      <w:r w:rsidR="002800FB">
        <w:rPr>
          <w:highlight w:val="cyan"/>
        </w:rPr>
        <w:fldChar w:fldCharType="end"/>
      </w:r>
      <w:r w:rsidRPr="00A02988">
        <w:rPr>
          <w:rFonts w:cs="Arial"/>
        </w:rPr>
        <w:t>.</w:t>
      </w:r>
    </w:p>
    <w:p w14:paraId="28AD2E8A" w14:textId="77777777" w:rsidR="00006FE2" w:rsidRDefault="00006FE2" w:rsidP="00006FE2">
      <w:pPr>
        <w:spacing w:after="0"/>
        <w:rPr>
          <w:rFonts w:cs="Arial"/>
        </w:rPr>
      </w:pPr>
    </w:p>
    <w:p w14:paraId="16DF37D5" w14:textId="77777777" w:rsidR="00006FE2" w:rsidRDefault="00006FE2" w:rsidP="00006FE2">
      <w:pPr>
        <w:spacing w:after="0"/>
        <w:rPr>
          <w:rFonts w:cs="Arial"/>
        </w:rPr>
      </w:pPr>
    </w:p>
    <w:p w14:paraId="0C6D95BD" w14:textId="77777777" w:rsidR="00006FE2" w:rsidRDefault="00006FE2" w:rsidP="00006FE2">
      <w:pPr>
        <w:spacing w:after="0"/>
        <w:rPr>
          <w:rFonts w:cs="Arial"/>
        </w:rPr>
      </w:pPr>
    </w:p>
    <w:p w14:paraId="63161F57" w14:textId="77777777" w:rsidR="00006FE2" w:rsidRDefault="00006FE2" w:rsidP="00006FE2">
      <w:pPr>
        <w:spacing w:after="0"/>
        <w:rPr>
          <w:rFonts w:cs="Arial"/>
        </w:rPr>
        <w:sectPr w:rsidR="00006FE2" w:rsidSect="007E3977">
          <w:headerReference w:type="default" r:id="rId20"/>
          <w:footerReference w:type="default" r:id="rId21"/>
          <w:pgSz w:w="12240" w:h="15840"/>
          <w:pgMar w:top="1080" w:right="1440" w:bottom="1080" w:left="1440" w:header="709" w:footer="709" w:gutter="0"/>
          <w:pgNumType w:start="1"/>
          <w:cols w:space="720"/>
          <w:docGrid w:linePitch="272"/>
        </w:sectPr>
      </w:pPr>
    </w:p>
    <w:p w14:paraId="62BD48D6" w14:textId="76A4831A" w:rsidR="00006FE2" w:rsidRPr="0000266C" w:rsidRDefault="00006FE2" w:rsidP="00006FE2">
      <w:pPr>
        <w:rPr>
          <w:b/>
          <w:bCs/>
        </w:rPr>
      </w:pPr>
      <w:bookmarkStart w:id="31" w:name="_Ref113876406"/>
      <w:r w:rsidRPr="0000266C">
        <w:rPr>
          <w:b/>
          <w:bCs/>
        </w:rPr>
        <w:lastRenderedPageBreak/>
        <w:t xml:space="preserve">Table </w:t>
      </w:r>
      <w:r w:rsidR="00065D46">
        <w:rPr>
          <w:b/>
          <w:bCs/>
        </w:rPr>
        <w:fldChar w:fldCharType="begin"/>
      </w:r>
      <w:r w:rsidR="00065D46">
        <w:rPr>
          <w:b/>
          <w:bCs/>
        </w:rPr>
        <w:instrText xml:space="preserve"> STYLEREF 1 \s </w:instrText>
      </w:r>
      <w:r w:rsidR="00065D46">
        <w:rPr>
          <w:b/>
          <w:bCs/>
        </w:rPr>
        <w:fldChar w:fldCharType="separate"/>
      </w:r>
      <w:r w:rsidR="00065D46">
        <w:rPr>
          <w:b/>
          <w:bCs/>
          <w:noProof/>
        </w:rPr>
        <w:t>3</w:t>
      </w:r>
      <w:r w:rsidR="00065D46">
        <w:rPr>
          <w:b/>
          <w:bCs/>
        </w:rPr>
        <w:fldChar w:fldCharType="end"/>
      </w:r>
      <w:r w:rsidR="00065D46">
        <w:rPr>
          <w:b/>
          <w:bCs/>
        </w:rPr>
        <w:noBreakHyphen/>
      </w:r>
      <w:r w:rsidR="00065D46">
        <w:rPr>
          <w:b/>
          <w:bCs/>
        </w:rPr>
        <w:fldChar w:fldCharType="begin"/>
      </w:r>
      <w:r w:rsidR="00065D46">
        <w:rPr>
          <w:b/>
          <w:bCs/>
        </w:rPr>
        <w:instrText xml:space="preserve"> SEQ Table \* ARABIC \s 1 </w:instrText>
      </w:r>
      <w:r w:rsidR="00065D46">
        <w:rPr>
          <w:b/>
          <w:bCs/>
        </w:rPr>
        <w:fldChar w:fldCharType="separate"/>
      </w:r>
      <w:r w:rsidR="00065D46">
        <w:rPr>
          <w:b/>
          <w:bCs/>
          <w:noProof/>
        </w:rPr>
        <w:t>2</w:t>
      </w:r>
      <w:r w:rsidR="00065D46">
        <w:rPr>
          <w:b/>
          <w:bCs/>
        </w:rPr>
        <w:fldChar w:fldCharType="end"/>
      </w:r>
      <w:bookmarkEnd w:id="31"/>
      <w:r w:rsidRPr="0000266C">
        <w:rPr>
          <w:b/>
          <w:bCs/>
        </w:rPr>
        <w:t xml:space="preserve"> Changes to existing items and additions of new items from Main Survey </w:t>
      </w:r>
      <w:r>
        <w:rPr>
          <w:b/>
          <w:bCs/>
        </w:rPr>
        <w:t>6</w:t>
      </w:r>
      <w:r w:rsidRPr="0000266C">
        <w:rPr>
          <w:b/>
          <w:bCs/>
        </w:rPr>
        <w:t xml:space="preserve"> to Pilot Survey </w:t>
      </w:r>
      <w:r>
        <w:rPr>
          <w:b/>
          <w:bCs/>
        </w:rPr>
        <w:t>7</w:t>
      </w:r>
      <w:r w:rsidRPr="0000266C">
        <w:rPr>
          <w:b/>
          <w:bCs/>
        </w:rPr>
        <w:t xml:space="preserve"> for the 19</w:t>
      </w:r>
      <w:r>
        <w:rPr>
          <w:b/>
          <w:bCs/>
        </w:rPr>
        <w:t>89</w:t>
      </w:r>
      <w:r w:rsidRPr="0000266C">
        <w:rPr>
          <w:b/>
          <w:bCs/>
        </w:rPr>
        <w:t>-</w:t>
      </w:r>
      <w:r>
        <w:rPr>
          <w:b/>
          <w:bCs/>
        </w:rPr>
        <w:t>95</w:t>
      </w:r>
      <w:r w:rsidRPr="0000266C">
        <w:rPr>
          <w:b/>
          <w:bCs/>
        </w:rPr>
        <w:t xml:space="preserve"> Pilot Cohort </w:t>
      </w:r>
    </w:p>
    <w:tbl>
      <w:tblPr>
        <w:tblW w:w="13608"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1E0" w:firstRow="1" w:lastRow="1" w:firstColumn="1" w:lastColumn="1" w:noHBand="0" w:noVBand="0"/>
      </w:tblPr>
      <w:tblGrid>
        <w:gridCol w:w="992"/>
        <w:gridCol w:w="2079"/>
        <w:gridCol w:w="4158"/>
        <w:gridCol w:w="3828"/>
        <w:gridCol w:w="2551"/>
      </w:tblGrid>
      <w:tr w:rsidR="00006FE2" w:rsidRPr="00AD19BC" w14:paraId="7EFCB016" w14:textId="77777777" w:rsidTr="001F17D3">
        <w:trPr>
          <w:trHeight w:val="247"/>
          <w:tblHeader/>
        </w:trPr>
        <w:tc>
          <w:tcPr>
            <w:tcW w:w="992" w:type="dxa"/>
            <w:tcBorders>
              <w:top w:val="single" w:sz="4" w:space="0" w:color="auto"/>
              <w:left w:val="single" w:sz="8" w:space="0" w:color="auto"/>
              <w:bottom w:val="single" w:sz="8" w:space="0" w:color="auto"/>
              <w:right w:val="single" w:sz="8" w:space="0" w:color="auto"/>
            </w:tcBorders>
            <w:shd w:val="clear" w:color="auto" w:fill="E5DFEC" w:themeFill="accent4" w:themeFillTint="33"/>
            <w:vAlign w:val="center"/>
            <w:hideMark/>
          </w:tcPr>
          <w:p w14:paraId="12A019BA" w14:textId="77777777" w:rsidR="00006FE2" w:rsidRPr="00AD19BC" w:rsidRDefault="00006FE2" w:rsidP="001F17D3">
            <w:pPr>
              <w:spacing w:before="40" w:after="40" w:line="276" w:lineRule="auto"/>
              <w:jc w:val="left"/>
              <w:rPr>
                <w:rFonts w:cs="Arial"/>
                <w:b/>
                <w:szCs w:val="20"/>
              </w:rPr>
            </w:pPr>
            <w:bookmarkStart w:id="32" w:name="_Hlk142555671"/>
            <w:r w:rsidRPr="00AD19BC">
              <w:rPr>
                <w:rFonts w:cs="Arial"/>
                <w:b/>
                <w:szCs w:val="20"/>
              </w:rPr>
              <w:t>Item N</w:t>
            </w:r>
            <w:r>
              <w:rPr>
                <w:rFonts w:cs="Arial"/>
                <w:b/>
                <w:szCs w:val="20"/>
              </w:rPr>
              <w:t>o.</w:t>
            </w:r>
          </w:p>
        </w:tc>
        <w:tc>
          <w:tcPr>
            <w:tcW w:w="2079" w:type="dxa"/>
            <w:tcBorders>
              <w:top w:val="single" w:sz="4" w:space="0" w:color="auto"/>
              <w:left w:val="single" w:sz="8" w:space="0" w:color="auto"/>
              <w:bottom w:val="single" w:sz="8" w:space="0" w:color="auto"/>
              <w:right w:val="single" w:sz="8" w:space="0" w:color="auto"/>
            </w:tcBorders>
            <w:shd w:val="clear" w:color="auto" w:fill="E5DFEC" w:themeFill="accent4" w:themeFillTint="33"/>
            <w:vAlign w:val="center"/>
            <w:hideMark/>
          </w:tcPr>
          <w:p w14:paraId="2307C233" w14:textId="77777777" w:rsidR="00006FE2" w:rsidRPr="00AD19BC" w:rsidRDefault="00006FE2" w:rsidP="001F17D3">
            <w:pPr>
              <w:spacing w:before="40" w:after="40" w:line="276" w:lineRule="auto"/>
              <w:jc w:val="left"/>
              <w:rPr>
                <w:rFonts w:cs="Arial"/>
                <w:b/>
                <w:szCs w:val="20"/>
              </w:rPr>
            </w:pPr>
            <w:r w:rsidRPr="00AD19BC">
              <w:rPr>
                <w:rFonts w:cs="Arial"/>
                <w:b/>
                <w:szCs w:val="20"/>
              </w:rPr>
              <w:t>Topic</w:t>
            </w:r>
          </w:p>
        </w:tc>
        <w:tc>
          <w:tcPr>
            <w:tcW w:w="4158" w:type="dxa"/>
            <w:tcBorders>
              <w:top w:val="single" w:sz="4" w:space="0" w:color="auto"/>
              <w:left w:val="single" w:sz="8" w:space="0" w:color="auto"/>
              <w:bottom w:val="single" w:sz="8" w:space="0" w:color="auto"/>
              <w:right w:val="single" w:sz="8" w:space="0" w:color="auto"/>
            </w:tcBorders>
            <w:shd w:val="clear" w:color="auto" w:fill="E5DFEC" w:themeFill="accent4" w:themeFillTint="33"/>
            <w:vAlign w:val="center"/>
            <w:hideMark/>
          </w:tcPr>
          <w:p w14:paraId="7BB1D8E5" w14:textId="77777777" w:rsidR="00006FE2" w:rsidRPr="00AD19BC" w:rsidRDefault="00006FE2" w:rsidP="001F17D3">
            <w:pPr>
              <w:spacing w:before="40" w:after="40" w:line="276" w:lineRule="auto"/>
              <w:jc w:val="left"/>
              <w:rPr>
                <w:rFonts w:cs="Arial"/>
                <w:b/>
                <w:szCs w:val="20"/>
              </w:rPr>
            </w:pPr>
            <w:r w:rsidRPr="00AD19BC">
              <w:rPr>
                <w:rFonts w:cs="Arial"/>
                <w:b/>
                <w:szCs w:val="20"/>
              </w:rPr>
              <w:t>Source</w:t>
            </w:r>
          </w:p>
        </w:tc>
        <w:tc>
          <w:tcPr>
            <w:tcW w:w="3828"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hideMark/>
          </w:tcPr>
          <w:p w14:paraId="70DAB622" w14:textId="77777777" w:rsidR="00006FE2" w:rsidRPr="00AD19BC" w:rsidRDefault="00006FE2" w:rsidP="001F17D3">
            <w:pPr>
              <w:spacing w:before="40" w:after="40" w:line="276" w:lineRule="auto"/>
              <w:jc w:val="left"/>
              <w:rPr>
                <w:rFonts w:cs="Arial"/>
                <w:b/>
                <w:szCs w:val="20"/>
              </w:rPr>
            </w:pPr>
            <w:r w:rsidRPr="00AD19BC">
              <w:rPr>
                <w:rFonts w:cs="Arial"/>
                <w:b/>
                <w:szCs w:val="20"/>
              </w:rPr>
              <w:t>Item change justification</w:t>
            </w:r>
          </w:p>
        </w:tc>
        <w:tc>
          <w:tcPr>
            <w:tcW w:w="2551"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hideMark/>
          </w:tcPr>
          <w:p w14:paraId="118A3AC1" w14:textId="77777777" w:rsidR="00006FE2" w:rsidRPr="00AD19BC" w:rsidRDefault="00006FE2" w:rsidP="001F17D3">
            <w:pPr>
              <w:spacing w:before="40" w:after="40" w:line="276" w:lineRule="auto"/>
              <w:jc w:val="left"/>
              <w:rPr>
                <w:rFonts w:cs="Arial"/>
                <w:b/>
                <w:szCs w:val="20"/>
              </w:rPr>
            </w:pPr>
            <w:r w:rsidRPr="00AD19BC">
              <w:rPr>
                <w:rFonts w:cs="Arial"/>
                <w:b/>
                <w:szCs w:val="20"/>
              </w:rPr>
              <w:t>New item justification</w:t>
            </w:r>
          </w:p>
        </w:tc>
      </w:tr>
      <w:tr w:rsidR="00006FE2" w:rsidRPr="00AD19BC" w14:paraId="46706F5E" w14:textId="77777777" w:rsidTr="001F17D3">
        <w:trPr>
          <w:trHeight w:val="935"/>
        </w:trPr>
        <w:tc>
          <w:tcPr>
            <w:tcW w:w="992" w:type="dxa"/>
            <w:tcBorders>
              <w:top w:val="single" w:sz="8" w:space="0" w:color="auto"/>
              <w:left w:val="single" w:sz="8" w:space="0" w:color="auto"/>
              <w:bottom w:val="single" w:sz="8" w:space="0" w:color="auto"/>
              <w:right w:val="single" w:sz="8" w:space="0" w:color="auto"/>
            </w:tcBorders>
            <w:hideMark/>
          </w:tcPr>
          <w:p w14:paraId="3EFC421D" w14:textId="77777777" w:rsidR="00006FE2" w:rsidRPr="00AD19BC" w:rsidRDefault="00006FE2" w:rsidP="001F17D3">
            <w:pPr>
              <w:spacing w:before="40" w:after="40" w:line="276" w:lineRule="auto"/>
              <w:jc w:val="left"/>
              <w:rPr>
                <w:rFonts w:cs="Arial"/>
                <w:szCs w:val="20"/>
              </w:rPr>
            </w:pPr>
            <w:r>
              <w:rPr>
                <w:rFonts w:cs="Arial"/>
                <w:bCs/>
                <w:szCs w:val="20"/>
              </w:rPr>
              <w:t>1</w:t>
            </w:r>
          </w:p>
        </w:tc>
        <w:tc>
          <w:tcPr>
            <w:tcW w:w="2079" w:type="dxa"/>
            <w:tcBorders>
              <w:top w:val="single" w:sz="8" w:space="0" w:color="auto"/>
              <w:left w:val="single" w:sz="8" w:space="0" w:color="auto"/>
              <w:bottom w:val="single" w:sz="8" w:space="0" w:color="auto"/>
              <w:right w:val="single" w:sz="8" w:space="0" w:color="auto"/>
            </w:tcBorders>
            <w:hideMark/>
          </w:tcPr>
          <w:p w14:paraId="6E8131C4" w14:textId="77777777" w:rsidR="00006FE2" w:rsidRPr="00AD19BC" w:rsidRDefault="00006FE2" w:rsidP="001F17D3">
            <w:pPr>
              <w:spacing w:before="40" w:after="40" w:line="276" w:lineRule="auto"/>
              <w:jc w:val="left"/>
              <w:rPr>
                <w:rFonts w:cs="Arial"/>
                <w:szCs w:val="20"/>
              </w:rPr>
            </w:pPr>
            <w:r>
              <w:rPr>
                <w:rFonts w:cs="Arial"/>
                <w:szCs w:val="20"/>
              </w:rPr>
              <w:t>General Health (SF-1)</w:t>
            </w:r>
          </w:p>
        </w:tc>
        <w:tc>
          <w:tcPr>
            <w:tcW w:w="4158" w:type="dxa"/>
            <w:tcBorders>
              <w:top w:val="single" w:sz="8" w:space="0" w:color="auto"/>
              <w:left w:val="single" w:sz="8" w:space="0" w:color="auto"/>
              <w:bottom w:val="single" w:sz="8" w:space="0" w:color="auto"/>
              <w:right w:val="single" w:sz="8" w:space="0" w:color="auto"/>
            </w:tcBorders>
          </w:tcPr>
          <w:p w14:paraId="6D5F273C" w14:textId="77777777" w:rsidR="00006FE2" w:rsidRPr="00AD19BC" w:rsidRDefault="00006FE2" w:rsidP="001F17D3">
            <w:pPr>
              <w:spacing w:before="40" w:after="40" w:line="276" w:lineRule="auto"/>
              <w:jc w:val="left"/>
              <w:rPr>
                <w:rFonts w:cs="Arial"/>
                <w:szCs w:val="20"/>
              </w:rPr>
            </w:pPr>
            <w:r>
              <w:rPr>
                <w:rFonts w:cs="Arial"/>
                <w:szCs w:val="20"/>
              </w:rPr>
              <w:t>Ware, J. E., &amp; Sherbourne, C. D. (1992). The MOS 36-Item Short-Form Health Survey (SF-36): 1. Conceptual framework and item selection, Medical Care, 30(6): 473-483.</w:t>
            </w:r>
          </w:p>
        </w:tc>
        <w:tc>
          <w:tcPr>
            <w:tcW w:w="3828" w:type="dxa"/>
            <w:tcBorders>
              <w:top w:val="single" w:sz="8" w:space="0" w:color="auto"/>
              <w:left w:val="single" w:sz="8" w:space="0" w:color="auto"/>
              <w:bottom w:val="single" w:sz="8" w:space="0" w:color="auto"/>
              <w:right w:val="single" w:sz="8" w:space="0" w:color="auto"/>
            </w:tcBorders>
            <w:hideMark/>
          </w:tcPr>
          <w:p w14:paraId="76710C86"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69FA67E3" w14:textId="77777777" w:rsidR="00006FE2" w:rsidRPr="00AD19BC" w:rsidRDefault="00006FE2" w:rsidP="001F17D3">
            <w:pPr>
              <w:spacing w:before="40" w:after="40" w:line="276" w:lineRule="auto"/>
              <w:jc w:val="left"/>
              <w:rPr>
                <w:rFonts w:cs="Arial"/>
                <w:szCs w:val="20"/>
              </w:rPr>
            </w:pPr>
          </w:p>
        </w:tc>
      </w:tr>
      <w:tr w:rsidR="00006FE2" w:rsidRPr="00AD19BC" w14:paraId="430CDF54" w14:textId="77777777" w:rsidTr="001F17D3">
        <w:trPr>
          <w:trHeight w:val="483"/>
        </w:trPr>
        <w:tc>
          <w:tcPr>
            <w:tcW w:w="992" w:type="dxa"/>
            <w:tcBorders>
              <w:top w:val="single" w:sz="8" w:space="0" w:color="auto"/>
              <w:left w:val="single" w:sz="8" w:space="0" w:color="auto"/>
              <w:bottom w:val="single" w:sz="8" w:space="0" w:color="auto"/>
              <w:right w:val="single" w:sz="8" w:space="0" w:color="auto"/>
            </w:tcBorders>
            <w:hideMark/>
          </w:tcPr>
          <w:p w14:paraId="626D454F" w14:textId="77777777" w:rsidR="00006FE2" w:rsidRPr="00AD19BC" w:rsidRDefault="00006FE2" w:rsidP="001F17D3">
            <w:pPr>
              <w:spacing w:before="40" w:after="40" w:line="276" w:lineRule="auto"/>
              <w:jc w:val="left"/>
              <w:rPr>
                <w:rFonts w:cs="Arial"/>
                <w:szCs w:val="20"/>
              </w:rPr>
            </w:pPr>
            <w:r>
              <w:rPr>
                <w:rFonts w:cs="Arial"/>
                <w:szCs w:val="20"/>
              </w:rPr>
              <w:t>2-3</w:t>
            </w:r>
          </w:p>
        </w:tc>
        <w:tc>
          <w:tcPr>
            <w:tcW w:w="2079" w:type="dxa"/>
            <w:tcBorders>
              <w:top w:val="single" w:sz="8" w:space="0" w:color="auto"/>
              <w:left w:val="single" w:sz="8" w:space="0" w:color="auto"/>
              <w:bottom w:val="single" w:sz="8" w:space="0" w:color="auto"/>
              <w:right w:val="single" w:sz="8" w:space="0" w:color="auto"/>
            </w:tcBorders>
            <w:hideMark/>
          </w:tcPr>
          <w:p w14:paraId="1508D193" w14:textId="77777777" w:rsidR="00006FE2" w:rsidRPr="00AD19BC" w:rsidRDefault="00006FE2" w:rsidP="001F17D3">
            <w:pPr>
              <w:spacing w:before="40" w:after="40" w:line="276" w:lineRule="auto"/>
              <w:jc w:val="left"/>
              <w:rPr>
                <w:rFonts w:cs="Arial"/>
                <w:szCs w:val="20"/>
              </w:rPr>
            </w:pPr>
            <w:r>
              <w:rPr>
                <w:rFonts w:cs="Arial"/>
                <w:szCs w:val="20"/>
              </w:rPr>
              <w:t>Mental illness diagnoses</w:t>
            </w:r>
          </w:p>
        </w:tc>
        <w:tc>
          <w:tcPr>
            <w:tcW w:w="4158" w:type="dxa"/>
            <w:tcBorders>
              <w:top w:val="single" w:sz="8" w:space="0" w:color="auto"/>
              <w:left w:val="single" w:sz="8" w:space="0" w:color="auto"/>
              <w:bottom w:val="single" w:sz="8" w:space="0" w:color="auto"/>
              <w:right w:val="single" w:sz="8" w:space="0" w:color="auto"/>
            </w:tcBorders>
            <w:hideMark/>
          </w:tcPr>
          <w:p w14:paraId="0E5CC122" w14:textId="77777777" w:rsidR="00006FE2" w:rsidRPr="00AD19BC" w:rsidRDefault="00006FE2" w:rsidP="001F17D3">
            <w:pPr>
              <w:spacing w:before="40" w:after="40" w:line="276" w:lineRule="auto"/>
              <w:jc w:val="left"/>
              <w:rPr>
                <w:rFonts w:cs="Arial"/>
                <w:szCs w:val="20"/>
              </w:rPr>
            </w:pPr>
            <w:r>
              <w:rPr>
                <w:rFonts w:cs="Arial"/>
                <w:szCs w:val="20"/>
              </w:rPr>
              <w:t>Modified from Australian Bureau of Statistics (1991) 1989-1990 National health survey users' guide. Canberra: ABS. Cat No. 4363.0</w:t>
            </w:r>
          </w:p>
        </w:tc>
        <w:tc>
          <w:tcPr>
            <w:tcW w:w="3828" w:type="dxa"/>
            <w:tcBorders>
              <w:top w:val="single" w:sz="8" w:space="0" w:color="auto"/>
              <w:left w:val="single" w:sz="8" w:space="0" w:color="auto"/>
              <w:bottom w:val="single" w:sz="8" w:space="0" w:color="auto"/>
              <w:right w:val="single" w:sz="8" w:space="0" w:color="auto"/>
            </w:tcBorders>
          </w:tcPr>
          <w:p w14:paraId="1769E8D5" w14:textId="77777777" w:rsidR="00006FE2" w:rsidRPr="00AD19BC" w:rsidRDefault="00006FE2" w:rsidP="001F17D3">
            <w:pPr>
              <w:spacing w:before="40" w:after="40" w:line="276" w:lineRule="auto"/>
              <w:jc w:val="left"/>
              <w:rPr>
                <w:rFonts w:cs="Arial"/>
                <w:bCs/>
                <w:szCs w:val="20"/>
              </w:rPr>
            </w:pPr>
            <w:r>
              <w:rPr>
                <w:rFonts w:cs="Arial"/>
                <w:szCs w:val="20"/>
              </w:rPr>
              <w:t>The timeframe was updated from the last 2 years to the last 4 years to match the timeframe since the last survey.</w:t>
            </w:r>
          </w:p>
        </w:tc>
        <w:tc>
          <w:tcPr>
            <w:tcW w:w="2551" w:type="dxa"/>
            <w:tcBorders>
              <w:top w:val="single" w:sz="8" w:space="0" w:color="auto"/>
              <w:left w:val="single" w:sz="8" w:space="0" w:color="auto"/>
              <w:bottom w:val="single" w:sz="8" w:space="0" w:color="auto"/>
              <w:right w:val="single" w:sz="8" w:space="0" w:color="auto"/>
            </w:tcBorders>
          </w:tcPr>
          <w:p w14:paraId="5515DEB0" w14:textId="77777777" w:rsidR="00006FE2" w:rsidRPr="00AD19BC" w:rsidRDefault="00006FE2" w:rsidP="001F17D3">
            <w:pPr>
              <w:spacing w:before="40" w:after="40" w:line="276" w:lineRule="auto"/>
              <w:jc w:val="left"/>
              <w:rPr>
                <w:rFonts w:cs="Arial"/>
                <w:szCs w:val="20"/>
              </w:rPr>
            </w:pPr>
          </w:p>
        </w:tc>
      </w:tr>
      <w:tr w:rsidR="00006FE2" w:rsidRPr="00AD19BC" w14:paraId="21CD11C1" w14:textId="77777777" w:rsidTr="001F17D3">
        <w:trPr>
          <w:trHeight w:val="405"/>
        </w:trPr>
        <w:tc>
          <w:tcPr>
            <w:tcW w:w="992" w:type="dxa"/>
            <w:tcBorders>
              <w:top w:val="single" w:sz="8" w:space="0" w:color="auto"/>
              <w:left w:val="single" w:sz="8" w:space="0" w:color="auto"/>
              <w:bottom w:val="single" w:sz="8" w:space="0" w:color="auto"/>
              <w:right w:val="single" w:sz="8" w:space="0" w:color="auto"/>
            </w:tcBorders>
            <w:hideMark/>
          </w:tcPr>
          <w:p w14:paraId="5FE067BD" w14:textId="77777777" w:rsidR="00006FE2" w:rsidRPr="00AD19BC" w:rsidRDefault="00006FE2" w:rsidP="001F17D3">
            <w:pPr>
              <w:spacing w:before="40" w:after="40" w:line="276" w:lineRule="auto"/>
              <w:jc w:val="left"/>
              <w:rPr>
                <w:rFonts w:cs="Arial"/>
                <w:szCs w:val="20"/>
              </w:rPr>
            </w:pPr>
            <w:r>
              <w:rPr>
                <w:rFonts w:cs="Arial"/>
                <w:szCs w:val="20"/>
              </w:rPr>
              <w:t>4-5</w:t>
            </w:r>
          </w:p>
        </w:tc>
        <w:tc>
          <w:tcPr>
            <w:tcW w:w="2079" w:type="dxa"/>
            <w:tcBorders>
              <w:top w:val="single" w:sz="8" w:space="0" w:color="auto"/>
              <w:left w:val="single" w:sz="8" w:space="0" w:color="auto"/>
              <w:bottom w:val="single" w:sz="8" w:space="0" w:color="auto"/>
              <w:right w:val="single" w:sz="8" w:space="0" w:color="auto"/>
            </w:tcBorders>
            <w:hideMark/>
          </w:tcPr>
          <w:p w14:paraId="3EF8AFC7" w14:textId="77777777" w:rsidR="00006FE2" w:rsidRPr="00AD19BC" w:rsidRDefault="00006FE2" w:rsidP="001F17D3">
            <w:pPr>
              <w:spacing w:before="40" w:after="40" w:line="276" w:lineRule="auto"/>
              <w:jc w:val="left"/>
              <w:rPr>
                <w:rFonts w:cs="Arial"/>
                <w:szCs w:val="20"/>
              </w:rPr>
            </w:pPr>
            <w:r>
              <w:rPr>
                <w:rFonts w:cs="Arial"/>
                <w:szCs w:val="20"/>
              </w:rPr>
              <w:t>Physical illness diagnoses</w:t>
            </w:r>
          </w:p>
        </w:tc>
        <w:tc>
          <w:tcPr>
            <w:tcW w:w="4158" w:type="dxa"/>
            <w:tcBorders>
              <w:top w:val="single" w:sz="8" w:space="0" w:color="auto"/>
              <w:left w:val="single" w:sz="8" w:space="0" w:color="auto"/>
              <w:bottom w:val="single" w:sz="8" w:space="0" w:color="auto"/>
              <w:right w:val="single" w:sz="8" w:space="0" w:color="auto"/>
            </w:tcBorders>
            <w:hideMark/>
          </w:tcPr>
          <w:p w14:paraId="657C3145" w14:textId="77777777" w:rsidR="00006FE2" w:rsidRPr="00AD19BC" w:rsidRDefault="00006FE2" w:rsidP="001F17D3">
            <w:pPr>
              <w:spacing w:before="40" w:after="40" w:line="276" w:lineRule="auto"/>
              <w:jc w:val="left"/>
              <w:rPr>
                <w:rFonts w:cs="Arial"/>
                <w:szCs w:val="20"/>
              </w:rPr>
            </w:pPr>
            <w:r>
              <w:rPr>
                <w:rFonts w:cs="Arial"/>
                <w:szCs w:val="20"/>
              </w:rPr>
              <w:t>Modified from Australian Bureau of Statistics (1991) 1989-1990 National health survey users' guide. Canberra: ABS. Cat No. 4363.0</w:t>
            </w:r>
          </w:p>
        </w:tc>
        <w:tc>
          <w:tcPr>
            <w:tcW w:w="3828" w:type="dxa"/>
            <w:tcBorders>
              <w:top w:val="single" w:sz="8" w:space="0" w:color="auto"/>
              <w:left w:val="single" w:sz="8" w:space="0" w:color="auto"/>
              <w:bottom w:val="single" w:sz="8" w:space="0" w:color="auto"/>
              <w:right w:val="single" w:sz="8" w:space="0" w:color="auto"/>
            </w:tcBorders>
          </w:tcPr>
          <w:p w14:paraId="687B04F2" w14:textId="77777777" w:rsidR="00006FE2" w:rsidRPr="00AD19BC" w:rsidRDefault="00006FE2" w:rsidP="001F17D3">
            <w:pPr>
              <w:spacing w:before="40" w:after="40" w:line="276" w:lineRule="auto"/>
              <w:jc w:val="left"/>
              <w:rPr>
                <w:rFonts w:cs="Arial"/>
                <w:szCs w:val="20"/>
              </w:rPr>
            </w:pPr>
            <w:r>
              <w:rPr>
                <w:rFonts w:cs="Arial"/>
                <w:szCs w:val="20"/>
              </w:rPr>
              <w:t>The timeframe was updated from the last 2 years to the last 4 years to match the timeframe since the last survey. The following response options were deleted and moved into a new item (Q6): endometriosis, polycystic ovary syndrome, chronic bladder pain</w:t>
            </w:r>
          </w:p>
        </w:tc>
        <w:tc>
          <w:tcPr>
            <w:tcW w:w="2551" w:type="dxa"/>
            <w:tcBorders>
              <w:top w:val="single" w:sz="8" w:space="0" w:color="auto"/>
              <w:left w:val="single" w:sz="8" w:space="0" w:color="auto"/>
              <w:bottom w:val="single" w:sz="8" w:space="0" w:color="auto"/>
              <w:right w:val="single" w:sz="8" w:space="0" w:color="auto"/>
            </w:tcBorders>
          </w:tcPr>
          <w:p w14:paraId="5279B2CC" w14:textId="77777777" w:rsidR="00006FE2" w:rsidRPr="00AD19BC" w:rsidRDefault="00006FE2" w:rsidP="001F17D3">
            <w:pPr>
              <w:spacing w:before="40" w:after="40" w:line="276" w:lineRule="auto"/>
              <w:jc w:val="left"/>
              <w:rPr>
                <w:rFonts w:cs="Arial"/>
                <w:szCs w:val="20"/>
              </w:rPr>
            </w:pPr>
          </w:p>
        </w:tc>
      </w:tr>
      <w:tr w:rsidR="00006FE2" w:rsidRPr="00AD19BC" w14:paraId="39677433" w14:textId="77777777" w:rsidTr="001F17D3">
        <w:trPr>
          <w:trHeight w:val="1289"/>
        </w:trPr>
        <w:tc>
          <w:tcPr>
            <w:tcW w:w="992" w:type="dxa"/>
            <w:tcBorders>
              <w:top w:val="single" w:sz="8" w:space="0" w:color="auto"/>
              <w:left w:val="single" w:sz="8" w:space="0" w:color="auto"/>
              <w:bottom w:val="single" w:sz="8" w:space="0" w:color="auto"/>
              <w:right w:val="single" w:sz="8" w:space="0" w:color="auto"/>
            </w:tcBorders>
            <w:hideMark/>
          </w:tcPr>
          <w:p w14:paraId="532EE431" w14:textId="77777777" w:rsidR="00006FE2" w:rsidRPr="00AD19BC" w:rsidRDefault="00006FE2" w:rsidP="001F17D3">
            <w:pPr>
              <w:spacing w:before="40" w:after="40" w:line="276" w:lineRule="auto"/>
              <w:jc w:val="left"/>
              <w:rPr>
                <w:rFonts w:cs="Arial"/>
                <w:szCs w:val="20"/>
              </w:rPr>
            </w:pPr>
            <w:r>
              <w:rPr>
                <w:rFonts w:cs="Arial"/>
                <w:szCs w:val="20"/>
              </w:rPr>
              <w:t>6-7</w:t>
            </w:r>
          </w:p>
        </w:tc>
        <w:tc>
          <w:tcPr>
            <w:tcW w:w="2079" w:type="dxa"/>
            <w:tcBorders>
              <w:top w:val="single" w:sz="8" w:space="0" w:color="auto"/>
              <w:left w:val="single" w:sz="8" w:space="0" w:color="auto"/>
              <w:bottom w:val="single" w:sz="8" w:space="0" w:color="auto"/>
              <w:right w:val="single" w:sz="8" w:space="0" w:color="auto"/>
            </w:tcBorders>
            <w:hideMark/>
          </w:tcPr>
          <w:p w14:paraId="48F505CA" w14:textId="77777777" w:rsidR="00006FE2" w:rsidRPr="00AD19BC" w:rsidRDefault="00006FE2" w:rsidP="001F17D3">
            <w:pPr>
              <w:spacing w:before="40" w:after="40" w:line="276" w:lineRule="auto"/>
              <w:jc w:val="left"/>
              <w:rPr>
                <w:rFonts w:cs="Arial"/>
                <w:szCs w:val="20"/>
              </w:rPr>
            </w:pPr>
            <w:r>
              <w:rPr>
                <w:rFonts w:cs="Arial"/>
                <w:szCs w:val="20"/>
              </w:rPr>
              <w:t>Reproductive Health diagnoses</w:t>
            </w:r>
          </w:p>
        </w:tc>
        <w:tc>
          <w:tcPr>
            <w:tcW w:w="4158" w:type="dxa"/>
            <w:tcBorders>
              <w:top w:val="single" w:sz="8" w:space="0" w:color="auto"/>
              <w:left w:val="single" w:sz="8" w:space="0" w:color="auto"/>
              <w:bottom w:val="single" w:sz="8" w:space="0" w:color="auto"/>
              <w:right w:val="single" w:sz="8" w:space="0" w:color="auto"/>
            </w:tcBorders>
            <w:hideMark/>
          </w:tcPr>
          <w:p w14:paraId="7AEBF5FD" w14:textId="77777777" w:rsidR="00006FE2" w:rsidRPr="00AD19BC" w:rsidRDefault="00006FE2" w:rsidP="001F17D3">
            <w:pPr>
              <w:spacing w:before="40" w:after="40" w:line="276" w:lineRule="auto"/>
              <w:jc w:val="left"/>
              <w:rPr>
                <w:rFonts w:cs="Arial"/>
                <w:szCs w:val="20"/>
              </w:rPr>
            </w:pPr>
            <w:r>
              <w:rPr>
                <w:rFonts w:cs="Arial"/>
                <w:szCs w:val="20"/>
              </w:rPr>
              <w:t>Modified from Australian Bureau of Statistics (1991) 1989-1990 National health survey users' guide. Canberra: ABS. Cat No. 4363.0</w:t>
            </w:r>
          </w:p>
        </w:tc>
        <w:tc>
          <w:tcPr>
            <w:tcW w:w="3828" w:type="dxa"/>
            <w:tcBorders>
              <w:top w:val="single" w:sz="8" w:space="0" w:color="auto"/>
              <w:left w:val="single" w:sz="8" w:space="0" w:color="auto"/>
              <w:bottom w:val="single" w:sz="8" w:space="0" w:color="auto"/>
              <w:right w:val="single" w:sz="8" w:space="0" w:color="auto"/>
            </w:tcBorders>
          </w:tcPr>
          <w:p w14:paraId="4948E26C"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0C23184A" w14:textId="77777777" w:rsidR="00006FE2" w:rsidRPr="00AD19BC" w:rsidRDefault="00006FE2" w:rsidP="001F17D3">
            <w:pPr>
              <w:spacing w:before="40" w:after="40" w:line="276" w:lineRule="auto"/>
              <w:jc w:val="left"/>
              <w:rPr>
                <w:rFonts w:cs="Arial"/>
                <w:szCs w:val="20"/>
              </w:rPr>
            </w:pPr>
            <w:r>
              <w:rPr>
                <w:rFonts w:cs="Arial"/>
                <w:szCs w:val="20"/>
              </w:rPr>
              <w:t>The reproductive health diagnoses were removed from the previous question and two new items were added to ensure reproductive health issues were captured separate to physical illness diagnoses.</w:t>
            </w:r>
          </w:p>
        </w:tc>
      </w:tr>
      <w:tr w:rsidR="00006FE2" w:rsidRPr="00AD19BC" w14:paraId="7A9A0FED" w14:textId="77777777" w:rsidTr="001F17D3">
        <w:trPr>
          <w:trHeight w:val="592"/>
        </w:trPr>
        <w:tc>
          <w:tcPr>
            <w:tcW w:w="992" w:type="dxa"/>
            <w:tcBorders>
              <w:top w:val="single" w:sz="8" w:space="0" w:color="auto"/>
              <w:left w:val="single" w:sz="8" w:space="0" w:color="auto"/>
              <w:bottom w:val="single" w:sz="8" w:space="0" w:color="auto"/>
              <w:right w:val="single" w:sz="8" w:space="0" w:color="auto"/>
            </w:tcBorders>
            <w:hideMark/>
          </w:tcPr>
          <w:p w14:paraId="50E18D89" w14:textId="77777777" w:rsidR="00006FE2" w:rsidRPr="00AD19BC" w:rsidRDefault="00006FE2" w:rsidP="001F17D3">
            <w:pPr>
              <w:spacing w:before="40" w:after="40" w:line="276" w:lineRule="auto"/>
              <w:jc w:val="left"/>
              <w:rPr>
                <w:rFonts w:cs="Arial"/>
                <w:szCs w:val="20"/>
              </w:rPr>
            </w:pPr>
            <w:r>
              <w:rPr>
                <w:rFonts w:cs="Arial"/>
                <w:szCs w:val="20"/>
              </w:rPr>
              <w:t>8-9</w:t>
            </w:r>
          </w:p>
        </w:tc>
        <w:tc>
          <w:tcPr>
            <w:tcW w:w="2079" w:type="dxa"/>
            <w:tcBorders>
              <w:top w:val="single" w:sz="8" w:space="0" w:color="auto"/>
              <w:left w:val="single" w:sz="8" w:space="0" w:color="auto"/>
              <w:bottom w:val="single" w:sz="8" w:space="0" w:color="auto"/>
              <w:right w:val="single" w:sz="8" w:space="0" w:color="auto"/>
            </w:tcBorders>
            <w:hideMark/>
          </w:tcPr>
          <w:p w14:paraId="77FFA5C5" w14:textId="77777777" w:rsidR="00006FE2" w:rsidRPr="00AD19BC" w:rsidRDefault="00006FE2" w:rsidP="001F17D3">
            <w:pPr>
              <w:spacing w:before="40" w:after="40" w:line="276" w:lineRule="auto"/>
              <w:jc w:val="left"/>
              <w:rPr>
                <w:rFonts w:cs="Arial"/>
                <w:szCs w:val="20"/>
              </w:rPr>
            </w:pPr>
            <w:r>
              <w:rPr>
                <w:rFonts w:cs="Arial"/>
                <w:szCs w:val="20"/>
              </w:rPr>
              <w:t>Sexually transmitted infection diagnoses</w:t>
            </w:r>
          </w:p>
        </w:tc>
        <w:tc>
          <w:tcPr>
            <w:tcW w:w="4158" w:type="dxa"/>
            <w:tcBorders>
              <w:top w:val="single" w:sz="8" w:space="0" w:color="auto"/>
              <w:left w:val="single" w:sz="8" w:space="0" w:color="auto"/>
              <w:bottom w:val="single" w:sz="8" w:space="0" w:color="auto"/>
              <w:right w:val="single" w:sz="8" w:space="0" w:color="auto"/>
            </w:tcBorders>
            <w:hideMark/>
          </w:tcPr>
          <w:p w14:paraId="25877113" w14:textId="77777777" w:rsidR="00006FE2" w:rsidRPr="00AD19BC" w:rsidRDefault="00006FE2" w:rsidP="001F17D3">
            <w:pPr>
              <w:spacing w:before="40" w:after="40" w:line="276" w:lineRule="auto"/>
              <w:jc w:val="left"/>
              <w:rPr>
                <w:rFonts w:cs="Arial"/>
                <w:szCs w:val="20"/>
              </w:rPr>
            </w:pPr>
            <w:r>
              <w:rPr>
                <w:rFonts w:cs="Arial"/>
                <w:szCs w:val="20"/>
              </w:rPr>
              <w:t>Modified from Australian Bureau of Statistics (1991) 1989-1990 National health survey users' guide. Canberra: ABS. Cat No. 4363.0</w:t>
            </w:r>
          </w:p>
        </w:tc>
        <w:tc>
          <w:tcPr>
            <w:tcW w:w="3828" w:type="dxa"/>
            <w:tcBorders>
              <w:top w:val="single" w:sz="8" w:space="0" w:color="auto"/>
              <w:left w:val="single" w:sz="8" w:space="0" w:color="auto"/>
              <w:bottom w:val="single" w:sz="8" w:space="0" w:color="auto"/>
              <w:right w:val="single" w:sz="8" w:space="0" w:color="auto"/>
            </w:tcBorders>
          </w:tcPr>
          <w:p w14:paraId="5809BF24" w14:textId="77777777" w:rsidR="00006FE2" w:rsidRPr="00AD19BC" w:rsidRDefault="00006FE2" w:rsidP="001F17D3">
            <w:pPr>
              <w:spacing w:before="40" w:after="40" w:line="276" w:lineRule="auto"/>
              <w:jc w:val="left"/>
              <w:rPr>
                <w:rFonts w:cs="Arial"/>
                <w:szCs w:val="20"/>
              </w:rPr>
            </w:pPr>
            <w:r>
              <w:rPr>
                <w:rFonts w:cs="Arial"/>
                <w:szCs w:val="20"/>
              </w:rPr>
              <w:t>The timeframe was updated from the last 2 years to the last 4 years to match the timeframe since the last survey.</w:t>
            </w:r>
          </w:p>
        </w:tc>
        <w:tc>
          <w:tcPr>
            <w:tcW w:w="2551" w:type="dxa"/>
            <w:tcBorders>
              <w:top w:val="single" w:sz="8" w:space="0" w:color="auto"/>
              <w:left w:val="single" w:sz="8" w:space="0" w:color="auto"/>
              <w:bottom w:val="single" w:sz="8" w:space="0" w:color="auto"/>
              <w:right w:val="single" w:sz="8" w:space="0" w:color="auto"/>
            </w:tcBorders>
          </w:tcPr>
          <w:p w14:paraId="08F6AEBC" w14:textId="77777777" w:rsidR="00006FE2" w:rsidRPr="00AD19BC" w:rsidRDefault="00006FE2" w:rsidP="001F17D3">
            <w:pPr>
              <w:spacing w:before="40" w:after="40" w:line="276" w:lineRule="auto"/>
              <w:jc w:val="left"/>
              <w:rPr>
                <w:rFonts w:cs="Arial"/>
                <w:szCs w:val="20"/>
              </w:rPr>
            </w:pPr>
          </w:p>
        </w:tc>
      </w:tr>
      <w:tr w:rsidR="00006FE2" w:rsidRPr="00AD19BC" w14:paraId="6E1B7C88" w14:textId="77777777" w:rsidTr="001F17D3">
        <w:trPr>
          <w:trHeight w:val="592"/>
        </w:trPr>
        <w:tc>
          <w:tcPr>
            <w:tcW w:w="992" w:type="dxa"/>
            <w:tcBorders>
              <w:top w:val="single" w:sz="8" w:space="0" w:color="auto"/>
              <w:left w:val="single" w:sz="8" w:space="0" w:color="auto"/>
              <w:bottom w:val="single" w:sz="8" w:space="0" w:color="auto"/>
              <w:right w:val="single" w:sz="8" w:space="0" w:color="auto"/>
            </w:tcBorders>
            <w:hideMark/>
          </w:tcPr>
          <w:p w14:paraId="0361E8B1" w14:textId="77777777" w:rsidR="00006FE2" w:rsidRPr="00AD19BC" w:rsidRDefault="00006FE2" w:rsidP="001F17D3">
            <w:pPr>
              <w:spacing w:before="40" w:after="40" w:line="276" w:lineRule="auto"/>
              <w:jc w:val="left"/>
              <w:rPr>
                <w:rFonts w:cs="Arial"/>
                <w:szCs w:val="20"/>
              </w:rPr>
            </w:pPr>
            <w:r w:rsidRPr="00AD19BC">
              <w:rPr>
                <w:rFonts w:cs="Arial"/>
                <w:szCs w:val="20"/>
              </w:rPr>
              <w:lastRenderedPageBreak/>
              <w:t>1</w:t>
            </w:r>
            <w:r>
              <w:rPr>
                <w:rFonts w:cs="Arial"/>
                <w:szCs w:val="20"/>
              </w:rPr>
              <w:t>0</w:t>
            </w:r>
          </w:p>
        </w:tc>
        <w:tc>
          <w:tcPr>
            <w:tcW w:w="2079" w:type="dxa"/>
            <w:tcBorders>
              <w:top w:val="single" w:sz="8" w:space="0" w:color="auto"/>
              <w:left w:val="single" w:sz="8" w:space="0" w:color="auto"/>
              <w:bottom w:val="single" w:sz="8" w:space="0" w:color="auto"/>
              <w:right w:val="single" w:sz="8" w:space="0" w:color="auto"/>
            </w:tcBorders>
            <w:hideMark/>
          </w:tcPr>
          <w:p w14:paraId="5E288FDD" w14:textId="77777777" w:rsidR="00006FE2" w:rsidRPr="00AD19BC" w:rsidRDefault="00006FE2" w:rsidP="001F17D3">
            <w:pPr>
              <w:spacing w:before="40" w:after="40" w:line="276" w:lineRule="auto"/>
              <w:jc w:val="left"/>
              <w:rPr>
                <w:rFonts w:cs="Arial"/>
                <w:szCs w:val="20"/>
              </w:rPr>
            </w:pPr>
            <w:r>
              <w:rPr>
                <w:rFonts w:cs="Arial"/>
                <w:szCs w:val="20"/>
              </w:rPr>
              <w:t>Symptoms</w:t>
            </w:r>
          </w:p>
        </w:tc>
        <w:tc>
          <w:tcPr>
            <w:tcW w:w="4158" w:type="dxa"/>
            <w:tcBorders>
              <w:top w:val="single" w:sz="8" w:space="0" w:color="auto"/>
              <w:left w:val="single" w:sz="8" w:space="0" w:color="auto"/>
              <w:bottom w:val="single" w:sz="8" w:space="0" w:color="auto"/>
              <w:right w:val="single" w:sz="8" w:space="0" w:color="auto"/>
            </w:tcBorders>
            <w:hideMark/>
          </w:tcPr>
          <w:p w14:paraId="5523E8A7" w14:textId="77777777" w:rsidR="00006FE2" w:rsidRPr="00AD19BC" w:rsidRDefault="00006FE2" w:rsidP="001F17D3">
            <w:pPr>
              <w:spacing w:before="40" w:after="40" w:line="276" w:lineRule="auto"/>
              <w:jc w:val="left"/>
              <w:rPr>
                <w:rFonts w:cs="Arial"/>
                <w:szCs w:val="20"/>
              </w:rPr>
            </w:pPr>
            <w:r>
              <w:rPr>
                <w:rFonts w:cs="Arial"/>
                <w:szCs w:val="20"/>
              </w:rPr>
              <w:t>ALSWH Symptoms Set</w:t>
            </w:r>
          </w:p>
        </w:tc>
        <w:tc>
          <w:tcPr>
            <w:tcW w:w="3828" w:type="dxa"/>
            <w:tcBorders>
              <w:top w:val="single" w:sz="8" w:space="0" w:color="auto"/>
              <w:left w:val="single" w:sz="8" w:space="0" w:color="auto"/>
              <w:bottom w:val="single" w:sz="8" w:space="0" w:color="auto"/>
              <w:right w:val="single" w:sz="8" w:space="0" w:color="auto"/>
            </w:tcBorders>
          </w:tcPr>
          <w:p w14:paraId="5DA12090"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096B229C" w14:textId="77777777" w:rsidR="00006FE2" w:rsidRPr="00AD19BC" w:rsidRDefault="00006FE2" w:rsidP="001F17D3">
            <w:pPr>
              <w:spacing w:before="40" w:after="40" w:line="276" w:lineRule="auto"/>
              <w:jc w:val="left"/>
              <w:rPr>
                <w:rFonts w:cs="Arial"/>
                <w:szCs w:val="20"/>
              </w:rPr>
            </w:pPr>
          </w:p>
        </w:tc>
      </w:tr>
      <w:tr w:rsidR="00006FE2" w:rsidRPr="00AD19BC" w14:paraId="14925639" w14:textId="77777777" w:rsidTr="001F17D3">
        <w:trPr>
          <w:trHeight w:val="286"/>
        </w:trPr>
        <w:tc>
          <w:tcPr>
            <w:tcW w:w="992" w:type="dxa"/>
            <w:tcBorders>
              <w:top w:val="single" w:sz="8" w:space="0" w:color="auto"/>
              <w:left w:val="single" w:sz="8" w:space="0" w:color="auto"/>
              <w:bottom w:val="single" w:sz="8" w:space="0" w:color="auto"/>
              <w:right w:val="single" w:sz="8" w:space="0" w:color="auto"/>
            </w:tcBorders>
            <w:hideMark/>
          </w:tcPr>
          <w:p w14:paraId="2F8560A6" w14:textId="77777777" w:rsidR="00006FE2" w:rsidRPr="00AD19BC" w:rsidRDefault="00006FE2" w:rsidP="001F17D3">
            <w:pPr>
              <w:spacing w:before="40" w:after="40" w:line="276" w:lineRule="auto"/>
              <w:jc w:val="left"/>
              <w:rPr>
                <w:rFonts w:cs="Arial"/>
                <w:szCs w:val="20"/>
              </w:rPr>
            </w:pPr>
            <w:r w:rsidRPr="00AD19BC">
              <w:rPr>
                <w:rFonts w:cs="Arial"/>
                <w:szCs w:val="20"/>
              </w:rPr>
              <w:t>1</w:t>
            </w:r>
            <w:r>
              <w:rPr>
                <w:rFonts w:cs="Arial"/>
                <w:szCs w:val="20"/>
              </w:rPr>
              <w:t>1</w:t>
            </w:r>
          </w:p>
        </w:tc>
        <w:tc>
          <w:tcPr>
            <w:tcW w:w="2079" w:type="dxa"/>
            <w:tcBorders>
              <w:top w:val="single" w:sz="8" w:space="0" w:color="auto"/>
              <w:left w:val="single" w:sz="8" w:space="0" w:color="auto"/>
              <w:bottom w:val="single" w:sz="8" w:space="0" w:color="auto"/>
              <w:right w:val="single" w:sz="8" w:space="0" w:color="auto"/>
            </w:tcBorders>
            <w:hideMark/>
          </w:tcPr>
          <w:p w14:paraId="2AD981DE" w14:textId="77777777" w:rsidR="00006FE2" w:rsidRPr="00AD19BC" w:rsidRDefault="00006FE2" w:rsidP="001F17D3">
            <w:pPr>
              <w:spacing w:line="276" w:lineRule="auto"/>
              <w:jc w:val="left"/>
              <w:rPr>
                <w:rFonts w:cs="Arial"/>
                <w:szCs w:val="20"/>
              </w:rPr>
            </w:pPr>
            <w:r>
              <w:rPr>
                <w:rFonts w:cs="Arial"/>
                <w:szCs w:val="20"/>
              </w:rPr>
              <w:t xml:space="preserve">Disability </w:t>
            </w:r>
          </w:p>
        </w:tc>
        <w:tc>
          <w:tcPr>
            <w:tcW w:w="4158" w:type="dxa"/>
            <w:tcBorders>
              <w:top w:val="single" w:sz="8" w:space="0" w:color="auto"/>
              <w:left w:val="single" w:sz="8" w:space="0" w:color="auto"/>
              <w:bottom w:val="single" w:sz="8" w:space="0" w:color="auto"/>
              <w:right w:val="single" w:sz="8" w:space="0" w:color="auto"/>
            </w:tcBorders>
            <w:hideMark/>
          </w:tcPr>
          <w:p w14:paraId="7557F903" w14:textId="77777777" w:rsidR="00006FE2" w:rsidRPr="00AD19BC" w:rsidRDefault="00006FE2" w:rsidP="001F17D3">
            <w:pPr>
              <w:spacing w:before="40" w:after="40" w:line="276" w:lineRule="auto"/>
              <w:jc w:val="left"/>
              <w:rPr>
                <w:rFonts w:cs="Arial"/>
                <w:szCs w:val="20"/>
              </w:rPr>
            </w:pPr>
            <w:r>
              <w:rPr>
                <w:rFonts w:cs="Arial"/>
                <w:szCs w:val="20"/>
              </w:rPr>
              <w:t>Modified from Australian Bureau of Statistics (1993) Disability, Aging and Carers Australia.  Canberra: ABS. Cat. No. 4432.0</w:t>
            </w:r>
          </w:p>
        </w:tc>
        <w:tc>
          <w:tcPr>
            <w:tcW w:w="3828" w:type="dxa"/>
            <w:tcBorders>
              <w:top w:val="single" w:sz="8" w:space="0" w:color="auto"/>
              <w:left w:val="single" w:sz="8" w:space="0" w:color="auto"/>
              <w:bottom w:val="single" w:sz="8" w:space="0" w:color="auto"/>
              <w:right w:val="single" w:sz="8" w:space="0" w:color="auto"/>
            </w:tcBorders>
          </w:tcPr>
          <w:p w14:paraId="4AF8E059"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48C3A4B4" w14:textId="77777777" w:rsidR="00006FE2" w:rsidRPr="00AD19BC" w:rsidRDefault="00006FE2" w:rsidP="001F17D3">
            <w:pPr>
              <w:spacing w:before="40" w:after="40" w:line="276" w:lineRule="auto"/>
              <w:jc w:val="left"/>
              <w:rPr>
                <w:rFonts w:cs="Arial"/>
                <w:szCs w:val="20"/>
              </w:rPr>
            </w:pPr>
          </w:p>
        </w:tc>
      </w:tr>
      <w:tr w:rsidR="00006FE2" w:rsidRPr="00AD19BC" w14:paraId="128613D7" w14:textId="77777777" w:rsidTr="001F17D3">
        <w:trPr>
          <w:trHeight w:val="573"/>
        </w:trPr>
        <w:tc>
          <w:tcPr>
            <w:tcW w:w="992" w:type="dxa"/>
            <w:tcBorders>
              <w:top w:val="single" w:sz="8" w:space="0" w:color="auto"/>
              <w:left w:val="single" w:sz="8" w:space="0" w:color="auto"/>
              <w:bottom w:val="single" w:sz="8" w:space="0" w:color="auto"/>
              <w:right w:val="single" w:sz="8" w:space="0" w:color="auto"/>
            </w:tcBorders>
            <w:hideMark/>
          </w:tcPr>
          <w:p w14:paraId="4D029176" w14:textId="77777777" w:rsidR="00006FE2" w:rsidRPr="00AD19BC" w:rsidRDefault="00006FE2" w:rsidP="001F17D3">
            <w:pPr>
              <w:spacing w:before="40" w:after="40" w:line="276" w:lineRule="auto"/>
              <w:jc w:val="left"/>
              <w:rPr>
                <w:rFonts w:cs="Arial"/>
                <w:szCs w:val="20"/>
              </w:rPr>
            </w:pPr>
            <w:r w:rsidRPr="00AD19BC">
              <w:rPr>
                <w:rFonts w:cs="Arial"/>
                <w:szCs w:val="20"/>
              </w:rPr>
              <w:t>1</w:t>
            </w:r>
            <w:r>
              <w:rPr>
                <w:rFonts w:cs="Arial"/>
                <w:szCs w:val="20"/>
              </w:rPr>
              <w:t>2</w:t>
            </w:r>
          </w:p>
        </w:tc>
        <w:tc>
          <w:tcPr>
            <w:tcW w:w="2079" w:type="dxa"/>
            <w:tcBorders>
              <w:top w:val="single" w:sz="8" w:space="0" w:color="auto"/>
              <w:left w:val="single" w:sz="8" w:space="0" w:color="auto"/>
              <w:bottom w:val="single" w:sz="8" w:space="0" w:color="auto"/>
              <w:right w:val="single" w:sz="8" w:space="0" w:color="auto"/>
            </w:tcBorders>
            <w:hideMark/>
          </w:tcPr>
          <w:p w14:paraId="76934404" w14:textId="77777777" w:rsidR="00006FE2" w:rsidRPr="00AD19BC" w:rsidRDefault="00006FE2" w:rsidP="001F17D3">
            <w:pPr>
              <w:spacing w:before="40" w:after="40" w:line="276" w:lineRule="auto"/>
              <w:jc w:val="left"/>
              <w:rPr>
                <w:rFonts w:cs="Arial"/>
                <w:szCs w:val="20"/>
              </w:rPr>
            </w:pPr>
            <w:r>
              <w:rPr>
                <w:rFonts w:cs="Arial"/>
                <w:szCs w:val="20"/>
              </w:rPr>
              <w:t>Screening</w:t>
            </w:r>
          </w:p>
        </w:tc>
        <w:tc>
          <w:tcPr>
            <w:tcW w:w="4158" w:type="dxa"/>
            <w:tcBorders>
              <w:top w:val="single" w:sz="8" w:space="0" w:color="auto"/>
              <w:left w:val="single" w:sz="8" w:space="0" w:color="auto"/>
              <w:bottom w:val="single" w:sz="8" w:space="0" w:color="auto"/>
              <w:right w:val="single" w:sz="8" w:space="0" w:color="auto"/>
            </w:tcBorders>
            <w:hideMark/>
          </w:tcPr>
          <w:p w14:paraId="0AA539BA" w14:textId="77777777" w:rsidR="00006FE2" w:rsidRPr="00AD19BC" w:rsidRDefault="00006FE2" w:rsidP="001F17D3">
            <w:pPr>
              <w:spacing w:before="40" w:after="40" w:line="276" w:lineRule="auto"/>
              <w:jc w:val="left"/>
              <w:rPr>
                <w:rFonts w:cs="Arial"/>
                <w:szCs w:val="20"/>
              </w:rPr>
            </w:pPr>
            <w:r>
              <w:rPr>
                <w:rFonts w:cs="Arial"/>
                <w:szCs w:val="20"/>
              </w:rPr>
              <w:t>Modified from the Australian Bureau of Statistics (1991) 1989-1990 National Health Survey users' guide: Canberra: ABS Cat No. 4363.0</w:t>
            </w:r>
          </w:p>
        </w:tc>
        <w:tc>
          <w:tcPr>
            <w:tcW w:w="3828" w:type="dxa"/>
            <w:tcBorders>
              <w:top w:val="single" w:sz="8" w:space="0" w:color="auto"/>
              <w:left w:val="single" w:sz="8" w:space="0" w:color="auto"/>
              <w:bottom w:val="single" w:sz="8" w:space="0" w:color="auto"/>
              <w:right w:val="single" w:sz="8" w:space="0" w:color="auto"/>
            </w:tcBorders>
          </w:tcPr>
          <w:p w14:paraId="7FA45A2D" w14:textId="77777777" w:rsidR="00006FE2" w:rsidRPr="00AD19BC" w:rsidRDefault="00006FE2" w:rsidP="001F17D3">
            <w:pPr>
              <w:spacing w:before="40" w:after="40" w:line="276" w:lineRule="auto"/>
              <w:jc w:val="left"/>
              <w:rPr>
                <w:rFonts w:cs="Arial"/>
                <w:szCs w:val="20"/>
              </w:rPr>
            </w:pPr>
            <w:r>
              <w:rPr>
                <w:rFonts w:cs="Arial"/>
                <w:szCs w:val="20"/>
              </w:rPr>
              <w:t>The wording was updated to align with the current screening options (self-collected and clinician collected samples not available.</w:t>
            </w:r>
          </w:p>
        </w:tc>
        <w:tc>
          <w:tcPr>
            <w:tcW w:w="2551" w:type="dxa"/>
            <w:tcBorders>
              <w:top w:val="single" w:sz="8" w:space="0" w:color="auto"/>
              <w:left w:val="single" w:sz="8" w:space="0" w:color="auto"/>
              <w:bottom w:val="single" w:sz="8" w:space="0" w:color="auto"/>
              <w:right w:val="single" w:sz="8" w:space="0" w:color="auto"/>
            </w:tcBorders>
          </w:tcPr>
          <w:p w14:paraId="5F2466BC" w14:textId="77777777" w:rsidR="00006FE2" w:rsidRPr="00AD19BC" w:rsidRDefault="00006FE2" w:rsidP="001F17D3">
            <w:pPr>
              <w:spacing w:before="40" w:after="40" w:line="276" w:lineRule="auto"/>
              <w:jc w:val="left"/>
              <w:rPr>
                <w:rFonts w:cs="Arial"/>
                <w:szCs w:val="20"/>
              </w:rPr>
            </w:pPr>
          </w:p>
        </w:tc>
      </w:tr>
      <w:tr w:rsidR="00006FE2" w:rsidRPr="00AD19BC" w14:paraId="59236F32" w14:textId="77777777" w:rsidTr="001F17D3">
        <w:trPr>
          <w:trHeight w:val="307"/>
        </w:trPr>
        <w:tc>
          <w:tcPr>
            <w:tcW w:w="992" w:type="dxa"/>
            <w:tcBorders>
              <w:top w:val="single" w:sz="8" w:space="0" w:color="auto"/>
              <w:left w:val="single" w:sz="8" w:space="0" w:color="auto"/>
              <w:bottom w:val="single" w:sz="8" w:space="0" w:color="auto"/>
              <w:right w:val="single" w:sz="8" w:space="0" w:color="auto"/>
            </w:tcBorders>
            <w:hideMark/>
          </w:tcPr>
          <w:p w14:paraId="3CB3D4E8" w14:textId="77777777" w:rsidR="00006FE2" w:rsidRPr="00AD19BC" w:rsidRDefault="00006FE2" w:rsidP="001F17D3">
            <w:pPr>
              <w:spacing w:before="40" w:after="40" w:line="276" w:lineRule="auto"/>
              <w:jc w:val="left"/>
              <w:rPr>
                <w:rFonts w:cs="Arial"/>
                <w:szCs w:val="20"/>
              </w:rPr>
            </w:pPr>
            <w:r w:rsidRPr="00AD19BC">
              <w:rPr>
                <w:rFonts w:cs="Arial"/>
                <w:szCs w:val="20"/>
              </w:rPr>
              <w:t>1</w:t>
            </w:r>
            <w:r>
              <w:rPr>
                <w:rFonts w:cs="Arial"/>
                <w:szCs w:val="20"/>
              </w:rPr>
              <w:t>3</w:t>
            </w:r>
          </w:p>
        </w:tc>
        <w:tc>
          <w:tcPr>
            <w:tcW w:w="2079" w:type="dxa"/>
            <w:tcBorders>
              <w:top w:val="single" w:sz="8" w:space="0" w:color="auto"/>
              <w:left w:val="single" w:sz="8" w:space="0" w:color="auto"/>
              <w:bottom w:val="single" w:sz="8" w:space="0" w:color="auto"/>
              <w:right w:val="single" w:sz="8" w:space="0" w:color="auto"/>
            </w:tcBorders>
            <w:hideMark/>
          </w:tcPr>
          <w:p w14:paraId="59FB8BCA" w14:textId="77777777" w:rsidR="00006FE2" w:rsidRPr="00AD19BC" w:rsidRDefault="00006FE2" w:rsidP="001F17D3">
            <w:pPr>
              <w:spacing w:before="40" w:after="40" w:line="276" w:lineRule="auto"/>
              <w:jc w:val="left"/>
              <w:rPr>
                <w:rFonts w:cs="Arial"/>
                <w:szCs w:val="20"/>
              </w:rPr>
            </w:pPr>
            <w:r>
              <w:rPr>
                <w:rFonts w:cs="Arial"/>
                <w:szCs w:val="20"/>
              </w:rPr>
              <w:t>Abnormal cancer screening result</w:t>
            </w:r>
          </w:p>
        </w:tc>
        <w:tc>
          <w:tcPr>
            <w:tcW w:w="4158" w:type="dxa"/>
            <w:tcBorders>
              <w:top w:val="single" w:sz="8" w:space="0" w:color="auto"/>
              <w:left w:val="single" w:sz="8" w:space="0" w:color="auto"/>
              <w:bottom w:val="single" w:sz="8" w:space="0" w:color="auto"/>
              <w:right w:val="single" w:sz="8" w:space="0" w:color="auto"/>
            </w:tcBorders>
            <w:hideMark/>
          </w:tcPr>
          <w:p w14:paraId="222EB77A" w14:textId="77777777" w:rsidR="00006FE2" w:rsidRPr="00AD19BC" w:rsidRDefault="00006FE2" w:rsidP="001F17D3">
            <w:pPr>
              <w:spacing w:before="40" w:after="40" w:line="276" w:lineRule="auto"/>
              <w:jc w:val="left"/>
              <w:rPr>
                <w:rFonts w:cs="Arial"/>
                <w:szCs w:val="20"/>
              </w:rPr>
            </w:pPr>
            <w:r>
              <w:rPr>
                <w:rFonts w:cs="Arial"/>
                <w:szCs w:val="20"/>
              </w:rPr>
              <w:t>Modified from Australian Bureau of Statistics (1991) 1989-1990 National health survey users' guide. Canberra: ABS. Cat No. 4363.0</w:t>
            </w:r>
          </w:p>
        </w:tc>
        <w:tc>
          <w:tcPr>
            <w:tcW w:w="3828" w:type="dxa"/>
            <w:tcBorders>
              <w:top w:val="single" w:sz="8" w:space="0" w:color="auto"/>
              <w:left w:val="single" w:sz="8" w:space="0" w:color="auto"/>
              <w:bottom w:val="single" w:sz="8" w:space="0" w:color="auto"/>
              <w:right w:val="single" w:sz="8" w:space="0" w:color="auto"/>
            </w:tcBorders>
          </w:tcPr>
          <w:p w14:paraId="754176CB" w14:textId="77777777" w:rsidR="00006FE2" w:rsidRPr="00AD19BC" w:rsidRDefault="00006FE2" w:rsidP="001F17D3">
            <w:pPr>
              <w:spacing w:before="40" w:after="40" w:line="276" w:lineRule="auto"/>
              <w:jc w:val="left"/>
              <w:rPr>
                <w:rFonts w:cs="Arial"/>
                <w:szCs w:val="20"/>
              </w:rPr>
            </w:pPr>
            <w:r>
              <w:rPr>
                <w:rFonts w:cs="Arial"/>
                <w:szCs w:val="20"/>
              </w:rPr>
              <w:t>The timeframe was updated from the last 2 years to the last 4 years to match the timeframe since the last survey.</w:t>
            </w:r>
          </w:p>
        </w:tc>
        <w:tc>
          <w:tcPr>
            <w:tcW w:w="2551" w:type="dxa"/>
            <w:tcBorders>
              <w:top w:val="single" w:sz="8" w:space="0" w:color="auto"/>
              <w:left w:val="single" w:sz="8" w:space="0" w:color="auto"/>
              <w:bottom w:val="single" w:sz="8" w:space="0" w:color="auto"/>
              <w:right w:val="single" w:sz="8" w:space="0" w:color="auto"/>
            </w:tcBorders>
          </w:tcPr>
          <w:p w14:paraId="6B7741C7" w14:textId="77777777" w:rsidR="00006FE2" w:rsidRPr="00AD19BC" w:rsidRDefault="00006FE2" w:rsidP="001F17D3">
            <w:pPr>
              <w:spacing w:before="40" w:after="40" w:line="276" w:lineRule="auto"/>
              <w:jc w:val="left"/>
              <w:rPr>
                <w:rFonts w:cs="Arial"/>
                <w:szCs w:val="20"/>
              </w:rPr>
            </w:pPr>
          </w:p>
        </w:tc>
      </w:tr>
      <w:tr w:rsidR="00006FE2" w:rsidRPr="00AD19BC" w14:paraId="70294A60" w14:textId="77777777" w:rsidTr="001F17D3">
        <w:trPr>
          <w:trHeight w:val="307"/>
        </w:trPr>
        <w:tc>
          <w:tcPr>
            <w:tcW w:w="992" w:type="dxa"/>
            <w:tcBorders>
              <w:top w:val="single" w:sz="8" w:space="0" w:color="auto"/>
              <w:left w:val="single" w:sz="8" w:space="0" w:color="auto"/>
              <w:bottom w:val="single" w:sz="8" w:space="0" w:color="auto"/>
              <w:right w:val="single" w:sz="8" w:space="0" w:color="auto"/>
            </w:tcBorders>
            <w:hideMark/>
          </w:tcPr>
          <w:p w14:paraId="3F6DAD67" w14:textId="77777777" w:rsidR="00006FE2" w:rsidRPr="00AD19BC" w:rsidRDefault="00006FE2" w:rsidP="001F17D3">
            <w:pPr>
              <w:spacing w:before="40" w:after="40" w:line="276" w:lineRule="auto"/>
              <w:jc w:val="left"/>
              <w:rPr>
                <w:rFonts w:cs="Arial"/>
                <w:szCs w:val="20"/>
              </w:rPr>
            </w:pPr>
            <w:r w:rsidRPr="00AD19BC">
              <w:rPr>
                <w:rFonts w:cs="Arial"/>
                <w:szCs w:val="20"/>
              </w:rPr>
              <w:t>1</w:t>
            </w:r>
            <w:r>
              <w:rPr>
                <w:rFonts w:cs="Arial"/>
                <w:szCs w:val="20"/>
              </w:rPr>
              <w:t>4-18</w:t>
            </w:r>
          </w:p>
        </w:tc>
        <w:tc>
          <w:tcPr>
            <w:tcW w:w="2079" w:type="dxa"/>
            <w:tcBorders>
              <w:top w:val="single" w:sz="8" w:space="0" w:color="auto"/>
              <w:left w:val="single" w:sz="8" w:space="0" w:color="auto"/>
              <w:bottom w:val="single" w:sz="8" w:space="0" w:color="auto"/>
              <w:right w:val="single" w:sz="8" w:space="0" w:color="auto"/>
            </w:tcBorders>
            <w:hideMark/>
          </w:tcPr>
          <w:p w14:paraId="6DA212E5" w14:textId="77777777" w:rsidR="00006FE2" w:rsidRDefault="00006FE2" w:rsidP="001F17D3">
            <w:pPr>
              <w:spacing w:line="276" w:lineRule="auto"/>
              <w:jc w:val="left"/>
              <w:rPr>
                <w:rFonts w:cs="Arial"/>
                <w:szCs w:val="20"/>
              </w:rPr>
            </w:pPr>
            <w:r>
              <w:rPr>
                <w:rFonts w:cs="Arial"/>
                <w:szCs w:val="20"/>
              </w:rPr>
              <w:t>Health service use</w:t>
            </w:r>
          </w:p>
          <w:p w14:paraId="7DBBCA28" w14:textId="77777777" w:rsidR="00006FE2" w:rsidRPr="00AD19BC" w:rsidRDefault="00006FE2" w:rsidP="001F17D3">
            <w:pPr>
              <w:spacing w:before="40" w:after="40" w:line="276" w:lineRule="auto"/>
              <w:jc w:val="left"/>
              <w:rPr>
                <w:rFonts w:cs="Arial"/>
                <w:szCs w:val="20"/>
              </w:rPr>
            </w:pPr>
          </w:p>
        </w:tc>
        <w:tc>
          <w:tcPr>
            <w:tcW w:w="4158" w:type="dxa"/>
            <w:tcBorders>
              <w:top w:val="single" w:sz="8" w:space="0" w:color="auto"/>
              <w:left w:val="single" w:sz="8" w:space="0" w:color="auto"/>
              <w:bottom w:val="single" w:sz="8" w:space="0" w:color="auto"/>
              <w:right w:val="single" w:sz="8" w:space="0" w:color="auto"/>
            </w:tcBorders>
            <w:hideMark/>
          </w:tcPr>
          <w:p w14:paraId="2847612F" w14:textId="77777777" w:rsidR="00006FE2" w:rsidRPr="00AD19BC" w:rsidRDefault="00006FE2" w:rsidP="001F17D3">
            <w:pPr>
              <w:spacing w:before="40" w:after="40" w:line="276" w:lineRule="auto"/>
              <w:jc w:val="left"/>
              <w:rPr>
                <w:rFonts w:cs="Arial"/>
                <w:szCs w:val="20"/>
              </w:rPr>
            </w:pPr>
            <w:r>
              <w:rPr>
                <w:rFonts w:cs="Arial"/>
                <w:szCs w:val="20"/>
              </w:rPr>
              <w:t>Modified from Davies, A.R., &amp; Ware, J.E.J. (1991). GHAA's consumer satisfaction survey and user's manual (2nd Edn). Washington DC: The Group Health Association of America (GHAA).</w:t>
            </w:r>
          </w:p>
        </w:tc>
        <w:tc>
          <w:tcPr>
            <w:tcW w:w="3828" w:type="dxa"/>
            <w:tcBorders>
              <w:top w:val="single" w:sz="8" w:space="0" w:color="auto"/>
              <w:left w:val="single" w:sz="8" w:space="0" w:color="auto"/>
              <w:bottom w:val="single" w:sz="8" w:space="0" w:color="auto"/>
              <w:right w:val="single" w:sz="8" w:space="0" w:color="auto"/>
            </w:tcBorders>
            <w:hideMark/>
          </w:tcPr>
          <w:p w14:paraId="55681D44" w14:textId="77777777" w:rsidR="00006FE2" w:rsidRPr="00AD19BC" w:rsidRDefault="00006FE2" w:rsidP="001F17D3">
            <w:pPr>
              <w:spacing w:before="40" w:after="40" w:line="276" w:lineRule="auto"/>
              <w:jc w:val="left"/>
              <w:rPr>
                <w:rFonts w:cs="Arial"/>
                <w:szCs w:val="20"/>
              </w:rPr>
            </w:pPr>
            <w:r w:rsidRPr="00960674">
              <w:rPr>
                <w:rFonts w:cs="Arial"/>
                <w:szCs w:val="20"/>
              </w:rPr>
              <w:t>The timeframe was updated from the last 12 months to the last 4 years in Q15 to match the timeframe since the last survey. Response options were reduced to assist with participant burden.</w:t>
            </w:r>
          </w:p>
        </w:tc>
        <w:tc>
          <w:tcPr>
            <w:tcW w:w="2551" w:type="dxa"/>
            <w:tcBorders>
              <w:top w:val="single" w:sz="8" w:space="0" w:color="auto"/>
              <w:left w:val="single" w:sz="8" w:space="0" w:color="auto"/>
              <w:bottom w:val="single" w:sz="8" w:space="0" w:color="auto"/>
              <w:right w:val="single" w:sz="8" w:space="0" w:color="auto"/>
            </w:tcBorders>
          </w:tcPr>
          <w:p w14:paraId="1637A7B3" w14:textId="77777777" w:rsidR="00006FE2" w:rsidRPr="00AD19BC" w:rsidRDefault="00006FE2" w:rsidP="001F17D3">
            <w:pPr>
              <w:spacing w:before="40" w:after="40" w:line="276" w:lineRule="auto"/>
              <w:jc w:val="left"/>
              <w:rPr>
                <w:rFonts w:cs="Arial"/>
                <w:szCs w:val="20"/>
              </w:rPr>
            </w:pPr>
            <w:r>
              <w:rPr>
                <w:rFonts w:cs="Arial"/>
                <w:szCs w:val="20"/>
              </w:rPr>
              <w:t>Q14 was added to capture data on where women source health information.</w:t>
            </w:r>
          </w:p>
        </w:tc>
      </w:tr>
      <w:tr w:rsidR="00006FE2" w:rsidRPr="00AD19BC" w14:paraId="4B8DE010" w14:textId="77777777" w:rsidTr="001F17D3">
        <w:trPr>
          <w:trHeight w:val="307"/>
        </w:trPr>
        <w:tc>
          <w:tcPr>
            <w:tcW w:w="992" w:type="dxa"/>
            <w:tcBorders>
              <w:top w:val="single" w:sz="8" w:space="0" w:color="auto"/>
              <w:left w:val="single" w:sz="8" w:space="0" w:color="auto"/>
              <w:bottom w:val="single" w:sz="8" w:space="0" w:color="auto"/>
              <w:right w:val="single" w:sz="8" w:space="0" w:color="auto"/>
            </w:tcBorders>
            <w:hideMark/>
          </w:tcPr>
          <w:p w14:paraId="7B174898" w14:textId="77777777" w:rsidR="00006FE2" w:rsidRPr="00AD19BC" w:rsidRDefault="00006FE2" w:rsidP="001F17D3">
            <w:pPr>
              <w:spacing w:before="40" w:after="40" w:line="276" w:lineRule="auto"/>
              <w:jc w:val="left"/>
              <w:rPr>
                <w:rFonts w:cs="Arial"/>
                <w:szCs w:val="20"/>
              </w:rPr>
            </w:pPr>
            <w:r>
              <w:rPr>
                <w:rFonts w:cs="Arial"/>
                <w:szCs w:val="20"/>
              </w:rPr>
              <w:t>19-23</w:t>
            </w:r>
          </w:p>
        </w:tc>
        <w:tc>
          <w:tcPr>
            <w:tcW w:w="2079" w:type="dxa"/>
            <w:tcBorders>
              <w:top w:val="single" w:sz="8" w:space="0" w:color="auto"/>
              <w:left w:val="single" w:sz="8" w:space="0" w:color="auto"/>
              <w:bottom w:val="single" w:sz="8" w:space="0" w:color="auto"/>
              <w:right w:val="single" w:sz="8" w:space="0" w:color="auto"/>
            </w:tcBorders>
            <w:hideMark/>
          </w:tcPr>
          <w:p w14:paraId="4748FC02" w14:textId="77777777" w:rsidR="00006FE2" w:rsidRPr="00AD19BC" w:rsidRDefault="00006FE2" w:rsidP="001F17D3">
            <w:pPr>
              <w:spacing w:before="40" w:after="40" w:line="276" w:lineRule="auto"/>
              <w:jc w:val="left"/>
              <w:rPr>
                <w:rFonts w:cs="Arial"/>
                <w:szCs w:val="20"/>
              </w:rPr>
            </w:pPr>
            <w:r>
              <w:rPr>
                <w:rFonts w:cs="Arial"/>
                <w:szCs w:val="20"/>
              </w:rPr>
              <w:t>COVID-19</w:t>
            </w:r>
          </w:p>
        </w:tc>
        <w:tc>
          <w:tcPr>
            <w:tcW w:w="4158" w:type="dxa"/>
            <w:tcBorders>
              <w:top w:val="single" w:sz="8" w:space="0" w:color="auto"/>
              <w:left w:val="single" w:sz="8" w:space="0" w:color="auto"/>
              <w:bottom w:val="single" w:sz="8" w:space="0" w:color="auto"/>
              <w:right w:val="single" w:sz="8" w:space="0" w:color="auto"/>
            </w:tcBorders>
            <w:hideMark/>
          </w:tcPr>
          <w:p w14:paraId="55F8BE41" w14:textId="77777777" w:rsidR="00006FE2" w:rsidRPr="00AD19BC" w:rsidRDefault="00006FE2" w:rsidP="001F17D3">
            <w:pPr>
              <w:spacing w:before="40" w:after="40" w:line="276" w:lineRule="auto"/>
              <w:jc w:val="left"/>
              <w:rPr>
                <w:rFonts w:cs="Arial"/>
                <w:szCs w:val="20"/>
              </w:rPr>
            </w:pPr>
            <w:r>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hideMark/>
          </w:tcPr>
          <w:p w14:paraId="42A7A22C"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340554AA" w14:textId="77777777" w:rsidR="00006FE2" w:rsidRPr="00AD19BC" w:rsidRDefault="00006FE2" w:rsidP="001F17D3">
            <w:pPr>
              <w:spacing w:before="40" w:after="40" w:line="276" w:lineRule="auto"/>
              <w:jc w:val="left"/>
              <w:rPr>
                <w:rFonts w:cs="Arial"/>
                <w:szCs w:val="20"/>
              </w:rPr>
            </w:pPr>
            <w:r>
              <w:rPr>
                <w:rFonts w:cs="Arial"/>
                <w:szCs w:val="20"/>
              </w:rPr>
              <w:t>Q19-23 were added to capture women’s experiences of COVID-19, vaccinations, and long COVID-19 symptoms.</w:t>
            </w:r>
          </w:p>
        </w:tc>
      </w:tr>
      <w:tr w:rsidR="00006FE2" w:rsidRPr="00AD19BC" w14:paraId="0E7F37A5" w14:textId="77777777" w:rsidTr="001F17D3">
        <w:trPr>
          <w:trHeight w:val="307"/>
        </w:trPr>
        <w:tc>
          <w:tcPr>
            <w:tcW w:w="992" w:type="dxa"/>
            <w:tcBorders>
              <w:top w:val="single" w:sz="8" w:space="0" w:color="auto"/>
              <w:left w:val="single" w:sz="8" w:space="0" w:color="auto"/>
              <w:bottom w:val="single" w:sz="8" w:space="0" w:color="auto"/>
              <w:right w:val="single" w:sz="8" w:space="0" w:color="auto"/>
            </w:tcBorders>
            <w:hideMark/>
          </w:tcPr>
          <w:p w14:paraId="1CD9ABA4" w14:textId="77777777" w:rsidR="00006FE2" w:rsidRPr="00AD19BC" w:rsidRDefault="00006FE2" w:rsidP="001F17D3">
            <w:pPr>
              <w:spacing w:before="40" w:after="40" w:line="276" w:lineRule="auto"/>
              <w:jc w:val="left"/>
              <w:rPr>
                <w:rFonts w:cs="Arial"/>
                <w:szCs w:val="20"/>
              </w:rPr>
            </w:pPr>
            <w:r w:rsidRPr="00AD19BC">
              <w:rPr>
                <w:rFonts w:cs="Arial"/>
                <w:szCs w:val="20"/>
              </w:rPr>
              <w:t>2</w:t>
            </w:r>
            <w:r>
              <w:rPr>
                <w:rFonts w:cs="Arial"/>
                <w:szCs w:val="20"/>
              </w:rPr>
              <w:t>4</w:t>
            </w:r>
          </w:p>
        </w:tc>
        <w:tc>
          <w:tcPr>
            <w:tcW w:w="2079" w:type="dxa"/>
            <w:tcBorders>
              <w:top w:val="single" w:sz="8" w:space="0" w:color="auto"/>
              <w:left w:val="single" w:sz="8" w:space="0" w:color="auto"/>
              <w:bottom w:val="single" w:sz="8" w:space="0" w:color="auto"/>
              <w:right w:val="single" w:sz="8" w:space="0" w:color="auto"/>
            </w:tcBorders>
            <w:hideMark/>
          </w:tcPr>
          <w:p w14:paraId="659A86A5" w14:textId="77777777" w:rsidR="00006FE2" w:rsidRPr="00AD19BC" w:rsidRDefault="00006FE2" w:rsidP="001F17D3">
            <w:pPr>
              <w:spacing w:before="40" w:after="40" w:line="276" w:lineRule="auto"/>
              <w:jc w:val="left"/>
              <w:rPr>
                <w:rFonts w:cs="Arial"/>
                <w:szCs w:val="20"/>
              </w:rPr>
            </w:pPr>
            <w:r>
              <w:rPr>
                <w:rFonts w:cs="Arial"/>
                <w:szCs w:val="20"/>
              </w:rPr>
              <w:t>Living arrangements</w:t>
            </w:r>
          </w:p>
        </w:tc>
        <w:tc>
          <w:tcPr>
            <w:tcW w:w="4158" w:type="dxa"/>
            <w:tcBorders>
              <w:top w:val="single" w:sz="8" w:space="0" w:color="auto"/>
              <w:left w:val="single" w:sz="8" w:space="0" w:color="auto"/>
              <w:bottom w:val="single" w:sz="8" w:space="0" w:color="auto"/>
              <w:right w:val="single" w:sz="8" w:space="0" w:color="auto"/>
            </w:tcBorders>
            <w:hideMark/>
          </w:tcPr>
          <w:p w14:paraId="742C6080" w14:textId="77777777" w:rsidR="00006FE2" w:rsidRPr="00AD19BC" w:rsidRDefault="00006FE2" w:rsidP="001F17D3">
            <w:pPr>
              <w:spacing w:before="40" w:after="40" w:line="276" w:lineRule="auto"/>
              <w:jc w:val="left"/>
              <w:rPr>
                <w:rFonts w:cs="Arial"/>
                <w:szCs w:val="20"/>
              </w:rPr>
            </w:pPr>
            <w:r w:rsidRPr="00AD19BC">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657EF24D" w14:textId="77777777" w:rsidR="00006FE2" w:rsidRPr="00AD19BC" w:rsidRDefault="00006FE2" w:rsidP="001F17D3">
            <w:pPr>
              <w:spacing w:before="40" w:after="40" w:line="276" w:lineRule="auto"/>
              <w:jc w:val="left"/>
              <w:rPr>
                <w:rFonts w:cs="Arial"/>
                <w:szCs w:val="20"/>
              </w:rPr>
            </w:pPr>
            <w:r>
              <w:rPr>
                <w:rFonts w:cs="Arial"/>
                <w:szCs w:val="20"/>
              </w:rPr>
              <w:t>The response options were updated to be inclusive of gender diversity and allow for the range of living arrangements to be captured.</w:t>
            </w:r>
          </w:p>
        </w:tc>
        <w:tc>
          <w:tcPr>
            <w:tcW w:w="2551" w:type="dxa"/>
            <w:tcBorders>
              <w:top w:val="single" w:sz="8" w:space="0" w:color="auto"/>
              <w:left w:val="single" w:sz="8" w:space="0" w:color="auto"/>
              <w:bottom w:val="single" w:sz="8" w:space="0" w:color="auto"/>
              <w:right w:val="single" w:sz="8" w:space="0" w:color="auto"/>
            </w:tcBorders>
          </w:tcPr>
          <w:p w14:paraId="52227214" w14:textId="77777777" w:rsidR="00006FE2" w:rsidRPr="00AD19BC" w:rsidRDefault="00006FE2" w:rsidP="001F17D3">
            <w:pPr>
              <w:spacing w:before="40" w:after="40" w:line="276" w:lineRule="auto"/>
              <w:jc w:val="left"/>
              <w:rPr>
                <w:rFonts w:cs="Arial"/>
                <w:szCs w:val="20"/>
              </w:rPr>
            </w:pPr>
          </w:p>
        </w:tc>
      </w:tr>
      <w:tr w:rsidR="00006FE2" w:rsidRPr="00AD19BC" w14:paraId="4E66AE40" w14:textId="77777777" w:rsidTr="001F17D3">
        <w:trPr>
          <w:trHeight w:val="403"/>
        </w:trPr>
        <w:tc>
          <w:tcPr>
            <w:tcW w:w="992" w:type="dxa"/>
            <w:tcBorders>
              <w:top w:val="single" w:sz="8" w:space="0" w:color="auto"/>
              <w:left w:val="single" w:sz="8" w:space="0" w:color="auto"/>
              <w:bottom w:val="single" w:sz="8" w:space="0" w:color="auto"/>
              <w:right w:val="single" w:sz="8" w:space="0" w:color="auto"/>
            </w:tcBorders>
            <w:hideMark/>
          </w:tcPr>
          <w:p w14:paraId="41866844" w14:textId="77777777" w:rsidR="00006FE2" w:rsidRPr="00AD19BC" w:rsidRDefault="00006FE2" w:rsidP="001F17D3">
            <w:pPr>
              <w:spacing w:before="40" w:after="40" w:line="276" w:lineRule="auto"/>
              <w:jc w:val="left"/>
              <w:rPr>
                <w:rFonts w:cs="Arial"/>
                <w:szCs w:val="20"/>
              </w:rPr>
            </w:pPr>
            <w:r w:rsidRPr="00AD19BC">
              <w:rPr>
                <w:rFonts w:cs="Arial"/>
                <w:szCs w:val="20"/>
              </w:rPr>
              <w:lastRenderedPageBreak/>
              <w:t>2</w:t>
            </w:r>
            <w:r>
              <w:rPr>
                <w:rFonts w:cs="Arial"/>
                <w:szCs w:val="20"/>
              </w:rPr>
              <w:t>5-26</w:t>
            </w:r>
          </w:p>
        </w:tc>
        <w:tc>
          <w:tcPr>
            <w:tcW w:w="2079" w:type="dxa"/>
            <w:tcBorders>
              <w:top w:val="single" w:sz="8" w:space="0" w:color="auto"/>
              <w:left w:val="single" w:sz="8" w:space="0" w:color="auto"/>
              <w:bottom w:val="single" w:sz="8" w:space="0" w:color="auto"/>
              <w:right w:val="single" w:sz="8" w:space="0" w:color="auto"/>
            </w:tcBorders>
            <w:hideMark/>
          </w:tcPr>
          <w:p w14:paraId="5C5AE2CD" w14:textId="77777777" w:rsidR="00006FE2" w:rsidRPr="00AD19BC" w:rsidRDefault="00006FE2" w:rsidP="001F17D3">
            <w:pPr>
              <w:spacing w:before="40" w:after="40" w:line="276" w:lineRule="auto"/>
              <w:jc w:val="left"/>
              <w:rPr>
                <w:rFonts w:cs="Arial"/>
                <w:szCs w:val="20"/>
              </w:rPr>
            </w:pPr>
            <w:r>
              <w:rPr>
                <w:rFonts w:cs="Arial"/>
                <w:szCs w:val="20"/>
              </w:rPr>
              <w:t>Partner level of education/ occupation</w:t>
            </w:r>
          </w:p>
        </w:tc>
        <w:tc>
          <w:tcPr>
            <w:tcW w:w="4158" w:type="dxa"/>
            <w:tcBorders>
              <w:top w:val="single" w:sz="8" w:space="0" w:color="auto"/>
              <w:left w:val="single" w:sz="8" w:space="0" w:color="auto"/>
              <w:bottom w:val="single" w:sz="8" w:space="0" w:color="auto"/>
              <w:right w:val="single" w:sz="8" w:space="0" w:color="auto"/>
            </w:tcBorders>
            <w:hideMark/>
          </w:tcPr>
          <w:p w14:paraId="25BBB41B" w14:textId="77777777" w:rsidR="00006FE2" w:rsidRPr="00AD19BC" w:rsidRDefault="00006FE2" w:rsidP="001F17D3">
            <w:pPr>
              <w:spacing w:before="40" w:after="40" w:line="276" w:lineRule="auto"/>
              <w:jc w:val="left"/>
              <w:rPr>
                <w:rFonts w:cs="Arial"/>
                <w:szCs w:val="20"/>
              </w:rPr>
            </w:pPr>
            <w:r>
              <w:rPr>
                <w:rFonts w:cs="Arial"/>
                <w:szCs w:val="20"/>
              </w:rPr>
              <w:t>Modified from ABS (1993) 1996 Census of population and housing: Nature and content of the census. Canberra: ABS. Cat No. 2008.0.</w:t>
            </w:r>
          </w:p>
        </w:tc>
        <w:tc>
          <w:tcPr>
            <w:tcW w:w="3828" w:type="dxa"/>
            <w:tcBorders>
              <w:top w:val="single" w:sz="8" w:space="0" w:color="auto"/>
              <w:left w:val="single" w:sz="8" w:space="0" w:color="auto"/>
              <w:bottom w:val="single" w:sz="8" w:space="0" w:color="auto"/>
              <w:right w:val="single" w:sz="8" w:space="0" w:color="auto"/>
            </w:tcBorders>
          </w:tcPr>
          <w:p w14:paraId="2CF93D49"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70B0EC50" w14:textId="77777777" w:rsidR="00006FE2" w:rsidRPr="00AD19BC" w:rsidRDefault="00006FE2" w:rsidP="001F17D3">
            <w:pPr>
              <w:spacing w:before="40" w:after="40" w:line="276" w:lineRule="auto"/>
              <w:jc w:val="left"/>
              <w:rPr>
                <w:rFonts w:cs="Arial"/>
                <w:szCs w:val="20"/>
              </w:rPr>
            </w:pPr>
            <w:r>
              <w:rPr>
                <w:rFonts w:cs="Arial"/>
                <w:szCs w:val="20"/>
              </w:rPr>
              <w:t>These questions were added to capture information on partner’s qualifications and occupations.</w:t>
            </w:r>
          </w:p>
        </w:tc>
      </w:tr>
      <w:tr w:rsidR="00006FE2" w:rsidRPr="00AD19BC" w14:paraId="7C127311" w14:textId="77777777" w:rsidTr="001F17D3">
        <w:trPr>
          <w:trHeight w:val="403"/>
        </w:trPr>
        <w:tc>
          <w:tcPr>
            <w:tcW w:w="992" w:type="dxa"/>
            <w:tcBorders>
              <w:top w:val="single" w:sz="8" w:space="0" w:color="auto"/>
              <w:left w:val="single" w:sz="8" w:space="0" w:color="auto"/>
              <w:bottom w:val="single" w:sz="8" w:space="0" w:color="auto"/>
              <w:right w:val="single" w:sz="8" w:space="0" w:color="auto"/>
            </w:tcBorders>
            <w:hideMark/>
          </w:tcPr>
          <w:p w14:paraId="5437AA63" w14:textId="77777777" w:rsidR="00006FE2" w:rsidRPr="00AD19BC" w:rsidRDefault="00006FE2" w:rsidP="001F17D3">
            <w:pPr>
              <w:spacing w:before="40" w:after="40" w:line="276" w:lineRule="auto"/>
              <w:jc w:val="left"/>
              <w:rPr>
                <w:rFonts w:cs="Arial"/>
                <w:szCs w:val="20"/>
              </w:rPr>
            </w:pPr>
            <w:r w:rsidRPr="00AD19BC">
              <w:rPr>
                <w:rFonts w:cs="Arial"/>
                <w:szCs w:val="20"/>
              </w:rPr>
              <w:t>2</w:t>
            </w:r>
            <w:r>
              <w:rPr>
                <w:rFonts w:cs="Arial"/>
                <w:szCs w:val="20"/>
              </w:rPr>
              <w:t>7</w:t>
            </w:r>
          </w:p>
        </w:tc>
        <w:tc>
          <w:tcPr>
            <w:tcW w:w="2079" w:type="dxa"/>
            <w:tcBorders>
              <w:top w:val="single" w:sz="8" w:space="0" w:color="auto"/>
              <w:left w:val="single" w:sz="8" w:space="0" w:color="auto"/>
              <w:bottom w:val="single" w:sz="8" w:space="0" w:color="auto"/>
              <w:right w:val="single" w:sz="8" w:space="0" w:color="auto"/>
            </w:tcBorders>
            <w:hideMark/>
          </w:tcPr>
          <w:p w14:paraId="76906955" w14:textId="77777777" w:rsidR="00006FE2" w:rsidRPr="00AD19BC" w:rsidRDefault="00006FE2" w:rsidP="001F17D3">
            <w:pPr>
              <w:spacing w:before="40" w:after="40" w:line="276" w:lineRule="auto"/>
              <w:jc w:val="left"/>
              <w:rPr>
                <w:rFonts w:cs="Arial"/>
                <w:szCs w:val="20"/>
              </w:rPr>
            </w:pPr>
            <w:r>
              <w:rPr>
                <w:rFonts w:cs="Arial"/>
                <w:szCs w:val="20"/>
              </w:rPr>
              <w:t>Contraception</w:t>
            </w:r>
          </w:p>
        </w:tc>
        <w:tc>
          <w:tcPr>
            <w:tcW w:w="4158" w:type="dxa"/>
            <w:tcBorders>
              <w:top w:val="single" w:sz="8" w:space="0" w:color="auto"/>
              <w:left w:val="single" w:sz="8" w:space="0" w:color="auto"/>
              <w:bottom w:val="single" w:sz="8" w:space="0" w:color="auto"/>
              <w:right w:val="single" w:sz="8" w:space="0" w:color="auto"/>
            </w:tcBorders>
            <w:hideMark/>
          </w:tcPr>
          <w:p w14:paraId="1D25EC20" w14:textId="77777777" w:rsidR="00006FE2" w:rsidRPr="00AD19BC" w:rsidRDefault="00006FE2" w:rsidP="001F17D3">
            <w:pPr>
              <w:spacing w:before="40" w:after="40" w:line="276" w:lineRule="auto"/>
              <w:jc w:val="left"/>
              <w:rPr>
                <w:rFonts w:cs="Arial"/>
                <w:szCs w:val="20"/>
              </w:rPr>
            </w:pPr>
            <w:r w:rsidRPr="00AD19BC">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52E0400C"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0005DD96" w14:textId="77777777" w:rsidR="00006FE2" w:rsidRPr="00AD19BC" w:rsidRDefault="00006FE2" w:rsidP="001F17D3">
            <w:pPr>
              <w:spacing w:before="40" w:after="40" w:line="276" w:lineRule="auto"/>
              <w:jc w:val="left"/>
              <w:rPr>
                <w:rFonts w:cs="Arial"/>
                <w:szCs w:val="20"/>
              </w:rPr>
            </w:pPr>
          </w:p>
        </w:tc>
      </w:tr>
      <w:tr w:rsidR="00006FE2" w:rsidRPr="00AD19BC" w14:paraId="0D13E946" w14:textId="77777777" w:rsidTr="001F17D3">
        <w:trPr>
          <w:trHeight w:val="26"/>
        </w:trPr>
        <w:tc>
          <w:tcPr>
            <w:tcW w:w="992" w:type="dxa"/>
            <w:tcBorders>
              <w:top w:val="single" w:sz="8" w:space="0" w:color="auto"/>
              <w:left w:val="single" w:sz="8" w:space="0" w:color="auto"/>
              <w:bottom w:val="single" w:sz="8" w:space="0" w:color="auto"/>
              <w:right w:val="single" w:sz="8" w:space="0" w:color="auto"/>
            </w:tcBorders>
            <w:hideMark/>
          </w:tcPr>
          <w:p w14:paraId="6AD5607D" w14:textId="77777777" w:rsidR="00006FE2" w:rsidRPr="00AD19BC" w:rsidRDefault="00006FE2" w:rsidP="001F17D3">
            <w:pPr>
              <w:spacing w:before="40" w:after="40" w:line="276" w:lineRule="auto"/>
              <w:jc w:val="left"/>
              <w:rPr>
                <w:rFonts w:cs="Arial"/>
                <w:szCs w:val="20"/>
              </w:rPr>
            </w:pPr>
            <w:r w:rsidRPr="00AD19BC">
              <w:rPr>
                <w:rFonts w:cs="Arial"/>
                <w:szCs w:val="20"/>
              </w:rPr>
              <w:t>2</w:t>
            </w:r>
            <w:r>
              <w:rPr>
                <w:rFonts w:cs="Arial"/>
                <w:szCs w:val="20"/>
              </w:rPr>
              <w:t>8</w:t>
            </w:r>
          </w:p>
        </w:tc>
        <w:tc>
          <w:tcPr>
            <w:tcW w:w="2079" w:type="dxa"/>
            <w:tcBorders>
              <w:top w:val="single" w:sz="8" w:space="0" w:color="auto"/>
              <w:left w:val="single" w:sz="8" w:space="0" w:color="auto"/>
              <w:bottom w:val="single" w:sz="8" w:space="0" w:color="auto"/>
              <w:right w:val="single" w:sz="8" w:space="0" w:color="auto"/>
            </w:tcBorders>
            <w:hideMark/>
          </w:tcPr>
          <w:p w14:paraId="16E39938" w14:textId="77777777" w:rsidR="00006FE2" w:rsidRPr="00AD19BC" w:rsidRDefault="00006FE2" w:rsidP="001F17D3">
            <w:pPr>
              <w:spacing w:before="40" w:after="40" w:line="276" w:lineRule="auto"/>
              <w:jc w:val="left"/>
              <w:rPr>
                <w:rFonts w:cs="Arial"/>
                <w:szCs w:val="20"/>
              </w:rPr>
            </w:pPr>
            <w:r>
              <w:rPr>
                <w:rFonts w:cs="Arial"/>
                <w:szCs w:val="20"/>
              </w:rPr>
              <w:t>Contraception Non-use</w:t>
            </w:r>
          </w:p>
        </w:tc>
        <w:tc>
          <w:tcPr>
            <w:tcW w:w="4158" w:type="dxa"/>
            <w:tcBorders>
              <w:top w:val="single" w:sz="8" w:space="0" w:color="auto"/>
              <w:left w:val="single" w:sz="8" w:space="0" w:color="auto"/>
              <w:bottom w:val="single" w:sz="8" w:space="0" w:color="auto"/>
              <w:right w:val="single" w:sz="8" w:space="0" w:color="auto"/>
            </w:tcBorders>
            <w:hideMark/>
          </w:tcPr>
          <w:p w14:paraId="3479ABEC" w14:textId="77777777" w:rsidR="00006FE2" w:rsidRPr="00AD19BC" w:rsidRDefault="00006FE2" w:rsidP="001F17D3">
            <w:pPr>
              <w:spacing w:before="40" w:after="40" w:line="276" w:lineRule="auto"/>
              <w:jc w:val="left"/>
              <w:rPr>
                <w:rFonts w:cs="Arial"/>
                <w:szCs w:val="20"/>
              </w:rPr>
            </w:pPr>
            <w:r>
              <w:rPr>
                <w:rFonts w:cs="Arial"/>
                <w:szCs w:val="20"/>
              </w:rPr>
              <w:t>Modified from Contraceptive Use, Pregnancy Intention &amp; Decision of Australian Women (CUPID) surveys</w:t>
            </w:r>
          </w:p>
        </w:tc>
        <w:tc>
          <w:tcPr>
            <w:tcW w:w="3828" w:type="dxa"/>
            <w:tcBorders>
              <w:top w:val="single" w:sz="8" w:space="0" w:color="auto"/>
              <w:left w:val="single" w:sz="8" w:space="0" w:color="auto"/>
              <w:bottom w:val="single" w:sz="8" w:space="0" w:color="auto"/>
              <w:right w:val="single" w:sz="8" w:space="0" w:color="auto"/>
            </w:tcBorders>
          </w:tcPr>
          <w:p w14:paraId="3AC54783"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3D555112" w14:textId="77777777" w:rsidR="00006FE2" w:rsidRPr="00AD19BC" w:rsidRDefault="00006FE2" w:rsidP="001F17D3">
            <w:pPr>
              <w:spacing w:before="40" w:after="40" w:line="276" w:lineRule="auto"/>
              <w:jc w:val="left"/>
              <w:rPr>
                <w:rFonts w:cs="Arial"/>
                <w:szCs w:val="20"/>
              </w:rPr>
            </w:pPr>
          </w:p>
        </w:tc>
      </w:tr>
      <w:tr w:rsidR="00006FE2" w:rsidRPr="00AD19BC" w14:paraId="39EB84C4" w14:textId="77777777" w:rsidTr="001F17D3">
        <w:trPr>
          <w:trHeight w:val="26"/>
        </w:trPr>
        <w:tc>
          <w:tcPr>
            <w:tcW w:w="992" w:type="dxa"/>
            <w:tcBorders>
              <w:top w:val="single" w:sz="8" w:space="0" w:color="auto"/>
              <w:left w:val="single" w:sz="8" w:space="0" w:color="auto"/>
              <w:bottom w:val="single" w:sz="8" w:space="0" w:color="auto"/>
              <w:right w:val="single" w:sz="8" w:space="0" w:color="auto"/>
            </w:tcBorders>
            <w:hideMark/>
          </w:tcPr>
          <w:p w14:paraId="4FE8CBB7" w14:textId="77777777" w:rsidR="00006FE2" w:rsidRPr="00AD19BC" w:rsidRDefault="00006FE2" w:rsidP="001F17D3">
            <w:pPr>
              <w:spacing w:before="40" w:after="40" w:line="276" w:lineRule="auto"/>
              <w:jc w:val="left"/>
              <w:rPr>
                <w:rFonts w:cs="Arial"/>
                <w:szCs w:val="20"/>
              </w:rPr>
            </w:pPr>
            <w:r w:rsidRPr="00AD19BC">
              <w:rPr>
                <w:rFonts w:cs="Arial"/>
                <w:szCs w:val="20"/>
              </w:rPr>
              <w:t>2</w:t>
            </w:r>
            <w:r>
              <w:rPr>
                <w:rFonts w:cs="Arial"/>
                <w:szCs w:val="20"/>
              </w:rPr>
              <w:t>9-53</w:t>
            </w:r>
          </w:p>
        </w:tc>
        <w:tc>
          <w:tcPr>
            <w:tcW w:w="2079" w:type="dxa"/>
            <w:tcBorders>
              <w:top w:val="single" w:sz="8" w:space="0" w:color="auto"/>
              <w:left w:val="single" w:sz="8" w:space="0" w:color="auto"/>
              <w:bottom w:val="single" w:sz="8" w:space="0" w:color="auto"/>
              <w:right w:val="single" w:sz="8" w:space="0" w:color="auto"/>
            </w:tcBorders>
            <w:hideMark/>
          </w:tcPr>
          <w:p w14:paraId="30DC088B" w14:textId="77777777" w:rsidR="00006FE2" w:rsidRPr="00AD19BC" w:rsidRDefault="00006FE2" w:rsidP="001F17D3">
            <w:pPr>
              <w:spacing w:before="40" w:after="40" w:line="276" w:lineRule="auto"/>
              <w:jc w:val="left"/>
              <w:rPr>
                <w:rFonts w:cs="Arial"/>
                <w:szCs w:val="20"/>
              </w:rPr>
            </w:pPr>
            <w:r>
              <w:rPr>
                <w:rFonts w:cs="Arial"/>
                <w:szCs w:val="20"/>
              </w:rPr>
              <w:t>Pregnancy</w:t>
            </w:r>
          </w:p>
        </w:tc>
        <w:tc>
          <w:tcPr>
            <w:tcW w:w="4158" w:type="dxa"/>
            <w:tcBorders>
              <w:top w:val="single" w:sz="8" w:space="0" w:color="auto"/>
              <w:left w:val="single" w:sz="8" w:space="0" w:color="auto"/>
              <w:bottom w:val="single" w:sz="8" w:space="0" w:color="auto"/>
              <w:right w:val="single" w:sz="8" w:space="0" w:color="auto"/>
            </w:tcBorders>
            <w:hideMark/>
          </w:tcPr>
          <w:p w14:paraId="044086E7" w14:textId="77777777" w:rsidR="00006FE2" w:rsidRPr="00AD19BC" w:rsidRDefault="00006FE2" w:rsidP="001F17D3">
            <w:pPr>
              <w:spacing w:before="40" w:after="40" w:line="276" w:lineRule="auto"/>
              <w:jc w:val="left"/>
              <w:rPr>
                <w:rFonts w:cs="Arial"/>
                <w:szCs w:val="20"/>
              </w:rPr>
            </w:pPr>
            <w:r w:rsidRPr="00AD19BC">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3A840D8E" w14:textId="77777777" w:rsidR="00006FE2" w:rsidRPr="003D0186" w:rsidRDefault="00006FE2" w:rsidP="001F17D3">
            <w:pPr>
              <w:spacing w:before="40" w:after="40" w:line="276" w:lineRule="auto"/>
              <w:jc w:val="left"/>
              <w:rPr>
                <w:rFonts w:cs="Arial"/>
                <w:szCs w:val="20"/>
              </w:rPr>
            </w:pPr>
            <w:r w:rsidRPr="003D0186">
              <w:rPr>
                <w:rFonts w:cs="Arial"/>
                <w:szCs w:val="20"/>
              </w:rPr>
              <w:t xml:space="preserve">Wording has been updated to ensure sensitivity regarding live births and stillbirths (now referred to as ‘births’). Children’s names to be piped into survey rather than ‘child 1’ being shown will help to reduce confusion for participants completing the survey. </w:t>
            </w:r>
          </w:p>
          <w:p w14:paraId="7708DEEB" w14:textId="77777777" w:rsidR="00006FE2" w:rsidRPr="00AD19BC" w:rsidRDefault="00006FE2" w:rsidP="001F17D3">
            <w:pPr>
              <w:spacing w:before="40" w:after="40" w:line="276" w:lineRule="auto"/>
              <w:jc w:val="left"/>
              <w:rPr>
                <w:rFonts w:cs="Arial"/>
                <w:szCs w:val="20"/>
              </w:rPr>
            </w:pPr>
            <w:r w:rsidRPr="003D0186">
              <w:rPr>
                <w:rFonts w:cs="Arial"/>
                <w:szCs w:val="20"/>
              </w:rPr>
              <w:t>“Hyperemesis Gravidarum” has been added as a response option for Q53 as this is a common condition women can experience during pregnancy.</w:t>
            </w:r>
          </w:p>
        </w:tc>
        <w:tc>
          <w:tcPr>
            <w:tcW w:w="2551" w:type="dxa"/>
            <w:tcBorders>
              <w:top w:val="single" w:sz="8" w:space="0" w:color="auto"/>
              <w:left w:val="single" w:sz="8" w:space="0" w:color="auto"/>
              <w:bottom w:val="single" w:sz="8" w:space="0" w:color="auto"/>
              <w:right w:val="single" w:sz="8" w:space="0" w:color="auto"/>
            </w:tcBorders>
          </w:tcPr>
          <w:p w14:paraId="2A5CD183" w14:textId="77777777" w:rsidR="00006FE2" w:rsidRPr="009A12EE" w:rsidRDefault="00006FE2" w:rsidP="001F17D3">
            <w:pPr>
              <w:spacing w:before="40" w:after="40" w:line="276" w:lineRule="auto"/>
              <w:jc w:val="left"/>
              <w:rPr>
                <w:rFonts w:cs="Arial"/>
                <w:szCs w:val="20"/>
              </w:rPr>
            </w:pPr>
            <w:r w:rsidRPr="009A12EE">
              <w:rPr>
                <w:rFonts w:cs="Arial"/>
                <w:szCs w:val="20"/>
              </w:rPr>
              <w:t xml:space="preserve">Q32 was added to capture information on unplanned pregnancy. </w:t>
            </w:r>
          </w:p>
          <w:p w14:paraId="45DE570C" w14:textId="77777777" w:rsidR="00006FE2" w:rsidRPr="009A12EE" w:rsidRDefault="00006FE2" w:rsidP="001F17D3">
            <w:pPr>
              <w:spacing w:before="40" w:after="40" w:line="276" w:lineRule="auto"/>
              <w:jc w:val="left"/>
              <w:rPr>
                <w:rFonts w:cs="Arial"/>
                <w:szCs w:val="20"/>
              </w:rPr>
            </w:pPr>
            <w:r w:rsidRPr="009A12EE">
              <w:rPr>
                <w:rFonts w:cs="Arial"/>
                <w:szCs w:val="20"/>
              </w:rPr>
              <w:t xml:space="preserve">Q40 was added to capture information on multiple births to ensure order or births and linkage of children’s health information is accurate. </w:t>
            </w:r>
          </w:p>
          <w:p w14:paraId="7DBE33A2" w14:textId="77777777" w:rsidR="00006FE2" w:rsidRPr="009A12EE" w:rsidRDefault="00006FE2" w:rsidP="001F17D3">
            <w:pPr>
              <w:spacing w:before="40" w:after="40" w:line="276" w:lineRule="auto"/>
              <w:jc w:val="left"/>
              <w:rPr>
                <w:rFonts w:cs="Arial"/>
                <w:szCs w:val="20"/>
              </w:rPr>
            </w:pPr>
            <w:r w:rsidRPr="009A12EE">
              <w:rPr>
                <w:rFonts w:cs="Arial"/>
                <w:szCs w:val="20"/>
              </w:rPr>
              <w:t>Q41 was added to assist with piping children’s names into survey questions. This will help to reduce confusion for participants completing the survey.</w:t>
            </w:r>
          </w:p>
          <w:p w14:paraId="04CFCA9C" w14:textId="77777777" w:rsidR="00006FE2" w:rsidRPr="009A12EE" w:rsidRDefault="00006FE2" w:rsidP="001F17D3">
            <w:pPr>
              <w:spacing w:before="40" w:after="40" w:line="276" w:lineRule="auto"/>
              <w:jc w:val="left"/>
              <w:rPr>
                <w:rFonts w:cs="Arial"/>
                <w:szCs w:val="20"/>
              </w:rPr>
            </w:pPr>
            <w:r w:rsidRPr="009A12EE">
              <w:rPr>
                <w:rFonts w:cs="Arial"/>
                <w:szCs w:val="20"/>
              </w:rPr>
              <w:t>Q42 was added to capture information on children’s sex recorded at birth.</w:t>
            </w:r>
          </w:p>
          <w:p w14:paraId="329C86C8" w14:textId="77777777" w:rsidR="00006FE2" w:rsidRPr="00AD19BC" w:rsidRDefault="00006FE2" w:rsidP="001F17D3">
            <w:pPr>
              <w:spacing w:before="40" w:after="40" w:line="276" w:lineRule="auto"/>
              <w:jc w:val="left"/>
              <w:rPr>
                <w:rFonts w:cs="Arial"/>
                <w:szCs w:val="20"/>
              </w:rPr>
            </w:pPr>
            <w:r w:rsidRPr="009A12EE">
              <w:rPr>
                <w:rFonts w:cs="Arial"/>
                <w:szCs w:val="20"/>
              </w:rPr>
              <w:lastRenderedPageBreak/>
              <w:t>Q47 was added to capture</w:t>
            </w:r>
            <w:r>
              <w:rPr>
                <w:rFonts w:cs="Arial"/>
                <w:szCs w:val="20"/>
              </w:rPr>
              <w:t xml:space="preserve"> information on whether children are alive or deceased. This will assist with skipping questions where appropriate. Support services were also added for those who have had a child who is now deceased.</w:t>
            </w:r>
          </w:p>
        </w:tc>
      </w:tr>
      <w:tr w:rsidR="00006FE2" w:rsidRPr="00AD19BC" w14:paraId="09D38D75" w14:textId="77777777" w:rsidTr="001F17D3">
        <w:trPr>
          <w:trHeight w:val="189"/>
        </w:trPr>
        <w:tc>
          <w:tcPr>
            <w:tcW w:w="992" w:type="dxa"/>
            <w:tcBorders>
              <w:top w:val="single" w:sz="8" w:space="0" w:color="auto"/>
              <w:left w:val="single" w:sz="8" w:space="0" w:color="auto"/>
              <w:bottom w:val="single" w:sz="8" w:space="0" w:color="auto"/>
              <w:right w:val="single" w:sz="8" w:space="0" w:color="auto"/>
            </w:tcBorders>
            <w:hideMark/>
          </w:tcPr>
          <w:p w14:paraId="1B513271" w14:textId="77777777" w:rsidR="00006FE2" w:rsidRPr="00AD19BC" w:rsidRDefault="00006FE2" w:rsidP="001F17D3">
            <w:pPr>
              <w:spacing w:before="40" w:after="40" w:line="276" w:lineRule="auto"/>
              <w:jc w:val="left"/>
              <w:rPr>
                <w:rFonts w:cs="Arial"/>
                <w:szCs w:val="20"/>
              </w:rPr>
            </w:pPr>
            <w:r>
              <w:rPr>
                <w:rFonts w:cs="Arial"/>
                <w:szCs w:val="20"/>
              </w:rPr>
              <w:lastRenderedPageBreak/>
              <w:t>54-55</w:t>
            </w:r>
          </w:p>
        </w:tc>
        <w:tc>
          <w:tcPr>
            <w:tcW w:w="2079" w:type="dxa"/>
            <w:tcBorders>
              <w:top w:val="single" w:sz="8" w:space="0" w:color="auto"/>
              <w:left w:val="single" w:sz="8" w:space="0" w:color="auto"/>
              <w:bottom w:val="single" w:sz="8" w:space="0" w:color="auto"/>
              <w:right w:val="single" w:sz="8" w:space="0" w:color="auto"/>
            </w:tcBorders>
            <w:hideMark/>
          </w:tcPr>
          <w:p w14:paraId="1508C75C" w14:textId="77777777" w:rsidR="00006FE2" w:rsidRPr="00AD19BC" w:rsidRDefault="00006FE2" w:rsidP="001F17D3">
            <w:pPr>
              <w:spacing w:before="40" w:after="40" w:line="276" w:lineRule="auto"/>
              <w:jc w:val="left"/>
              <w:rPr>
                <w:rFonts w:cs="Arial"/>
                <w:szCs w:val="20"/>
              </w:rPr>
            </w:pPr>
            <w:r>
              <w:rPr>
                <w:rFonts w:cs="Arial"/>
                <w:szCs w:val="20"/>
              </w:rPr>
              <w:t>Maternity Leave</w:t>
            </w:r>
          </w:p>
        </w:tc>
        <w:tc>
          <w:tcPr>
            <w:tcW w:w="4158" w:type="dxa"/>
            <w:tcBorders>
              <w:top w:val="single" w:sz="8" w:space="0" w:color="auto"/>
              <w:left w:val="single" w:sz="8" w:space="0" w:color="auto"/>
              <w:bottom w:val="single" w:sz="8" w:space="0" w:color="auto"/>
              <w:right w:val="single" w:sz="8" w:space="0" w:color="auto"/>
            </w:tcBorders>
            <w:hideMark/>
          </w:tcPr>
          <w:p w14:paraId="0CD4D1A4" w14:textId="77777777" w:rsidR="00006FE2" w:rsidRPr="00AD19BC" w:rsidRDefault="00006FE2" w:rsidP="001F17D3">
            <w:pPr>
              <w:spacing w:before="40" w:after="40" w:line="276" w:lineRule="auto"/>
              <w:jc w:val="left"/>
              <w:rPr>
                <w:rFonts w:cs="Arial"/>
                <w:szCs w:val="20"/>
              </w:rPr>
            </w:pPr>
            <w:r>
              <w:rPr>
                <w:rFonts w:cs="Arial"/>
                <w:szCs w:val="20"/>
              </w:rPr>
              <w:t>Modified from the Longitudinal Study of Australians Children (LSAC) 2005 Infant questionnaire.</w:t>
            </w:r>
          </w:p>
        </w:tc>
        <w:tc>
          <w:tcPr>
            <w:tcW w:w="3828" w:type="dxa"/>
            <w:tcBorders>
              <w:top w:val="single" w:sz="8" w:space="0" w:color="auto"/>
              <w:left w:val="single" w:sz="8" w:space="0" w:color="auto"/>
              <w:bottom w:val="single" w:sz="8" w:space="0" w:color="auto"/>
              <w:right w:val="single" w:sz="8" w:space="0" w:color="auto"/>
            </w:tcBorders>
          </w:tcPr>
          <w:p w14:paraId="5B7B436A"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22D61440" w14:textId="77777777" w:rsidR="00006FE2" w:rsidRPr="00AD19BC" w:rsidRDefault="00006FE2" w:rsidP="001F17D3">
            <w:pPr>
              <w:spacing w:before="40" w:after="40" w:line="276" w:lineRule="auto"/>
              <w:jc w:val="left"/>
              <w:rPr>
                <w:rFonts w:cs="Arial"/>
                <w:szCs w:val="20"/>
              </w:rPr>
            </w:pPr>
          </w:p>
        </w:tc>
      </w:tr>
      <w:tr w:rsidR="00006FE2" w:rsidRPr="00AD19BC" w14:paraId="37BA159A" w14:textId="77777777" w:rsidTr="001F17D3">
        <w:trPr>
          <w:trHeight w:val="189"/>
        </w:trPr>
        <w:tc>
          <w:tcPr>
            <w:tcW w:w="992" w:type="dxa"/>
            <w:tcBorders>
              <w:top w:val="single" w:sz="8" w:space="0" w:color="auto"/>
              <w:left w:val="single" w:sz="8" w:space="0" w:color="auto"/>
              <w:bottom w:val="single" w:sz="8" w:space="0" w:color="auto"/>
              <w:right w:val="single" w:sz="8" w:space="0" w:color="auto"/>
            </w:tcBorders>
            <w:hideMark/>
          </w:tcPr>
          <w:p w14:paraId="13E66972" w14:textId="77777777" w:rsidR="00006FE2" w:rsidRPr="00AD19BC" w:rsidRDefault="00006FE2" w:rsidP="001F17D3">
            <w:pPr>
              <w:spacing w:before="40" w:after="40" w:line="276" w:lineRule="auto"/>
              <w:jc w:val="left"/>
              <w:rPr>
                <w:rFonts w:cs="Arial"/>
                <w:szCs w:val="20"/>
              </w:rPr>
            </w:pPr>
            <w:r>
              <w:rPr>
                <w:rFonts w:cs="Arial"/>
                <w:szCs w:val="20"/>
              </w:rPr>
              <w:t>56</w:t>
            </w:r>
          </w:p>
        </w:tc>
        <w:tc>
          <w:tcPr>
            <w:tcW w:w="2079" w:type="dxa"/>
            <w:tcBorders>
              <w:top w:val="single" w:sz="8" w:space="0" w:color="auto"/>
              <w:left w:val="single" w:sz="8" w:space="0" w:color="auto"/>
              <w:bottom w:val="single" w:sz="8" w:space="0" w:color="auto"/>
              <w:right w:val="single" w:sz="8" w:space="0" w:color="auto"/>
            </w:tcBorders>
            <w:hideMark/>
          </w:tcPr>
          <w:p w14:paraId="0967E6C6" w14:textId="77777777" w:rsidR="00006FE2" w:rsidRPr="00AD19BC" w:rsidRDefault="00006FE2" w:rsidP="001F17D3">
            <w:pPr>
              <w:spacing w:before="40" w:after="40" w:line="276" w:lineRule="auto"/>
              <w:jc w:val="left"/>
              <w:rPr>
                <w:rFonts w:cs="Arial"/>
                <w:szCs w:val="20"/>
              </w:rPr>
            </w:pPr>
            <w:r>
              <w:rPr>
                <w:rFonts w:cs="Arial"/>
                <w:szCs w:val="20"/>
              </w:rPr>
              <w:t>Child/ren</w:t>
            </w:r>
          </w:p>
        </w:tc>
        <w:tc>
          <w:tcPr>
            <w:tcW w:w="4158" w:type="dxa"/>
            <w:tcBorders>
              <w:top w:val="single" w:sz="8" w:space="0" w:color="auto"/>
              <w:left w:val="single" w:sz="8" w:space="0" w:color="auto"/>
              <w:bottom w:val="single" w:sz="8" w:space="0" w:color="auto"/>
              <w:right w:val="single" w:sz="8" w:space="0" w:color="auto"/>
            </w:tcBorders>
            <w:hideMark/>
          </w:tcPr>
          <w:p w14:paraId="720D01C8" w14:textId="77777777" w:rsidR="00006FE2" w:rsidRPr="00AD19BC" w:rsidRDefault="00006FE2" w:rsidP="001F17D3">
            <w:pPr>
              <w:spacing w:before="40" w:after="40" w:line="276" w:lineRule="auto"/>
              <w:jc w:val="left"/>
              <w:rPr>
                <w:rFonts w:cs="Arial"/>
                <w:szCs w:val="20"/>
              </w:rPr>
            </w:pPr>
            <w:r w:rsidRPr="00AD19BC">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780A5D46"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hideMark/>
          </w:tcPr>
          <w:p w14:paraId="40A93DF1" w14:textId="77777777" w:rsidR="00006FE2" w:rsidRPr="00AD19BC" w:rsidRDefault="00006FE2" w:rsidP="001F17D3">
            <w:pPr>
              <w:spacing w:before="40" w:after="40" w:line="276" w:lineRule="auto"/>
              <w:jc w:val="left"/>
              <w:rPr>
                <w:rFonts w:cs="Arial"/>
                <w:szCs w:val="20"/>
              </w:rPr>
            </w:pPr>
            <w:r>
              <w:rPr>
                <w:rFonts w:cs="Arial"/>
                <w:szCs w:val="20"/>
              </w:rPr>
              <w:t>Added to capture whether child/ren live/s with the participant, to determine eligibility for Part 2 (MatCHES questions).</w:t>
            </w:r>
          </w:p>
        </w:tc>
      </w:tr>
      <w:tr w:rsidR="00006FE2" w:rsidRPr="00AD19BC" w14:paraId="22E5ABF9"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78DB809F" w14:textId="77777777" w:rsidR="00006FE2" w:rsidRPr="00AD19BC" w:rsidRDefault="00006FE2" w:rsidP="001F17D3">
            <w:pPr>
              <w:spacing w:before="40" w:after="40" w:line="276" w:lineRule="auto"/>
              <w:jc w:val="left"/>
              <w:rPr>
                <w:rFonts w:cs="Arial"/>
                <w:szCs w:val="20"/>
              </w:rPr>
            </w:pPr>
            <w:r>
              <w:rPr>
                <w:rFonts w:cs="Arial"/>
                <w:szCs w:val="20"/>
              </w:rPr>
              <w:t>57</w:t>
            </w:r>
          </w:p>
        </w:tc>
        <w:tc>
          <w:tcPr>
            <w:tcW w:w="2079" w:type="dxa"/>
            <w:tcBorders>
              <w:top w:val="single" w:sz="8" w:space="0" w:color="auto"/>
              <w:left w:val="single" w:sz="8" w:space="0" w:color="auto"/>
              <w:bottom w:val="single" w:sz="8" w:space="0" w:color="auto"/>
              <w:right w:val="single" w:sz="8" w:space="0" w:color="auto"/>
            </w:tcBorders>
            <w:hideMark/>
          </w:tcPr>
          <w:p w14:paraId="17E23F23" w14:textId="77777777" w:rsidR="00006FE2" w:rsidRPr="00AD19BC" w:rsidRDefault="00006FE2" w:rsidP="001F17D3">
            <w:pPr>
              <w:spacing w:before="40" w:after="40" w:line="276" w:lineRule="auto"/>
              <w:jc w:val="left"/>
              <w:rPr>
                <w:rFonts w:cs="Arial"/>
                <w:szCs w:val="20"/>
              </w:rPr>
            </w:pPr>
            <w:r>
              <w:rPr>
                <w:rFonts w:cs="Arial"/>
                <w:szCs w:val="20"/>
              </w:rPr>
              <w:t>Partner</w:t>
            </w:r>
          </w:p>
        </w:tc>
        <w:tc>
          <w:tcPr>
            <w:tcW w:w="4158" w:type="dxa"/>
            <w:tcBorders>
              <w:top w:val="single" w:sz="8" w:space="0" w:color="auto"/>
              <w:left w:val="single" w:sz="8" w:space="0" w:color="auto"/>
              <w:bottom w:val="single" w:sz="8" w:space="0" w:color="auto"/>
              <w:right w:val="single" w:sz="8" w:space="0" w:color="auto"/>
            </w:tcBorders>
            <w:hideMark/>
          </w:tcPr>
          <w:p w14:paraId="5D9CE06E" w14:textId="77777777" w:rsidR="00006FE2" w:rsidRPr="00AD19BC" w:rsidRDefault="00006FE2" w:rsidP="001F17D3">
            <w:pPr>
              <w:spacing w:before="40" w:after="40" w:line="276" w:lineRule="auto"/>
              <w:jc w:val="left"/>
              <w:rPr>
                <w:rFonts w:cs="Arial"/>
                <w:szCs w:val="20"/>
              </w:rPr>
            </w:pPr>
            <w:r w:rsidRPr="00AD19BC">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665AB712" w14:textId="77777777" w:rsidR="00006FE2" w:rsidRPr="00AD19BC" w:rsidRDefault="00006FE2" w:rsidP="001F17D3">
            <w:pPr>
              <w:spacing w:before="40" w:after="40" w:line="276" w:lineRule="auto"/>
              <w:jc w:val="left"/>
              <w:rPr>
                <w:rFonts w:cs="Arial"/>
                <w:szCs w:val="20"/>
                <w:highlight w:val="lightGray"/>
              </w:rPr>
            </w:pPr>
          </w:p>
        </w:tc>
        <w:tc>
          <w:tcPr>
            <w:tcW w:w="2551" w:type="dxa"/>
            <w:tcBorders>
              <w:top w:val="single" w:sz="8" w:space="0" w:color="auto"/>
              <w:left w:val="single" w:sz="8" w:space="0" w:color="auto"/>
              <w:bottom w:val="single" w:sz="8" w:space="0" w:color="auto"/>
              <w:right w:val="single" w:sz="8" w:space="0" w:color="auto"/>
            </w:tcBorders>
            <w:hideMark/>
          </w:tcPr>
          <w:p w14:paraId="412E28F2" w14:textId="77777777" w:rsidR="00006FE2" w:rsidRPr="00AD19BC" w:rsidRDefault="00006FE2" w:rsidP="001F17D3">
            <w:pPr>
              <w:spacing w:before="40" w:after="40" w:line="276" w:lineRule="auto"/>
              <w:jc w:val="left"/>
              <w:rPr>
                <w:rFonts w:cs="Arial"/>
                <w:szCs w:val="20"/>
                <w:highlight w:val="lightGray"/>
              </w:rPr>
            </w:pPr>
            <w:r w:rsidRPr="00122C47">
              <w:rPr>
                <w:rFonts w:cs="Arial"/>
                <w:szCs w:val="20"/>
              </w:rPr>
              <w:t>Added to assist with skip logic.</w:t>
            </w:r>
          </w:p>
        </w:tc>
      </w:tr>
      <w:tr w:rsidR="00006FE2" w:rsidRPr="00AD19BC" w14:paraId="6A32BECD"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6003440D" w14:textId="77777777" w:rsidR="00006FE2" w:rsidRPr="00AD19BC" w:rsidRDefault="00006FE2" w:rsidP="001F17D3">
            <w:pPr>
              <w:spacing w:before="40" w:after="40" w:line="276" w:lineRule="auto"/>
              <w:jc w:val="left"/>
              <w:rPr>
                <w:rFonts w:cs="Arial"/>
                <w:szCs w:val="20"/>
              </w:rPr>
            </w:pPr>
            <w:r>
              <w:rPr>
                <w:rFonts w:cs="Arial"/>
                <w:szCs w:val="20"/>
              </w:rPr>
              <w:t>58</w:t>
            </w:r>
          </w:p>
        </w:tc>
        <w:tc>
          <w:tcPr>
            <w:tcW w:w="2079" w:type="dxa"/>
            <w:tcBorders>
              <w:top w:val="single" w:sz="8" w:space="0" w:color="auto"/>
              <w:left w:val="single" w:sz="8" w:space="0" w:color="auto"/>
              <w:bottom w:val="single" w:sz="8" w:space="0" w:color="auto"/>
              <w:right w:val="single" w:sz="8" w:space="0" w:color="auto"/>
            </w:tcBorders>
            <w:hideMark/>
          </w:tcPr>
          <w:p w14:paraId="78568355" w14:textId="77777777" w:rsidR="00006FE2" w:rsidRPr="00AD19BC" w:rsidRDefault="00006FE2" w:rsidP="001F17D3">
            <w:pPr>
              <w:spacing w:before="40" w:after="40" w:line="276" w:lineRule="auto"/>
              <w:jc w:val="left"/>
              <w:rPr>
                <w:rFonts w:cs="Arial"/>
                <w:szCs w:val="20"/>
              </w:rPr>
            </w:pPr>
            <w:r>
              <w:rPr>
                <w:rFonts w:cs="Arial"/>
                <w:szCs w:val="20"/>
              </w:rPr>
              <w:t>Partner’s relationship to child/ren</w:t>
            </w:r>
          </w:p>
        </w:tc>
        <w:tc>
          <w:tcPr>
            <w:tcW w:w="4158" w:type="dxa"/>
            <w:tcBorders>
              <w:top w:val="single" w:sz="8" w:space="0" w:color="auto"/>
              <w:left w:val="single" w:sz="8" w:space="0" w:color="auto"/>
              <w:bottom w:val="single" w:sz="8" w:space="0" w:color="auto"/>
              <w:right w:val="single" w:sz="8" w:space="0" w:color="auto"/>
            </w:tcBorders>
            <w:hideMark/>
          </w:tcPr>
          <w:p w14:paraId="29F94133" w14:textId="77777777" w:rsidR="00006FE2" w:rsidRPr="00AD19BC" w:rsidRDefault="00006FE2" w:rsidP="001F17D3">
            <w:pPr>
              <w:spacing w:before="40" w:after="40" w:line="276" w:lineRule="auto"/>
              <w:jc w:val="left"/>
              <w:rPr>
                <w:rFonts w:cs="Arial"/>
                <w:szCs w:val="20"/>
              </w:rPr>
            </w:pPr>
            <w:r>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5A471BF7"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7508B5C8" w14:textId="77777777" w:rsidR="00006FE2" w:rsidRPr="00AD19BC" w:rsidRDefault="00006FE2" w:rsidP="001F17D3">
            <w:pPr>
              <w:spacing w:before="40" w:after="40" w:line="276" w:lineRule="auto"/>
              <w:jc w:val="left"/>
              <w:rPr>
                <w:rFonts w:cs="Arial"/>
                <w:szCs w:val="20"/>
                <w:highlight w:val="lightGray"/>
              </w:rPr>
            </w:pPr>
            <w:r>
              <w:rPr>
                <w:rFonts w:cs="Arial"/>
                <w:szCs w:val="20"/>
              </w:rPr>
              <w:t>Added to capture partner’s relationship to child/ren for Part 2 (MatCHES questions).</w:t>
            </w:r>
          </w:p>
        </w:tc>
      </w:tr>
      <w:tr w:rsidR="00006FE2" w:rsidRPr="00AD19BC" w14:paraId="24D5BBD5"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37CEB622" w14:textId="77777777" w:rsidR="00006FE2" w:rsidRPr="00AD19BC" w:rsidRDefault="00006FE2" w:rsidP="001F17D3">
            <w:pPr>
              <w:spacing w:before="40" w:after="40" w:line="276" w:lineRule="auto"/>
              <w:jc w:val="left"/>
              <w:rPr>
                <w:rFonts w:cs="Arial"/>
                <w:szCs w:val="20"/>
              </w:rPr>
            </w:pPr>
            <w:r>
              <w:rPr>
                <w:rFonts w:cs="Arial"/>
                <w:szCs w:val="20"/>
              </w:rPr>
              <w:t>59</w:t>
            </w:r>
          </w:p>
        </w:tc>
        <w:tc>
          <w:tcPr>
            <w:tcW w:w="2079" w:type="dxa"/>
            <w:tcBorders>
              <w:top w:val="single" w:sz="8" w:space="0" w:color="auto"/>
              <w:left w:val="single" w:sz="8" w:space="0" w:color="auto"/>
              <w:bottom w:val="single" w:sz="8" w:space="0" w:color="auto"/>
              <w:right w:val="single" w:sz="8" w:space="0" w:color="auto"/>
            </w:tcBorders>
            <w:hideMark/>
          </w:tcPr>
          <w:p w14:paraId="102E1344" w14:textId="77777777" w:rsidR="00006FE2" w:rsidRPr="00AD19BC" w:rsidRDefault="00006FE2" w:rsidP="001F17D3">
            <w:pPr>
              <w:spacing w:before="40" w:after="40" w:line="276" w:lineRule="auto"/>
              <w:jc w:val="left"/>
              <w:rPr>
                <w:rFonts w:cs="Arial"/>
                <w:szCs w:val="20"/>
              </w:rPr>
            </w:pPr>
            <w:r>
              <w:rPr>
                <w:rFonts w:cs="Arial"/>
                <w:szCs w:val="20"/>
              </w:rPr>
              <w:t>Infertility</w:t>
            </w:r>
          </w:p>
        </w:tc>
        <w:tc>
          <w:tcPr>
            <w:tcW w:w="4158" w:type="dxa"/>
            <w:tcBorders>
              <w:top w:val="single" w:sz="8" w:space="0" w:color="auto"/>
              <w:left w:val="single" w:sz="8" w:space="0" w:color="auto"/>
              <w:bottom w:val="single" w:sz="8" w:space="0" w:color="auto"/>
              <w:right w:val="single" w:sz="8" w:space="0" w:color="auto"/>
            </w:tcBorders>
            <w:hideMark/>
          </w:tcPr>
          <w:p w14:paraId="52A5D42B" w14:textId="77777777" w:rsidR="00006FE2" w:rsidRPr="00AD19BC" w:rsidRDefault="00006FE2" w:rsidP="001F17D3">
            <w:pPr>
              <w:spacing w:before="40" w:after="40" w:line="276" w:lineRule="auto"/>
              <w:jc w:val="left"/>
              <w:rPr>
                <w:rFonts w:cs="Arial"/>
                <w:szCs w:val="20"/>
              </w:rPr>
            </w:pPr>
            <w:r>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3EC965DD"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4F55ACDF" w14:textId="77777777" w:rsidR="00006FE2" w:rsidRPr="00AD19BC" w:rsidRDefault="00006FE2" w:rsidP="001F17D3">
            <w:pPr>
              <w:spacing w:before="40" w:after="40" w:line="276" w:lineRule="auto"/>
              <w:jc w:val="left"/>
              <w:rPr>
                <w:rFonts w:cs="Arial"/>
                <w:szCs w:val="20"/>
                <w:highlight w:val="lightGray"/>
              </w:rPr>
            </w:pPr>
          </w:p>
        </w:tc>
      </w:tr>
      <w:tr w:rsidR="00006FE2" w:rsidRPr="00AD19BC" w14:paraId="2437B343"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3693A588" w14:textId="77777777" w:rsidR="00006FE2" w:rsidRPr="00AD19BC" w:rsidRDefault="00006FE2" w:rsidP="001F17D3">
            <w:pPr>
              <w:spacing w:before="40" w:after="40" w:line="276" w:lineRule="auto"/>
              <w:jc w:val="left"/>
              <w:rPr>
                <w:rFonts w:cs="Arial"/>
                <w:szCs w:val="20"/>
              </w:rPr>
            </w:pPr>
            <w:r>
              <w:rPr>
                <w:rFonts w:cs="Arial"/>
                <w:szCs w:val="20"/>
              </w:rPr>
              <w:lastRenderedPageBreak/>
              <w:t>60</w:t>
            </w:r>
          </w:p>
        </w:tc>
        <w:tc>
          <w:tcPr>
            <w:tcW w:w="2079" w:type="dxa"/>
            <w:tcBorders>
              <w:top w:val="single" w:sz="8" w:space="0" w:color="auto"/>
              <w:left w:val="single" w:sz="8" w:space="0" w:color="auto"/>
              <w:bottom w:val="single" w:sz="8" w:space="0" w:color="auto"/>
              <w:right w:val="single" w:sz="8" w:space="0" w:color="auto"/>
            </w:tcBorders>
            <w:hideMark/>
          </w:tcPr>
          <w:p w14:paraId="5942335D" w14:textId="77777777" w:rsidR="00006FE2" w:rsidRPr="00AD19BC" w:rsidRDefault="00006FE2" w:rsidP="001F17D3">
            <w:pPr>
              <w:spacing w:before="40" w:after="40" w:line="276" w:lineRule="auto"/>
              <w:jc w:val="left"/>
              <w:rPr>
                <w:rFonts w:cs="Arial"/>
                <w:szCs w:val="20"/>
              </w:rPr>
            </w:pPr>
            <w:r>
              <w:rPr>
                <w:rFonts w:cs="Arial"/>
                <w:szCs w:val="20"/>
              </w:rPr>
              <w:t>Pelvic Organ Prolapse diagnosed/ treated</w:t>
            </w:r>
          </w:p>
        </w:tc>
        <w:tc>
          <w:tcPr>
            <w:tcW w:w="4158" w:type="dxa"/>
            <w:tcBorders>
              <w:top w:val="single" w:sz="8" w:space="0" w:color="auto"/>
              <w:left w:val="single" w:sz="8" w:space="0" w:color="auto"/>
              <w:bottom w:val="single" w:sz="8" w:space="0" w:color="auto"/>
              <w:right w:val="single" w:sz="8" w:space="0" w:color="auto"/>
            </w:tcBorders>
            <w:hideMark/>
          </w:tcPr>
          <w:p w14:paraId="5BB95245" w14:textId="77777777" w:rsidR="00006FE2" w:rsidRPr="00AD19BC" w:rsidRDefault="00006FE2" w:rsidP="001F17D3">
            <w:pPr>
              <w:spacing w:before="40" w:after="40" w:line="276" w:lineRule="auto"/>
              <w:jc w:val="left"/>
              <w:rPr>
                <w:rFonts w:cs="Arial"/>
                <w:szCs w:val="20"/>
              </w:rPr>
            </w:pPr>
            <w:r>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6F9618F3"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6C481417" w14:textId="77777777" w:rsidR="00006FE2" w:rsidRPr="00AD19BC" w:rsidRDefault="00006FE2" w:rsidP="001F17D3">
            <w:pPr>
              <w:spacing w:before="40" w:after="40" w:line="276" w:lineRule="auto"/>
              <w:jc w:val="left"/>
              <w:rPr>
                <w:rFonts w:cs="Arial"/>
                <w:szCs w:val="20"/>
                <w:highlight w:val="lightGray"/>
              </w:rPr>
            </w:pPr>
            <w:r>
              <w:rPr>
                <w:rFonts w:cs="Arial"/>
                <w:szCs w:val="20"/>
              </w:rPr>
              <w:t>This item was added to capture information on pelvic organ prolapse, as this is a common occurrence in this age group.</w:t>
            </w:r>
          </w:p>
        </w:tc>
      </w:tr>
      <w:tr w:rsidR="00006FE2" w:rsidRPr="00AD19BC" w14:paraId="54FEB236"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07E4E364" w14:textId="77777777" w:rsidR="00006FE2" w:rsidRPr="00AD19BC" w:rsidRDefault="00006FE2" w:rsidP="001F17D3">
            <w:pPr>
              <w:spacing w:before="40" w:after="40" w:line="276" w:lineRule="auto"/>
              <w:jc w:val="left"/>
              <w:rPr>
                <w:rFonts w:cs="Arial"/>
                <w:szCs w:val="20"/>
              </w:rPr>
            </w:pPr>
            <w:r>
              <w:rPr>
                <w:rFonts w:cs="Arial"/>
                <w:szCs w:val="20"/>
              </w:rPr>
              <w:t>61</w:t>
            </w:r>
          </w:p>
        </w:tc>
        <w:tc>
          <w:tcPr>
            <w:tcW w:w="2079" w:type="dxa"/>
            <w:tcBorders>
              <w:top w:val="single" w:sz="8" w:space="0" w:color="auto"/>
              <w:left w:val="single" w:sz="8" w:space="0" w:color="auto"/>
              <w:bottom w:val="single" w:sz="8" w:space="0" w:color="auto"/>
              <w:right w:val="single" w:sz="8" w:space="0" w:color="auto"/>
            </w:tcBorders>
            <w:hideMark/>
          </w:tcPr>
          <w:p w14:paraId="72F422D4" w14:textId="77777777" w:rsidR="00006FE2" w:rsidRPr="00AD19BC" w:rsidRDefault="00006FE2" w:rsidP="001F17D3">
            <w:pPr>
              <w:spacing w:before="40" w:after="40" w:line="276" w:lineRule="auto"/>
              <w:jc w:val="left"/>
              <w:rPr>
                <w:rFonts w:cs="Arial"/>
                <w:szCs w:val="20"/>
              </w:rPr>
            </w:pPr>
            <w:r>
              <w:rPr>
                <w:rFonts w:cs="Arial"/>
                <w:szCs w:val="20"/>
              </w:rPr>
              <w:t>Pelvic symptoms</w:t>
            </w:r>
          </w:p>
        </w:tc>
        <w:tc>
          <w:tcPr>
            <w:tcW w:w="4158" w:type="dxa"/>
            <w:tcBorders>
              <w:top w:val="single" w:sz="8" w:space="0" w:color="auto"/>
              <w:left w:val="single" w:sz="8" w:space="0" w:color="auto"/>
              <w:bottom w:val="single" w:sz="8" w:space="0" w:color="auto"/>
              <w:right w:val="single" w:sz="8" w:space="0" w:color="auto"/>
            </w:tcBorders>
            <w:hideMark/>
          </w:tcPr>
          <w:p w14:paraId="1AE9255D" w14:textId="77777777" w:rsidR="00006FE2" w:rsidRPr="00AD19BC" w:rsidRDefault="00006FE2" w:rsidP="001F17D3">
            <w:pPr>
              <w:spacing w:before="40" w:after="40" w:line="276" w:lineRule="auto"/>
              <w:jc w:val="left"/>
              <w:rPr>
                <w:rFonts w:cs="Arial"/>
                <w:szCs w:val="20"/>
              </w:rPr>
            </w:pPr>
            <w:r>
              <w:rPr>
                <w:rFonts w:cs="Arial"/>
              </w:rPr>
              <w:t>M.D. Barber, M.D. Walters, R.C. Bump. Short forms of two condition-specific quality-of-life questionnaires for women with pelvic floor disorders (PFDI-20 and PFIQ-7). American Journal of Obstetrics and Gynecology 193, 103-113 (2021). https://doi.org/10.1016/j.ajog.2004.12.025.</w:t>
            </w:r>
          </w:p>
        </w:tc>
        <w:tc>
          <w:tcPr>
            <w:tcW w:w="3828" w:type="dxa"/>
            <w:tcBorders>
              <w:top w:val="single" w:sz="8" w:space="0" w:color="auto"/>
              <w:left w:val="single" w:sz="8" w:space="0" w:color="auto"/>
              <w:bottom w:val="single" w:sz="8" w:space="0" w:color="auto"/>
              <w:right w:val="single" w:sz="8" w:space="0" w:color="auto"/>
            </w:tcBorders>
          </w:tcPr>
          <w:p w14:paraId="7D4B2E7B"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484332BF" w14:textId="77777777" w:rsidR="00006FE2" w:rsidRPr="00AD19BC" w:rsidRDefault="00006FE2" w:rsidP="001F17D3">
            <w:pPr>
              <w:spacing w:before="40" w:after="40" w:line="276" w:lineRule="auto"/>
              <w:jc w:val="left"/>
              <w:rPr>
                <w:rFonts w:cs="Arial"/>
                <w:szCs w:val="20"/>
              </w:rPr>
            </w:pPr>
            <w:r w:rsidRPr="007F489A">
              <w:rPr>
                <w:rFonts w:cs="Arial"/>
                <w:szCs w:val="20"/>
              </w:rPr>
              <w:t>This item was added to capture information on pelvic symptoms which are common in this age group.</w:t>
            </w:r>
          </w:p>
        </w:tc>
      </w:tr>
      <w:tr w:rsidR="00006FE2" w:rsidRPr="00AD19BC" w14:paraId="72718FC8"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4A079FE0" w14:textId="77777777" w:rsidR="00006FE2" w:rsidRPr="00AD19BC" w:rsidRDefault="00006FE2" w:rsidP="001F17D3">
            <w:pPr>
              <w:spacing w:before="40" w:after="40" w:line="276" w:lineRule="auto"/>
              <w:jc w:val="left"/>
              <w:rPr>
                <w:rFonts w:cs="Arial"/>
                <w:szCs w:val="20"/>
              </w:rPr>
            </w:pPr>
            <w:r>
              <w:rPr>
                <w:rFonts w:cs="Arial"/>
                <w:szCs w:val="20"/>
              </w:rPr>
              <w:t>62</w:t>
            </w:r>
          </w:p>
        </w:tc>
        <w:tc>
          <w:tcPr>
            <w:tcW w:w="2079" w:type="dxa"/>
            <w:tcBorders>
              <w:top w:val="single" w:sz="8" w:space="0" w:color="auto"/>
              <w:left w:val="single" w:sz="8" w:space="0" w:color="auto"/>
              <w:bottom w:val="single" w:sz="8" w:space="0" w:color="auto"/>
              <w:right w:val="single" w:sz="8" w:space="0" w:color="auto"/>
            </w:tcBorders>
            <w:hideMark/>
          </w:tcPr>
          <w:p w14:paraId="218D418C" w14:textId="77777777" w:rsidR="00006FE2" w:rsidRPr="00AD19BC" w:rsidRDefault="00006FE2" w:rsidP="001F17D3">
            <w:pPr>
              <w:spacing w:before="40" w:after="40" w:line="276" w:lineRule="auto"/>
              <w:jc w:val="left"/>
              <w:rPr>
                <w:rFonts w:cs="Arial"/>
                <w:szCs w:val="20"/>
              </w:rPr>
            </w:pPr>
            <w:r>
              <w:rPr>
                <w:rFonts w:cs="Arial"/>
                <w:szCs w:val="20"/>
              </w:rPr>
              <w:t>Health Care Card</w:t>
            </w:r>
          </w:p>
        </w:tc>
        <w:tc>
          <w:tcPr>
            <w:tcW w:w="4158" w:type="dxa"/>
            <w:tcBorders>
              <w:top w:val="single" w:sz="8" w:space="0" w:color="auto"/>
              <w:left w:val="single" w:sz="8" w:space="0" w:color="auto"/>
              <w:bottom w:val="single" w:sz="8" w:space="0" w:color="auto"/>
              <w:right w:val="single" w:sz="8" w:space="0" w:color="auto"/>
            </w:tcBorders>
            <w:hideMark/>
          </w:tcPr>
          <w:p w14:paraId="43186449" w14:textId="77777777" w:rsidR="00006FE2" w:rsidRPr="00AD19BC" w:rsidRDefault="00006FE2" w:rsidP="001F17D3">
            <w:pPr>
              <w:spacing w:before="40" w:after="40" w:line="276" w:lineRule="auto"/>
              <w:jc w:val="left"/>
              <w:rPr>
                <w:rFonts w:cs="Arial"/>
                <w:szCs w:val="20"/>
                <w:shd w:val="clear" w:color="auto" w:fill="FFFFFF"/>
              </w:rPr>
            </w:pPr>
            <w:r>
              <w:rPr>
                <w:rFonts w:cs="Arial"/>
                <w:szCs w:val="20"/>
                <w:shd w:val="clear" w:color="auto" w:fill="FFFFFF"/>
              </w:rPr>
              <w:t>ALSWH</w:t>
            </w:r>
          </w:p>
          <w:p w14:paraId="19CC28DA" w14:textId="77777777" w:rsidR="00006FE2" w:rsidRPr="00AD19BC" w:rsidRDefault="00006FE2" w:rsidP="001F17D3">
            <w:pPr>
              <w:spacing w:before="40" w:after="40" w:line="276" w:lineRule="auto"/>
              <w:jc w:val="left"/>
              <w:rPr>
                <w:rFonts w:cs="Arial"/>
                <w:szCs w:val="20"/>
                <w:shd w:val="clear" w:color="auto" w:fill="FFFFFF"/>
              </w:rPr>
            </w:pPr>
          </w:p>
        </w:tc>
        <w:tc>
          <w:tcPr>
            <w:tcW w:w="3828" w:type="dxa"/>
            <w:tcBorders>
              <w:top w:val="single" w:sz="8" w:space="0" w:color="auto"/>
              <w:left w:val="single" w:sz="8" w:space="0" w:color="auto"/>
              <w:bottom w:val="single" w:sz="8" w:space="0" w:color="auto"/>
              <w:right w:val="single" w:sz="8" w:space="0" w:color="auto"/>
            </w:tcBorders>
            <w:hideMark/>
          </w:tcPr>
          <w:p w14:paraId="4847EEFD"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0AA837CE" w14:textId="77777777" w:rsidR="00006FE2" w:rsidRPr="00AD19BC" w:rsidRDefault="00006FE2" w:rsidP="001F17D3">
            <w:pPr>
              <w:spacing w:before="40" w:after="40" w:line="276" w:lineRule="auto"/>
              <w:jc w:val="left"/>
              <w:rPr>
                <w:rFonts w:cs="Arial"/>
                <w:szCs w:val="20"/>
              </w:rPr>
            </w:pPr>
          </w:p>
        </w:tc>
      </w:tr>
      <w:tr w:rsidR="00006FE2" w:rsidRPr="00AD19BC" w14:paraId="2A9B5165"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09A5E378" w14:textId="77777777" w:rsidR="00006FE2" w:rsidRPr="00AD19BC" w:rsidRDefault="00006FE2" w:rsidP="001F17D3">
            <w:pPr>
              <w:spacing w:before="40" w:after="40" w:line="276" w:lineRule="auto"/>
              <w:jc w:val="left"/>
              <w:rPr>
                <w:rFonts w:cs="Arial"/>
                <w:szCs w:val="20"/>
              </w:rPr>
            </w:pPr>
            <w:r>
              <w:rPr>
                <w:rFonts w:cs="Arial"/>
                <w:szCs w:val="20"/>
              </w:rPr>
              <w:t>63-64</w:t>
            </w:r>
          </w:p>
        </w:tc>
        <w:tc>
          <w:tcPr>
            <w:tcW w:w="2079" w:type="dxa"/>
            <w:tcBorders>
              <w:top w:val="single" w:sz="8" w:space="0" w:color="auto"/>
              <w:left w:val="single" w:sz="8" w:space="0" w:color="auto"/>
              <w:bottom w:val="single" w:sz="8" w:space="0" w:color="auto"/>
              <w:right w:val="single" w:sz="8" w:space="0" w:color="auto"/>
            </w:tcBorders>
            <w:hideMark/>
          </w:tcPr>
          <w:p w14:paraId="3C143727" w14:textId="77777777" w:rsidR="00006FE2" w:rsidRPr="00AD19BC" w:rsidRDefault="00006FE2" w:rsidP="001F17D3">
            <w:pPr>
              <w:spacing w:before="40" w:after="40" w:line="276" w:lineRule="auto"/>
              <w:jc w:val="left"/>
              <w:rPr>
                <w:rFonts w:cs="Arial"/>
                <w:szCs w:val="20"/>
              </w:rPr>
            </w:pPr>
            <w:r>
              <w:rPr>
                <w:rFonts w:cs="Arial"/>
                <w:szCs w:val="20"/>
              </w:rPr>
              <w:t>Private Health Insurance</w:t>
            </w:r>
          </w:p>
        </w:tc>
        <w:tc>
          <w:tcPr>
            <w:tcW w:w="4158" w:type="dxa"/>
            <w:tcBorders>
              <w:top w:val="single" w:sz="8" w:space="0" w:color="auto"/>
              <w:left w:val="single" w:sz="8" w:space="0" w:color="auto"/>
              <w:bottom w:val="single" w:sz="8" w:space="0" w:color="auto"/>
              <w:right w:val="single" w:sz="8" w:space="0" w:color="auto"/>
            </w:tcBorders>
            <w:hideMark/>
          </w:tcPr>
          <w:p w14:paraId="6E94B4B9" w14:textId="77777777" w:rsidR="00006FE2" w:rsidRPr="00AD19BC" w:rsidRDefault="00006FE2" w:rsidP="001F17D3">
            <w:pPr>
              <w:spacing w:before="40" w:after="40" w:line="276" w:lineRule="auto"/>
              <w:jc w:val="left"/>
              <w:rPr>
                <w:rFonts w:cs="Arial"/>
                <w:szCs w:val="20"/>
              </w:rPr>
            </w:pPr>
            <w:r>
              <w:rPr>
                <w:rFonts w:cs="Arial"/>
                <w:szCs w:val="20"/>
              </w:rPr>
              <w:t>Modified from Australian Bureau of Statistics (1991) 1989-1990 National health survey users' guide. Canberra: ABS. Cat No. 4363.0</w:t>
            </w:r>
          </w:p>
        </w:tc>
        <w:tc>
          <w:tcPr>
            <w:tcW w:w="3828" w:type="dxa"/>
            <w:tcBorders>
              <w:top w:val="single" w:sz="8" w:space="0" w:color="auto"/>
              <w:left w:val="single" w:sz="8" w:space="0" w:color="auto"/>
              <w:bottom w:val="single" w:sz="8" w:space="0" w:color="auto"/>
              <w:right w:val="single" w:sz="8" w:space="0" w:color="auto"/>
            </w:tcBorders>
          </w:tcPr>
          <w:p w14:paraId="59E60A14"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691D7841" w14:textId="77777777" w:rsidR="00006FE2" w:rsidRPr="00AD19BC" w:rsidRDefault="00006FE2" w:rsidP="001F17D3">
            <w:pPr>
              <w:spacing w:before="40" w:after="40" w:line="276" w:lineRule="auto"/>
              <w:jc w:val="left"/>
              <w:rPr>
                <w:rFonts w:cs="Arial"/>
                <w:szCs w:val="20"/>
              </w:rPr>
            </w:pPr>
          </w:p>
        </w:tc>
      </w:tr>
      <w:tr w:rsidR="00006FE2" w:rsidRPr="00AD19BC" w14:paraId="4E84F08B"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238E6C3B" w14:textId="77777777" w:rsidR="00006FE2" w:rsidRPr="00AD19BC" w:rsidRDefault="00006FE2" w:rsidP="001F17D3">
            <w:pPr>
              <w:spacing w:before="40" w:after="40" w:line="276" w:lineRule="auto"/>
              <w:jc w:val="left"/>
              <w:rPr>
                <w:rFonts w:cs="Arial"/>
                <w:szCs w:val="20"/>
              </w:rPr>
            </w:pPr>
            <w:r>
              <w:rPr>
                <w:rFonts w:cs="Arial"/>
                <w:szCs w:val="20"/>
              </w:rPr>
              <w:t>65-71</w:t>
            </w:r>
          </w:p>
        </w:tc>
        <w:tc>
          <w:tcPr>
            <w:tcW w:w="2079" w:type="dxa"/>
            <w:tcBorders>
              <w:top w:val="single" w:sz="8" w:space="0" w:color="auto"/>
              <w:left w:val="single" w:sz="8" w:space="0" w:color="auto"/>
              <w:bottom w:val="single" w:sz="8" w:space="0" w:color="auto"/>
              <w:right w:val="single" w:sz="8" w:space="0" w:color="auto"/>
            </w:tcBorders>
            <w:hideMark/>
          </w:tcPr>
          <w:p w14:paraId="29DAD36D" w14:textId="77777777" w:rsidR="00006FE2" w:rsidRPr="00AD19BC" w:rsidRDefault="00006FE2" w:rsidP="001F17D3">
            <w:pPr>
              <w:spacing w:before="40" w:after="40" w:line="276" w:lineRule="auto"/>
              <w:jc w:val="left"/>
              <w:rPr>
                <w:rFonts w:cs="Arial"/>
                <w:szCs w:val="20"/>
              </w:rPr>
            </w:pPr>
            <w:r>
              <w:rPr>
                <w:rFonts w:cs="Arial"/>
                <w:szCs w:val="20"/>
              </w:rPr>
              <w:t>Smoking</w:t>
            </w:r>
          </w:p>
        </w:tc>
        <w:tc>
          <w:tcPr>
            <w:tcW w:w="4158" w:type="dxa"/>
            <w:tcBorders>
              <w:top w:val="single" w:sz="8" w:space="0" w:color="auto"/>
              <w:left w:val="single" w:sz="8" w:space="0" w:color="auto"/>
              <w:bottom w:val="single" w:sz="8" w:space="0" w:color="auto"/>
              <w:right w:val="single" w:sz="8" w:space="0" w:color="auto"/>
            </w:tcBorders>
            <w:hideMark/>
          </w:tcPr>
          <w:p w14:paraId="4AEDB4B8" w14:textId="77777777" w:rsidR="00006FE2" w:rsidRPr="00AD19BC" w:rsidRDefault="00006FE2" w:rsidP="001F17D3">
            <w:pPr>
              <w:spacing w:before="40" w:after="40" w:line="276" w:lineRule="auto"/>
              <w:jc w:val="left"/>
              <w:rPr>
                <w:rFonts w:cs="Arial"/>
                <w:szCs w:val="20"/>
              </w:rPr>
            </w:pPr>
            <w:r>
              <w:rPr>
                <w:rFonts w:cs="Arial"/>
                <w:szCs w:val="20"/>
              </w:rPr>
              <w:t>Modified from Australian Institute of Health and Welfare (AIHW) (1997) National Health Data Dictionary, Version 6.0. Standard questions on the use of tobacco among adults.</w:t>
            </w:r>
          </w:p>
        </w:tc>
        <w:tc>
          <w:tcPr>
            <w:tcW w:w="3828" w:type="dxa"/>
            <w:tcBorders>
              <w:top w:val="single" w:sz="8" w:space="0" w:color="auto"/>
              <w:left w:val="single" w:sz="8" w:space="0" w:color="auto"/>
              <w:bottom w:val="single" w:sz="8" w:space="0" w:color="auto"/>
              <w:right w:val="single" w:sz="8" w:space="0" w:color="auto"/>
            </w:tcBorders>
            <w:hideMark/>
          </w:tcPr>
          <w:p w14:paraId="1C3AD28F"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17AC7804" w14:textId="77777777" w:rsidR="00006FE2" w:rsidRPr="00AD19BC" w:rsidRDefault="00006FE2" w:rsidP="001F17D3">
            <w:pPr>
              <w:spacing w:before="40" w:after="40" w:line="276" w:lineRule="auto"/>
              <w:jc w:val="left"/>
              <w:rPr>
                <w:rFonts w:cs="Arial"/>
                <w:szCs w:val="20"/>
              </w:rPr>
            </w:pPr>
            <w:r w:rsidRPr="009F4780">
              <w:rPr>
                <w:rFonts w:cs="Arial"/>
                <w:szCs w:val="20"/>
              </w:rPr>
              <w:t>Q68-71 were added to capture information on vaping / electronic cigarette use, as the use of these products is increasing in this age group.</w:t>
            </w:r>
          </w:p>
        </w:tc>
      </w:tr>
      <w:tr w:rsidR="00006FE2" w:rsidRPr="00AD19BC" w14:paraId="6E051B6D"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5D0CDC16" w14:textId="77777777" w:rsidR="00006FE2" w:rsidRPr="00AD19BC" w:rsidRDefault="00006FE2" w:rsidP="001F17D3">
            <w:pPr>
              <w:spacing w:before="40" w:after="40" w:line="276" w:lineRule="auto"/>
              <w:jc w:val="left"/>
              <w:rPr>
                <w:rFonts w:cs="Arial"/>
                <w:szCs w:val="20"/>
              </w:rPr>
            </w:pPr>
            <w:r>
              <w:rPr>
                <w:rFonts w:cs="Arial"/>
                <w:szCs w:val="20"/>
              </w:rPr>
              <w:t>72</w:t>
            </w:r>
          </w:p>
        </w:tc>
        <w:tc>
          <w:tcPr>
            <w:tcW w:w="2079" w:type="dxa"/>
            <w:tcBorders>
              <w:top w:val="single" w:sz="8" w:space="0" w:color="auto"/>
              <w:left w:val="single" w:sz="8" w:space="0" w:color="auto"/>
              <w:bottom w:val="single" w:sz="8" w:space="0" w:color="auto"/>
              <w:right w:val="single" w:sz="8" w:space="0" w:color="auto"/>
            </w:tcBorders>
            <w:hideMark/>
          </w:tcPr>
          <w:p w14:paraId="51641ECB" w14:textId="77777777" w:rsidR="00006FE2" w:rsidRPr="00AD19BC" w:rsidRDefault="00006FE2" w:rsidP="001F17D3">
            <w:pPr>
              <w:spacing w:before="40" w:after="40" w:line="276" w:lineRule="auto"/>
              <w:jc w:val="left"/>
              <w:rPr>
                <w:rFonts w:cs="Arial"/>
                <w:szCs w:val="20"/>
              </w:rPr>
            </w:pPr>
            <w:r>
              <w:rPr>
                <w:rFonts w:cs="Arial"/>
                <w:szCs w:val="20"/>
              </w:rPr>
              <w:t>Marijuana</w:t>
            </w:r>
          </w:p>
        </w:tc>
        <w:tc>
          <w:tcPr>
            <w:tcW w:w="4158" w:type="dxa"/>
            <w:tcBorders>
              <w:top w:val="single" w:sz="8" w:space="0" w:color="auto"/>
              <w:left w:val="single" w:sz="8" w:space="0" w:color="auto"/>
              <w:bottom w:val="single" w:sz="8" w:space="0" w:color="auto"/>
              <w:right w:val="single" w:sz="8" w:space="0" w:color="auto"/>
            </w:tcBorders>
            <w:hideMark/>
          </w:tcPr>
          <w:p w14:paraId="08FE33AE" w14:textId="77777777" w:rsidR="00006FE2" w:rsidRPr="00AD19BC" w:rsidRDefault="00006FE2" w:rsidP="001F17D3">
            <w:pPr>
              <w:spacing w:before="40" w:after="40" w:line="276" w:lineRule="auto"/>
              <w:jc w:val="left"/>
              <w:rPr>
                <w:rFonts w:cs="Arial"/>
                <w:szCs w:val="20"/>
              </w:rPr>
            </w:pPr>
            <w:r>
              <w:rPr>
                <w:rFonts w:cs="Arial"/>
                <w:szCs w:val="20"/>
              </w:rPr>
              <w:t>Modified from National Drug Strategy household survey: survey report 1995 (1996).</w:t>
            </w:r>
          </w:p>
        </w:tc>
        <w:tc>
          <w:tcPr>
            <w:tcW w:w="3828" w:type="dxa"/>
            <w:tcBorders>
              <w:top w:val="single" w:sz="8" w:space="0" w:color="auto"/>
              <w:left w:val="single" w:sz="8" w:space="0" w:color="auto"/>
              <w:bottom w:val="single" w:sz="8" w:space="0" w:color="auto"/>
              <w:right w:val="single" w:sz="8" w:space="0" w:color="auto"/>
            </w:tcBorders>
          </w:tcPr>
          <w:p w14:paraId="1B115D33"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04312FD8" w14:textId="77777777" w:rsidR="00006FE2" w:rsidRPr="00AD19BC" w:rsidRDefault="00006FE2" w:rsidP="001F17D3">
            <w:pPr>
              <w:spacing w:before="40" w:after="40" w:line="276" w:lineRule="auto"/>
              <w:jc w:val="left"/>
              <w:rPr>
                <w:rFonts w:cs="Arial"/>
                <w:szCs w:val="20"/>
              </w:rPr>
            </w:pPr>
          </w:p>
        </w:tc>
      </w:tr>
      <w:tr w:rsidR="00006FE2" w:rsidRPr="00AD19BC" w14:paraId="1967C7A2"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54FA1A02" w14:textId="77777777" w:rsidR="00006FE2" w:rsidRPr="00AD19BC" w:rsidRDefault="00006FE2" w:rsidP="001F17D3">
            <w:pPr>
              <w:spacing w:before="40" w:after="40" w:line="276" w:lineRule="auto"/>
              <w:jc w:val="left"/>
              <w:rPr>
                <w:rFonts w:cs="Arial"/>
                <w:szCs w:val="20"/>
              </w:rPr>
            </w:pPr>
            <w:r>
              <w:rPr>
                <w:rFonts w:cs="Arial"/>
                <w:szCs w:val="20"/>
              </w:rPr>
              <w:lastRenderedPageBreak/>
              <w:t>73</w:t>
            </w:r>
          </w:p>
        </w:tc>
        <w:tc>
          <w:tcPr>
            <w:tcW w:w="2079" w:type="dxa"/>
            <w:tcBorders>
              <w:top w:val="single" w:sz="8" w:space="0" w:color="auto"/>
              <w:left w:val="single" w:sz="8" w:space="0" w:color="auto"/>
              <w:bottom w:val="single" w:sz="8" w:space="0" w:color="auto"/>
              <w:right w:val="single" w:sz="8" w:space="0" w:color="auto"/>
            </w:tcBorders>
            <w:hideMark/>
          </w:tcPr>
          <w:p w14:paraId="19C4B0D8" w14:textId="77777777" w:rsidR="00006FE2" w:rsidRPr="00AD19BC" w:rsidRDefault="00006FE2" w:rsidP="001F17D3">
            <w:pPr>
              <w:spacing w:before="40" w:after="40" w:line="276" w:lineRule="auto"/>
              <w:jc w:val="left"/>
              <w:rPr>
                <w:rFonts w:cs="Arial"/>
                <w:szCs w:val="20"/>
              </w:rPr>
            </w:pPr>
            <w:r>
              <w:rPr>
                <w:rFonts w:cs="Arial"/>
                <w:szCs w:val="20"/>
              </w:rPr>
              <w:t>Illicit drug use</w:t>
            </w:r>
          </w:p>
        </w:tc>
        <w:tc>
          <w:tcPr>
            <w:tcW w:w="4158" w:type="dxa"/>
            <w:tcBorders>
              <w:top w:val="single" w:sz="8" w:space="0" w:color="auto"/>
              <w:left w:val="single" w:sz="8" w:space="0" w:color="auto"/>
              <w:bottom w:val="single" w:sz="8" w:space="0" w:color="auto"/>
              <w:right w:val="single" w:sz="8" w:space="0" w:color="auto"/>
            </w:tcBorders>
            <w:hideMark/>
          </w:tcPr>
          <w:p w14:paraId="29C11A73" w14:textId="77777777" w:rsidR="00006FE2" w:rsidRPr="00AD19BC" w:rsidRDefault="00006FE2" w:rsidP="001F17D3">
            <w:pPr>
              <w:spacing w:before="40" w:after="40" w:line="276" w:lineRule="auto"/>
              <w:jc w:val="left"/>
              <w:rPr>
                <w:rFonts w:cs="Arial"/>
                <w:szCs w:val="20"/>
              </w:rPr>
            </w:pPr>
            <w:r>
              <w:rPr>
                <w:rFonts w:cs="Arial"/>
                <w:szCs w:val="20"/>
              </w:rPr>
              <w:t>National Drug Strategy household survey: survey report 1995 (1996).</w:t>
            </w:r>
          </w:p>
        </w:tc>
        <w:tc>
          <w:tcPr>
            <w:tcW w:w="3828" w:type="dxa"/>
            <w:tcBorders>
              <w:top w:val="single" w:sz="8" w:space="0" w:color="auto"/>
              <w:left w:val="single" w:sz="8" w:space="0" w:color="auto"/>
              <w:bottom w:val="single" w:sz="8" w:space="0" w:color="auto"/>
              <w:right w:val="single" w:sz="8" w:space="0" w:color="auto"/>
            </w:tcBorders>
          </w:tcPr>
          <w:p w14:paraId="7020684B"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264E0021" w14:textId="77777777" w:rsidR="00006FE2" w:rsidRPr="00AD19BC" w:rsidRDefault="00006FE2" w:rsidP="001F17D3">
            <w:pPr>
              <w:spacing w:before="40" w:after="40" w:line="276" w:lineRule="auto"/>
              <w:jc w:val="left"/>
              <w:rPr>
                <w:rFonts w:cs="Arial"/>
                <w:szCs w:val="20"/>
              </w:rPr>
            </w:pPr>
          </w:p>
        </w:tc>
      </w:tr>
      <w:tr w:rsidR="00006FE2" w:rsidRPr="00AD19BC" w14:paraId="09266C42"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3D625CEE" w14:textId="77777777" w:rsidR="00006FE2" w:rsidRPr="00AD19BC" w:rsidRDefault="00006FE2" w:rsidP="001F17D3">
            <w:pPr>
              <w:spacing w:before="40" w:after="40" w:line="276" w:lineRule="auto"/>
              <w:jc w:val="left"/>
              <w:rPr>
                <w:rFonts w:cs="Arial"/>
                <w:szCs w:val="20"/>
              </w:rPr>
            </w:pPr>
            <w:r>
              <w:rPr>
                <w:rFonts w:cs="Arial"/>
                <w:szCs w:val="20"/>
              </w:rPr>
              <w:t>74-77</w:t>
            </w:r>
          </w:p>
        </w:tc>
        <w:tc>
          <w:tcPr>
            <w:tcW w:w="2079" w:type="dxa"/>
            <w:tcBorders>
              <w:top w:val="single" w:sz="8" w:space="0" w:color="auto"/>
              <w:left w:val="single" w:sz="8" w:space="0" w:color="auto"/>
              <w:bottom w:val="single" w:sz="8" w:space="0" w:color="auto"/>
              <w:right w:val="single" w:sz="8" w:space="0" w:color="auto"/>
            </w:tcBorders>
            <w:hideMark/>
          </w:tcPr>
          <w:p w14:paraId="0193F074" w14:textId="77777777" w:rsidR="00006FE2" w:rsidRPr="00AD19BC" w:rsidRDefault="00006FE2" w:rsidP="001F17D3">
            <w:pPr>
              <w:spacing w:before="40" w:after="40" w:line="276" w:lineRule="auto"/>
              <w:jc w:val="left"/>
              <w:rPr>
                <w:rFonts w:cs="Arial"/>
                <w:szCs w:val="20"/>
              </w:rPr>
            </w:pPr>
            <w:r>
              <w:rPr>
                <w:rFonts w:cs="Arial"/>
                <w:szCs w:val="20"/>
              </w:rPr>
              <w:t>Alcohol</w:t>
            </w:r>
          </w:p>
        </w:tc>
        <w:tc>
          <w:tcPr>
            <w:tcW w:w="4158" w:type="dxa"/>
            <w:tcBorders>
              <w:top w:val="single" w:sz="8" w:space="0" w:color="auto"/>
              <w:left w:val="single" w:sz="8" w:space="0" w:color="auto"/>
              <w:bottom w:val="single" w:sz="8" w:space="0" w:color="auto"/>
              <w:right w:val="single" w:sz="8" w:space="0" w:color="auto"/>
            </w:tcBorders>
            <w:hideMark/>
          </w:tcPr>
          <w:p w14:paraId="237C4B63" w14:textId="77777777" w:rsidR="00006FE2" w:rsidRPr="002851B0" w:rsidRDefault="00006FE2" w:rsidP="001F17D3">
            <w:pPr>
              <w:spacing w:before="40" w:after="40" w:line="276" w:lineRule="auto"/>
              <w:jc w:val="left"/>
              <w:rPr>
                <w:rFonts w:cs="Arial"/>
                <w:szCs w:val="20"/>
              </w:rPr>
            </w:pPr>
            <w:r w:rsidRPr="002851B0">
              <w:rPr>
                <w:rFonts w:cs="Arial"/>
                <w:szCs w:val="20"/>
              </w:rPr>
              <w:t>Modified from National Heart Foundation of Australia (1990). Risk factor prevalence study Survey no. 3 1989. National Heart Foundation of Australia and Australian Institute of Health.</w:t>
            </w:r>
          </w:p>
          <w:p w14:paraId="7264E61C" w14:textId="77777777" w:rsidR="00006FE2" w:rsidRPr="00AD19BC" w:rsidRDefault="00006FE2" w:rsidP="001F17D3">
            <w:pPr>
              <w:spacing w:before="40" w:after="40" w:line="276" w:lineRule="auto"/>
              <w:jc w:val="left"/>
              <w:rPr>
                <w:rFonts w:cs="Arial"/>
                <w:szCs w:val="20"/>
              </w:rPr>
            </w:pPr>
            <w:r w:rsidRPr="002851B0">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23DCC103" w14:textId="77777777" w:rsidR="00006FE2" w:rsidRPr="00AD19BC" w:rsidRDefault="00006FE2" w:rsidP="001F17D3">
            <w:pPr>
              <w:pStyle w:val="pf0"/>
              <w:rPr>
                <w:rFonts w:cs="Arial"/>
                <w:szCs w:val="20"/>
              </w:rPr>
            </w:pPr>
            <w:r>
              <w:rPr>
                <w:rStyle w:val="cf01"/>
                <w:rFonts w:ascii="Arial" w:eastAsiaTheme="majorEastAsia" w:hAnsi="Arial" w:cs="Arial"/>
                <w:sz w:val="20"/>
                <w:szCs w:val="20"/>
              </w:rPr>
              <w:t>The response options for Q74-75 were updated as NHMRC officially changed their alcohol guidelines. To compare with the new guideline recommendations, the quantity and frequency items needed to be split. The new items are still backwards compatible as they will be able to be recombined to compare to previous surveys.</w:t>
            </w:r>
          </w:p>
        </w:tc>
        <w:tc>
          <w:tcPr>
            <w:tcW w:w="2551" w:type="dxa"/>
            <w:tcBorders>
              <w:top w:val="single" w:sz="8" w:space="0" w:color="auto"/>
              <w:left w:val="single" w:sz="8" w:space="0" w:color="auto"/>
              <w:bottom w:val="single" w:sz="8" w:space="0" w:color="auto"/>
              <w:right w:val="single" w:sz="8" w:space="0" w:color="auto"/>
            </w:tcBorders>
          </w:tcPr>
          <w:p w14:paraId="66E5637C" w14:textId="77777777" w:rsidR="00006FE2" w:rsidRPr="00AD19BC" w:rsidRDefault="00006FE2" w:rsidP="001F17D3">
            <w:pPr>
              <w:spacing w:before="40" w:after="40" w:line="276" w:lineRule="auto"/>
              <w:jc w:val="left"/>
              <w:rPr>
                <w:rFonts w:cs="Arial"/>
                <w:szCs w:val="20"/>
              </w:rPr>
            </w:pPr>
          </w:p>
        </w:tc>
      </w:tr>
      <w:tr w:rsidR="00006FE2" w:rsidRPr="00AD19BC" w14:paraId="6274A26E"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2213DC25" w14:textId="77777777" w:rsidR="00006FE2" w:rsidRPr="00AD19BC" w:rsidRDefault="00006FE2" w:rsidP="001F17D3">
            <w:pPr>
              <w:spacing w:before="40" w:after="40" w:line="276" w:lineRule="auto"/>
              <w:jc w:val="left"/>
              <w:rPr>
                <w:rFonts w:cs="Arial"/>
                <w:szCs w:val="20"/>
              </w:rPr>
            </w:pPr>
            <w:r>
              <w:rPr>
                <w:rFonts w:cs="Arial"/>
                <w:szCs w:val="20"/>
              </w:rPr>
              <w:t>78-79</w:t>
            </w:r>
          </w:p>
        </w:tc>
        <w:tc>
          <w:tcPr>
            <w:tcW w:w="2079" w:type="dxa"/>
            <w:tcBorders>
              <w:top w:val="single" w:sz="8" w:space="0" w:color="auto"/>
              <w:left w:val="single" w:sz="8" w:space="0" w:color="auto"/>
              <w:bottom w:val="single" w:sz="8" w:space="0" w:color="auto"/>
              <w:right w:val="single" w:sz="8" w:space="0" w:color="auto"/>
            </w:tcBorders>
            <w:hideMark/>
          </w:tcPr>
          <w:p w14:paraId="6EF14BCF" w14:textId="77777777" w:rsidR="00006FE2" w:rsidRPr="00AD19BC" w:rsidRDefault="00006FE2" w:rsidP="001F17D3">
            <w:pPr>
              <w:spacing w:before="40" w:after="40" w:line="276" w:lineRule="auto"/>
              <w:jc w:val="left"/>
              <w:rPr>
                <w:rFonts w:cs="Arial"/>
                <w:szCs w:val="20"/>
              </w:rPr>
            </w:pPr>
            <w:r>
              <w:rPr>
                <w:rFonts w:cs="Arial"/>
                <w:szCs w:val="20"/>
              </w:rPr>
              <w:t>Physical activity</w:t>
            </w:r>
          </w:p>
        </w:tc>
        <w:tc>
          <w:tcPr>
            <w:tcW w:w="4158" w:type="dxa"/>
            <w:tcBorders>
              <w:top w:val="single" w:sz="8" w:space="0" w:color="auto"/>
              <w:left w:val="single" w:sz="8" w:space="0" w:color="auto"/>
              <w:bottom w:val="single" w:sz="8" w:space="0" w:color="auto"/>
              <w:right w:val="single" w:sz="8" w:space="0" w:color="auto"/>
            </w:tcBorders>
            <w:hideMark/>
          </w:tcPr>
          <w:p w14:paraId="39F63245" w14:textId="77777777" w:rsidR="00006FE2" w:rsidRPr="00AD19BC" w:rsidRDefault="00006FE2" w:rsidP="001F17D3">
            <w:pPr>
              <w:spacing w:before="40" w:after="40" w:line="276" w:lineRule="auto"/>
              <w:jc w:val="left"/>
              <w:rPr>
                <w:rFonts w:cs="Arial"/>
                <w:szCs w:val="20"/>
              </w:rPr>
            </w:pPr>
            <w:r>
              <w:rPr>
                <w:rFonts w:cs="Arial"/>
                <w:szCs w:val="20"/>
              </w:rPr>
              <w:t>Active Australia Armstrong, T, Bauman A, Davies J. Physical activity patterns of Australian Adults: results of the 1999 National Physical Activity Survey. AIHW Canberra 2000</w:t>
            </w:r>
          </w:p>
        </w:tc>
        <w:tc>
          <w:tcPr>
            <w:tcW w:w="3828" w:type="dxa"/>
            <w:tcBorders>
              <w:top w:val="single" w:sz="8" w:space="0" w:color="auto"/>
              <w:left w:val="single" w:sz="8" w:space="0" w:color="auto"/>
              <w:bottom w:val="single" w:sz="8" w:space="0" w:color="auto"/>
              <w:right w:val="single" w:sz="8" w:space="0" w:color="auto"/>
            </w:tcBorders>
          </w:tcPr>
          <w:p w14:paraId="34F35476"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75FC1312" w14:textId="77777777" w:rsidR="00006FE2" w:rsidRPr="00AD19BC" w:rsidRDefault="00006FE2" w:rsidP="001F17D3">
            <w:pPr>
              <w:spacing w:before="40" w:after="40" w:line="276" w:lineRule="auto"/>
              <w:jc w:val="left"/>
              <w:rPr>
                <w:rFonts w:cs="Arial"/>
                <w:szCs w:val="20"/>
              </w:rPr>
            </w:pPr>
          </w:p>
        </w:tc>
      </w:tr>
      <w:tr w:rsidR="00006FE2" w:rsidRPr="00AD19BC" w14:paraId="5BA3C09F"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2F8850C5" w14:textId="77777777" w:rsidR="00006FE2" w:rsidRPr="00AD19BC" w:rsidRDefault="00006FE2" w:rsidP="001F17D3">
            <w:pPr>
              <w:spacing w:before="40" w:after="40" w:line="276" w:lineRule="auto"/>
              <w:jc w:val="left"/>
              <w:rPr>
                <w:rFonts w:cs="Arial"/>
                <w:szCs w:val="20"/>
              </w:rPr>
            </w:pPr>
            <w:r>
              <w:rPr>
                <w:rFonts w:cs="Arial"/>
                <w:szCs w:val="20"/>
              </w:rPr>
              <w:t>80</w:t>
            </w:r>
          </w:p>
        </w:tc>
        <w:tc>
          <w:tcPr>
            <w:tcW w:w="2079" w:type="dxa"/>
            <w:tcBorders>
              <w:top w:val="single" w:sz="8" w:space="0" w:color="auto"/>
              <w:left w:val="single" w:sz="8" w:space="0" w:color="auto"/>
              <w:bottom w:val="single" w:sz="8" w:space="0" w:color="auto"/>
              <w:right w:val="single" w:sz="8" w:space="0" w:color="auto"/>
            </w:tcBorders>
            <w:hideMark/>
          </w:tcPr>
          <w:p w14:paraId="1B8F643E" w14:textId="77777777" w:rsidR="00006FE2" w:rsidRPr="00AD19BC" w:rsidRDefault="00006FE2" w:rsidP="001F17D3">
            <w:pPr>
              <w:spacing w:before="40" w:after="40" w:line="276" w:lineRule="auto"/>
              <w:jc w:val="left"/>
              <w:rPr>
                <w:rFonts w:cs="Arial"/>
                <w:szCs w:val="20"/>
              </w:rPr>
            </w:pPr>
            <w:r>
              <w:rPr>
                <w:rFonts w:cs="Arial"/>
                <w:szCs w:val="20"/>
              </w:rPr>
              <w:t>Sitting</w:t>
            </w:r>
          </w:p>
        </w:tc>
        <w:tc>
          <w:tcPr>
            <w:tcW w:w="4158" w:type="dxa"/>
            <w:tcBorders>
              <w:top w:val="single" w:sz="8" w:space="0" w:color="auto"/>
              <w:left w:val="single" w:sz="8" w:space="0" w:color="auto"/>
              <w:bottom w:val="single" w:sz="8" w:space="0" w:color="auto"/>
              <w:right w:val="single" w:sz="8" w:space="0" w:color="auto"/>
            </w:tcBorders>
            <w:hideMark/>
          </w:tcPr>
          <w:p w14:paraId="67056DB8" w14:textId="77777777" w:rsidR="00006FE2" w:rsidRPr="00AD19BC" w:rsidRDefault="00006FE2" w:rsidP="001F17D3">
            <w:pPr>
              <w:spacing w:before="40" w:after="40" w:line="276" w:lineRule="auto"/>
              <w:jc w:val="left"/>
              <w:rPr>
                <w:rFonts w:cs="Arial"/>
                <w:szCs w:val="20"/>
              </w:rPr>
            </w:pPr>
            <w:r w:rsidRPr="00AD19BC">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564F2BD2"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3650FA6C" w14:textId="77777777" w:rsidR="00006FE2" w:rsidRPr="00AD19BC" w:rsidRDefault="00006FE2" w:rsidP="001F17D3">
            <w:pPr>
              <w:spacing w:before="40" w:after="40" w:line="276" w:lineRule="auto"/>
              <w:jc w:val="left"/>
              <w:rPr>
                <w:rFonts w:cs="Arial"/>
                <w:szCs w:val="20"/>
              </w:rPr>
            </w:pPr>
          </w:p>
        </w:tc>
      </w:tr>
      <w:tr w:rsidR="00006FE2" w:rsidRPr="00AD19BC" w14:paraId="7E14E6A6"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3421873A" w14:textId="77777777" w:rsidR="00006FE2" w:rsidRPr="00AD19BC" w:rsidRDefault="00006FE2" w:rsidP="001F17D3">
            <w:pPr>
              <w:spacing w:before="40" w:after="40" w:line="276" w:lineRule="auto"/>
              <w:jc w:val="left"/>
              <w:rPr>
                <w:rFonts w:cs="Arial"/>
                <w:szCs w:val="20"/>
              </w:rPr>
            </w:pPr>
            <w:r>
              <w:rPr>
                <w:rFonts w:cs="Arial"/>
                <w:szCs w:val="20"/>
              </w:rPr>
              <w:t>81</w:t>
            </w:r>
          </w:p>
        </w:tc>
        <w:tc>
          <w:tcPr>
            <w:tcW w:w="2079" w:type="dxa"/>
            <w:tcBorders>
              <w:top w:val="single" w:sz="8" w:space="0" w:color="auto"/>
              <w:left w:val="single" w:sz="8" w:space="0" w:color="auto"/>
              <w:bottom w:val="single" w:sz="8" w:space="0" w:color="auto"/>
              <w:right w:val="single" w:sz="8" w:space="0" w:color="auto"/>
            </w:tcBorders>
            <w:hideMark/>
          </w:tcPr>
          <w:p w14:paraId="054D9264" w14:textId="77777777" w:rsidR="00006FE2" w:rsidRPr="00AD19BC" w:rsidRDefault="00006FE2" w:rsidP="001F17D3">
            <w:pPr>
              <w:spacing w:before="40" w:after="40" w:line="276" w:lineRule="auto"/>
              <w:jc w:val="left"/>
              <w:rPr>
                <w:rFonts w:cs="Arial"/>
                <w:szCs w:val="20"/>
              </w:rPr>
            </w:pPr>
            <w:r>
              <w:rPr>
                <w:rFonts w:cs="Arial"/>
                <w:szCs w:val="20"/>
              </w:rPr>
              <w:t>Life events</w:t>
            </w:r>
          </w:p>
        </w:tc>
        <w:tc>
          <w:tcPr>
            <w:tcW w:w="4158" w:type="dxa"/>
            <w:tcBorders>
              <w:top w:val="single" w:sz="8" w:space="0" w:color="auto"/>
              <w:left w:val="single" w:sz="8" w:space="0" w:color="auto"/>
              <w:bottom w:val="single" w:sz="8" w:space="0" w:color="auto"/>
              <w:right w:val="single" w:sz="8" w:space="0" w:color="auto"/>
            </w:tcBorders>
            <w:hideMark/>
          </w:tcPr>
          <w:p w14:paraId="0BF5C366" w14:textId="77777777" w:rsidR="00006FE2" w:rsidRPr="00AD19BC" w:rsidRDefault="00006FE2" w:rsidP="001F17D3">
            <w:pPr>
              <w:spacing w:before="40" w:after="40" w:line="276" w:lineRule="auto"/>
              <w:jc w:val="left"/>
              <w:rPr>
                <w:rFonts w:cs="Arial"/>
                <w:szCs w:val="20"/>
              </w:rPr>
            </w:pPr>
            <w:r w:rsidRPr="00AD19BC">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hideMark/>
          </w:tcPr>
          <w:p w14:paraId="6E55D4F4"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6DD7779E" w14:textId="77777777" w:rsidR="00006FE2" w:rsidRPr="00AD19BC" w:rsidRDefault="00006FE2" w:rsidP="001F17D3">
            <w:pPr>
              <w:spacing w:before="40" w:after="40" w:line="276" w:lineRule="auto"/>
              <w:jc w:val="left"/>
              <w:rPr>
                <w:rFonts w:cs="Arial"/>
                <w:szCs w:val="20"/>
              </w:rPr>
            </w:pPr>
          </w:p>
        </w:tc>
      </w:tr>
      <w:tr w:rsidR="00006FE2" w:rsidRPr="00AD19BC" w14:paraId="163971FB"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02E1710F" w14:textId="77777777" w:rsidR="00006FE2" w:rsidRPr="00AD19BC" w:rsidRDefault="00006FE2" w:rsidP="001F17D3">
            <w:pPr>
              <w:spacing w:before="40" w:after="40" w:line="276" w:lineRule="auto"/>
              <w:jc w:val="left"/>
              <w:rPr>
                <w:rFonts w:cs="Arial"/>
                <w:szCs w:val="20"/>
              </w:rPr>
            </w:pPr>
            <w:r>
              <w:rPr>
                <w:rFonts w:cs="Arial"/>
                <w:szCs w:val="20"/>
              </w:rPr>
              <w:t>82</w:t>
            </w:r>
          </w:p>
        </w:tc>
        <w:tc>
          <w:tcPr>
            <w:tcW w:w="2079" w:type="dxa"/>
            <w:tcBorders>
              <w:top w:val="single" w:sz="8" w:space="0" w:color="auto"/>
              <w:left w:val="single" w:sz="8" w:space="0" w:color="auto"/>
              <w:bottom w:val="single" w:sz="8" w:space="0" w:color="auto"/>
              <w:right w:val="single" w:sz="8" w:space="0" w:color="auto"/>
            </w:tcBorders>
            <w:hideMark/>
          </w:tcPr>
          <w:p w14:paraId="1DBAFE94" w14:textId="77777777" w:rsidR="00006FE2" w:rsidRPr="00AD19BC" w:rsidRDefault="00006FE2" w:rsidP="001F17D3">
            <w:pPr>
              <w:spacing w:before="40" w:after="40" w:line="276" w:lineRule="auto"/>
              <w:jc w:val="left"/>
              <w:rPr>
                <w:rFonts w:cs="Arial"/>
                <w:szCs w:val="20"/>
              </w:rPr>
            </w:pPr>
            <w:r>
              <w:rPr>
                <w:rFonts w:cs="Arial"/>
                <w:szCs w:val="20"/>
              </w:rPr>
              <w:t>Ever had a partner/spouse</w:t>
            </w:r>
          </w:p>
        </w:tc>
        <w:tc>
          <w:tcPr>
            <w:tcW w:w="4158" w:type="dxa"/>
            <w:tcBorders>
              <w:top w:val="single" w:sz="8" w:space="0" w:color="auto"/>
              <w:left w:val="single" w:sz="8" w:space="0" w:color="auto"/>
              <w:bottom w:val="single" w:sz="8" w:space="0" w:color="auto"/>
              <w:right w:val="single" w:sz="8" w:space="0" w:color="auto"/>
            </w:tcBorders>
            <w:hideMark/>
          </w:tcPr>
          <w:p w14:paraId="29C53B1A" w14:textId="77777777" w:rsidR="00006FE2" w:rsidRPr="00AD19BC" w:rsidRDefault="00006FE2" w:rsidP="001F17D3">
            <w:pPr>
              <w:spacing w:before="40" w:after="40" w:line="276" w:lineRule="auto"/>
              <w:jc w:val="left"/>
              <w:rPr>
                <w:rFonts w:cs="Arial"/>
                <w:szCs w:val="20"/>
              </w:rPr>
            </w:pPr>
            <w:r w:rsidRPr="00AD19BC">
              <w:rPr>
                <w:rFonts w:cs="Arial"/>
                <w:szCs w:val="20"/>
              </w:rPr>
              <w:t xml:space="preserve">ALSWH </w:t>
            </w:r>
          </w:p>
        </w:tc>
        <w:tc>
          <w:tcPr>
            <w:tcW w:w="3828" w:type="dxa"/>
            <w:tcBorders>
              <w:top w:val="single" w:sz="8" w:space="0" w:color="auto"/>
              <w:left w:val="single" w:sz="8" w:space="0" w:color="auto"/>
              <w:bottom w:val="single" w:sz="8" w:space="0" w:color="auto"/>
              <w:right w:val="single" w:sz="8" w:space="0" w:color="auto"/>
            </w:tcBorders>
          </w:tcPr>
          <w:p w14:paraId="0E791BEE"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573137E0" w14:textId="77777777" w:rsidR="00006FE2" w:rsidRPr="00AD19BC" w:rsidRDefault="00006FE2" w:rsidP="001F17D3">
            <w:pPr>
              <w:spacing w:before="40" w:after="40" w:line="276" w:lineRule="auto"/>
              <w:jc w:val="left"/>
              <w:rPr>
                <w:rFonts w:cs="Arial"/>
                <w:szCs w:val="20"/>
              </w:rPr>
            </w:pPr>
          </w:p>
        </w:tc>
      </w:tr>
      <w:tr w:rsidR="00006FE2" w:rsidRPr="00AD19BC" w14:paraId="64C78BF0"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34D66959" w14:textId="77777777" w:rsidR="00006FE2" w:rsidRPr="00AD19BC" w:rsidRDefault="00006FE2" w:rsidP="001F17D3">
            <w:pPr>
              <w:spacing w:before="40" w:after="40" w:line="276" w:lineRule="auto"/>
              <w:jc w:val="left"/>
              <w:rPr>
                <w:rFonts w:cs="Arial"/>
                <w:szCs w:val="20"/>
              </w:rPr>
            </w:pPr>
            <w:r>
              <w:rPr>
                <w:rFonts w:cs="Arial"/>
                <w:szCs w:val="20"/>
              </w:rPr>
              <w:t>83-85</w:t>
            </w:r>
          </w:p>
        </w:tc>
        <w:tc>
          <w:tcPr>
            <w:tcW w:w="2079" w:type="dxa"/>
            <w:tcBorders>
              <w:top w:val="single" w:sz="8" w:space="0" w:color="auto"/>
              <w:left w:val="single" w:sz="8" w:space="0" w:color="auto"/>
              <w:bottom w:val="single" w:sz="8" w:space="0" w:color="auto"/>
              <w:right w:val="single" w:sz="8" w:space="0" w:color="auto"/>
            </w:tcBorders>
            <w:hideMark/>
          </w:tcPr>
          <w:p w14:paraId="209459E5" w14:textId="77777777" w:rsidR="00006FE2" w:rsidRPr="00AD19BC" w:rsidRDefault="00006FE2" w:rsidP="001F17D3">
            <w:pPr>
              <w:spacing w:before="40" w:after="40" w:line="276" w:lineRule="auto"/>
              <w:jc w:val="left"/>
              <w:rPr>
                <w:rFonts w:cs="Arial"/>
                <w:szCs w:val="20"/>
              </w:rPr>
            </w:pPr>
            <w:r>
              <w:rPr>
                <w:rFonts w:cs="Arial"/>
                <w:szCs w:val="20"/>
              </w:rPr>
              <w:t>Partner abuse</w:t>
            </w:r>
          </w:p>
        </w:tc>
        <w:tc>
          <w:tcPr>
            <w:tcW w:w="4158" w:type="dxa"/>
            <w:tcBorders>
              <w:top w:val="single" w:sz="8" w:space="0" w:color="auto"/>
              <w:left w:val="single" w:sz="8" w:space="0" w:color="auto"/>
              <w:bottom w:val="single" w:sz="8" w:space="0" w:color="auto"/>
              <w:right w:val="single" w:sz="8" w:space="0" w:color="auto"/>
            </w:tcBorders>
            <w:hideMark/>
          </w:tcPr>
          <w:p w14:paraId="76496281" w14:textId="77777777" w:rsidR="00006FE2" w:rsidRPr="00AD19BC" w:rsidRDefault="00006FE2" w:rsidP="001F17D3">
            <w:pPr>
              <w:spacing w:before="40" w:after="40" w:line="276" w:lineRule="auto"/>
              <w:jc w:val="left"/>
              <w:rPr>
                <w:rFonts w:cs="Arial"/>
                <w:szCs w:val="20"/>
              </w:rPr>
            </w:pPr>
            <w:r>
              <w:rPr>
                <w:rFonts w:cs="Arial"/>
                <w:szCs w:val="20"/>
              </w:rPr>
              <w:t>Modified from Hegarty KL, Sheehan M, Schonfeld C. (1999) A multidimensional definition of partner abuse: development and preliminary validation of the Composite Abuse Scale. J Fam Violence, 14, 399-414.</w:t>
            </w:r>
          </w:p>
        </w:tc>
        <w:tc>
          <w:tcPr>
            <w:tcW w:w="3828" w:type="dxa"/>
            <w:tcBorders>
              <w:top w:val="single" w:sz="8" w:space="0" w:color="auto"/>
              <w:left w:val="single" w:sz="8" w:space="0" w:color="auto"/>
              <w:bottom w:val="single" w:sz="8" w:space="0" w:color="auto"/>
              <w:right w:val="single" w:sz="8" w:space="0" w:color="auto"/>
            </w:tcBorders>
          </w:tcPr>
          <w:p w14:paraId="7854F788" w14:textId="77777777" w:rsidR="00006FE2" w:rsidRPr="00AD19BC" w:rsidRDefault="00006FE2" w:rsidP="001F17D3">
            <w:pPr>
              <w:spacing w:before="40" w:after="40" w:line="276" w:lineRule="auto"/>
              <w:jc w:val="left"/>
              <w:rPr>
                <w:rFonts w:cs="Arial"/>
                <w:szCs w:val="20"/>
              </w:rPr>
            </w:pPr>
            <w:r>
              <w:rPr>
                <w:rFonts w:cs="Arial"/>
                <w:szCs w:val="20"/>
              </w:rPr>
              <w:t>The response options were simplified to assist with skip logic.</w:t>
            </w:r>
          </w:p>
        </w:tc>
        <w:tc>
          <w:tcPr>
            <w:tcW w:w="2551" w:type="dxa"/>
            <w:tcBorders>
              <w:top w:val="single" w:sz="8" w:space="0" w:color="auto"/>
              <w:left w:val="single" w:sz="8" w:space="0" w:color="auto"/>
              <w:bottom w:val="single" w:sz="8" w:space="0" w:color="auto"/>
              <w:right w:val="single" w:sz="8" w:space="0" w:color="auto"/>
            </w:tcBorders>
          </w:tcPr>
          <w:p w14:paraId="6EA9023B" w14:textId="77777777" w:rsidR="00006FE2" w:rsidRPr="00AD19BC" w:rsidRDefault="00006FE2" w:rsidP="001F17D3">
            <w:pPr>
              <w:spacing w:before="40" w:after="40" w:line="276" w:lineRule="auto"/>
              <w:jc w:val="left"/>
              <w:rPr>
                <w:rFonts w:cs="Arial"/>
                <w:szCs w:val="20"/>
              </w:rPr>
            </w:pPr>
            <w:r>
              <w:rPr>
                <w:rFonts w:cs="Arial"/>
                <w:szCs w:val="20"/>
              </w:rPr>
              <w:t>Q84 was added to capture more information on when partner abuse occurred. This information is needed to assist with baseline and evaluation data for the Department of Social Services’ National Plan.</w:t>
            </w:r>
            <w:r>
              <w:rPr>
                <w:rFonts w:cs="Arial"/>
                <w:szCs w:val="20"/>
              </w:rPr>
              <w:br/>
            </w:r>
            <w:r>
              <w:rPr>
                <w:rFonts w:cs="Arial"/>
                <w:szCs w:val="20"/>
              </w:rPr>
              <w:lastRenderedPageBreak/>
              <w:t>Q85 was added to capture information on reproductive coercion.</w:t>
            </w:r>
          </w:p>
        </w:tc>
      </w:tr>
      <w:tr w:rsidR="00006FE2" w:rsidRPr="00AD19BC" w14:paraId="7590E854"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565075CA" w14:textId="77777777" w:rsidR="00006FE2" w:rsidRPr="00AD19BC" w:rsidRDefault="00006FE2" w:rsidP="001F17D3">
            <w:pPr>
              <w:spacing w:before="40" w:after="40" w:line="276" w:lineRule="auto"/>
              <w:jc w:val="left"/>
              <w:rPr>
                <w:rFonts w:cs="Arial"/>
                <w:szCs w:val="20"/>
              </w:rPr>
            </w:pPr>
            <w:r>
              <w:rPr>
                <w:rFonts w:cs="Arial"/>
                <w:szCs w:val="20"/>
              </w:rPr>
              <w:lastRenderedPageBreak/>
              <w:t>86-87</w:t>
            </w:r>
          </w:p>
        </w:tc>
        <w:tc>
          <w:tcPr>
            <w:tcW w:w="2079" w:type="dxa"/>
            <w:tcBorders>
              <w:top w:val="single" w:sz="8" w:space="0" w:color="auto"/>
              <w:left w:val="single" w:sz="8" w:space="0" w:color="auto"/>
              <w:bottom w:val="single" w:sz="8" w:space="0" w:color="auto"/>
              <w:right w:val="single" w:sz="8" w:space="0" w:color="auto"/>
            </w:tcBorders>
            <w:hideMark/>
          </w:tcPr>
          <w:p w14:paraId="67C3AD08" w14:textId="77777777" w:rsidR="00006FE2" w:rsidRPr="00AD19BC" w:rsidRDefault="00006FE2" w:rsidP="001F17D3">
            <w:pPr>
              <w:spacing w:before="40" w:after="40" w:line="276" w:lineRule="auto"/>
              <w:jc w:val="left"/>
              <w:rPr>
                <w:rFonts w:cs="Arial"/>
                <w:szCs w:val="20"/>
              </w:rPr>
            </w:pPr>
            <w:r>
              <w:rPr>
                <w:rFonts w:cs="Arial"/>
                <w:szCs w:val="20"/>
              </w:rPr>
              <w:t>Violent relationship</w:t>
            </w:r>
          </w:p>
        </w:tc>
        <w:tc>
          <w:tcPr>
            <w:tcW w:w="4158" w:type="dxa"/>
            <w:tcBorders>
              <w:top w:val="single" w:sz="8" w:space="0" w:color="auto"/>
              <w:left w:val="single" w:sz="8" w:space="0" w:color="auto"/>
              <w:bottom w:val="single" w:sz="8" w:space="0" w:color="auto"/>
              <w:right w:val="single" w:sz="8" w:space="0" w:color="auto"/>
            </w:tcBorders>
          </w:tcPr>
          <w:p w14:paraId="58D20643" w14:textId="77777777" w:rsidR="00006FE2" w:rsidRPr="00AD19BC" w:rsidRDefault="00006FE2" w:rsidP="001F17D3">
            <w:pPr>
              <w:spacing w:before="40" w:after="40" w:line="276" w:lineRule="auto"/>
              <w:jc w:val="left"/>
              <w:rPr>
                <w:rFonts w:cs="Arial"/>
                <w:szCs w:val="20"/>
                <w:highlight w:val="yellow"/>
              </w:rPr>
            </w:pPr>
            <w:r>
              <w:rPr>
                <w:rFonts w:cs="Arial"/>
                <w:szCs w:val="20"/>
              </w:rPr>
              <w:t>Hwalek, M.A., &amp; Sengstock, M.C. (1986). Assessing the probability of abuse of the elderly: Toward development of a clinical screening instrument. Journal of Applied Gerontology, 5(2), 153-173.</w:t>
            </w:r>
          </w:p>
        </w:tc>
        <w:tc>
          <w:tcPr>
            <w:tcW w:w="3828" w:type="dxa"/>
            <w:tcBorders>
              <w:top w:val="single" w:sz="8" w:space="0" w:color="auto"/>
              <w:left w:val="single" w:sz="8" w:space="0" w:color="auto"/>
              <w:bottom w:val="single" w:sz="8" w:space="0" w:color="auto"/>
              <w:right w:val="single" w:sz="8" w:space="0" w:color="auto"/>
            </w:tcBorders>
          </w:tcPr>
          <w:p w14:paraId="0C4729EF"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21207764" w14:textId="77777777" w:rsidR="00006FE2" w:rsidRPr="00AD19BC" w:rsidRDefault="00006FE2" w:rsidP="001F17D3">
            <w:pPr>
              <w:spacing w:before="40" w:after="40" w:line="276" w:lineRule="auto"/>
              <w:jc w:val="left"/>
              <w:rPr>
                <w:rFonts w:cs="Arial"/>
                <w:szCs w:val="20"/>
              </w:rPr>
            </w:pPr>
            <w:r w:rsidRPr="00522D3B">
              <w:rPr>
                <w:rFonts w:cs="Arial"/>
                <w:szCs w:val="20"/>
              </w:rPr>
              <w:t>Q87 was added to capture information on when participants were in a violent relationship. This information is needed to assist with baseline and evaluation data for the Department of Social Services’ National Plan.</w:t>
            </w:r>
          </w:p>
        </w:tc>
      </w:tr>
      <w:tr w:rsidR="00006FE2" w:rsidRPr="00AD19BC" w14:paraId="33BB68A3"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532DD6C6" w14:textId="77777777" w:rsidR="00006FE2" w:rsidRPr="00AD19BC" w:rsidRDefault="00006FE2" w:rsidP="001F17D3">
            <w:pPr>
              <w:spacing w:before="40" w:after="40" w:line="276" w:lineRule="auto"/>
              <w:jc w:val="left"/>
              <w:rPr>
                <w:rFonts w:cs="Arial"/>
                <w:szCs w:val="20"/>
              </w:rPr>
            </w:pPr>
            <w:r>
              <w:rPr>
                <w:rFonts w:cs="Arial"/>
                <w:szCs w:val="20"/>
              </w:rPr>
              <w:t>88-89</w:t>
            </w:r>
          </w:p>
        </w:tc>
        <w:tc>
          <w:tcPr>
            <w:tcW w:w="2079" w:type="dxa"/>
            <w:tcBorders>
              <w:top w:val="single" w:sz="8" w:space="0" w:color="auto"/>
              <w:left w:val="single" w:sz="8" w:space="0" w:color="auto"/>
              <w:bottom w:val="single" w:sz="8" w:space="0" w:color="auto"/>
              <w:right w:val="single" w:sz="8" w:space="0" w:color="auto"/>
            </w:tcBorders>
            <w:hideMark/>
          </w:tcPr>
          <w:p w14:paraId="2095584D" w14:textId="77777777" w:rsidR="00006FE2" w:rsidRPr="00AD19BC" w:rsidRDefault="00006FE2" w:rsidP="001F17D3">
            <w:pPr>
              <w:spacing w:before="40" w:after="40" w:line="276" w:lineRule="auto"/>
              <w:jc w:val="left"/>
              <w:rPr>
                <w:rFonts w:cs="Arial"/>
                <w:szCs w:val="20"/>
              </w:rPr>
            </w:pPr>
            <w:r>
              <w:rPr>
                <w:rFonts w:cs="Arial"/>
                <w:szCs w:val="20"/>
              </w:rPr>
              <w:t>Year of start of violence</w:t>
            </w:r>
          </w:p>
        </w:tc>
        <w:tc>
          <w:tcPr>
            <w:tcW w:w="4158" w:type="dxa"/>
            <w:tcBorders>
              <w:top w:val="single" w:sz="8" w:space="0" w:color="auto"/>
              <w:left w:val="single" w:sz="8" w:space="0" w:color="auto"/>
              <w:bottom w:val="single" w:sz="8" w:space="0" w:color="auto"/>
              <w:right w:val="single" w:sz="8" w:space="0" w:color="auto"/>
            </w:tcBorders>
            <w:hideMark/>
          </w:tcPr>
          <w:p w14:paraId="1C694ACE" w14:textId="77777777" w:rsidR="00006FE2" w:rsidRPr="00AD19BC" w:rsidRDefault="00006FE2" w:rsidP="001F17D3">
            <w:pPr>
              <w:spacing w:before="40" w:after="40" w:line="276" w:lineRule="auto"/>
              <w:jc w:val="left"/>
              <w:rPr>
                <w:rFonts w:cs="Arial"/>
                <w:szCs w:val="20"/>
              </w:rPr>
            </w:pPr>
            <w:r w:rsidRPr="00AD19BC">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0E678998"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hideMark/>
          </w:tcPr>
          <w:p w14:paraId="35164E02" w14:textId="77777777" w:rsidR="00006FE2" w:rsidRPr="00AD19BC" w:rsidRDefault="00006FE2" w:rsidP="001F17D3">
            <w:pPr>
              <w:spacing w:before="40" w:after="40" w:line="276" w:lineRule="auto"/>
              <w:jc w:val="left"/>
              <w:rPr>
                <w:rFonts w:cs="Arial"/>
                <w:szCs w:val="20"/>
              </w:rPr>
            </w:pPr>
            <w:r w:rsidRPr="003B1A3A">
              <w:rPr>
                <w:rFonts w:cs="Arial"/>
                <w:szCs w:val="20"/>
              </w:rPr>
              <w:t>Q88-89 were added to capture information on when participants first experienced violence within the relationship, and also unwanted sexual activity. This information is needed to assist with baseline and evaluation data for the Department of Social Services’ National Plan.</w:t>
            </w:r>
          </w:p>
        </w:tc>
      </w:tr>
      <w:tr w:rsidR="00006FE2" w:rsidRPr="00AD19BC" w14:paraId="6E1D5951"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37A9FAC0" w14:textId="77777777" w:rsidR="00006FE2" w:rsidRPr="00AD19BC" w:rsidRDefault="00006FE2" w:rsidP="001F17D3">
            <w:pPr>
              <w:spacing w:before="40" w:after="40" w:line="276" w:lineRule="auto"/>
              <w:jc w:val="left"/>
              <w:rPr>
                <w:rFonts w:cs="Arial"/>
                <w:szCs w:val="20"/>
              </w:rPr>
            </w:pPr>
            <w:r>
              <w:rPr>
                <w:rFonts w:cs="Arial"/>
                <w:szCs w:val="20"/>
              </w:rPr>
              <w:t>90-95</w:t>
            </w:r>
          </w:p>
        </w:tc>
        <w:tc>
          <w:tcPr>
            <w:tcW w:w="2079" w:type="dxa"/>
            <w:tcBorders>
              <w:top w:val="single" w:sz="8" w:space="0" w:color="auto"/>
              <w:left w:val="single" w:sz="8" w:space="0" w:color="auto"/>
              <w:bottom w:val="single" w:sz="8" w:space="0" w:color="auto"/>
              <w:right w:val="single" w:sz="8" w:space="0" w:color="auto"/>
            </w:tcBorders>
            <w:hideMark/>
          </w:tcPr>
          <w:p w14:paraId="0F0560CF" w14:textId="77777777" w:rsidR="00006FE2" w:rsidRPr="00AD19BC" w:rsidRDefault="00006FE2" w:rsidP="001F17D3">
            <w:pPr>
              <w:spacing w:before="40" w:after="40" w:line="276" w:lineRule="auto"/>
              <w:jc w:val="left"/>
              <w:rPr>
                <w:rFonts w:cs="Arial"/>
                <w:szCs w:val="20"/>
              </w:rPr>
            </w:pPr>
            <w:r>
              <w:rPr>
                <w:rFonts w:cs="Arial"/>
                <w:szCs w:val="20"/>
              </w:rPr>
              <w:t>Childhood trauma</w:t>
            </w:r>
          </w:p>
        </w:tc>
        <w:tc>
          <w:tcPr>
            <w:tcW w:w="4158" w:type="dxa"/>
            <w:tcBorders>
              <w:top w:val="single" w:sz="8" w:space="0" w:color="auto"/>
              <w:left w:val="single" w:sz="8" w:space="0" w:color="auto"/>
              <w:bottom w:val="single" w:sz="8" w:space="0" w:color="auto"/>
              <w:right w:val="single" w:sz="8" w:space="0" w:color="auto"/>
            </w:tcBorders>
            <w:hideMark/>
          </w:tcPr>
          <w:p w14:paraId="5C5F9C7F" w14:textId="77777777" w:rsidR="00006FE2" w:rsidRPr="00AD19BC" w:rsidRDefault="00006FE2" w:rsidP="001F17D3">
            <w:pPr>
              <w:spacing w:before="40" w:after="40" w:line="276" w:lineRule="auto"/>
              <w:jc w:val="left"/>
              <w:rPr>
                <w:rFonts w:cs="Arial"/>
                <w:szCs w:val="20"/>
                <w:highlight w:val="yellow"/>
              </w:rPr>
            </w:pPr>
            <w:r>
              <w:rPr>
                <w:rFonts w:cs="Arial"/>
                <w:szCs w:val="20"/>
              </w:rPr>
              <w:t>Modified from the Female Family Health History Questionnaire in the Adverse Childhood Experiences Study.</w:t>
            </w:r>
          </w:p>
        </w:tc>
        <w:tc>
          <w:tcPr>
            <w:tcW w:w="3828" w:type="dxa"/>
            <w:tcBorders>
              <w:top w:val="single" w:sz="8" w:space="0" w:color="auto"/>
              <w:left w:val="single" w:sz="8" w:space="0" w:color="auto"/>
              <w:bottom w:val="single" w:sz="8" w:space="0" w:color="auto"/>
              <w:right w:val="single" w:sz="8" w:space="0" w:color="auto"/>
            </w:tcBorders>
          </w:tcPr>
          <w:p w14:paraId="5B038FEC"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hideMark/>
          </w:tcPr>
          <w:p w14:paraId="32B53E21" w14:textId="77777777" w:rsidR="00006FE2" w:rsidRPr="00AD19BC" w:rsidRDefault="00006FE2" w:rsidP="001F17D3">
            <w:pPr>
              <w:spacing w:before="40" w:after="40" w:line="276" w:lineRule="auto"/>
              <w:jc w:val="left"/>
              <w:rPr>
                <w:rFonts w:cs="Arial"/>
                <w:szCs w:val="20"/>
              </w:rPr>
            </w:pPr>
          </w:p>
        </w:tc>
      </w:tr>
      <w:tr w:rsidR="00006FE2" w:rsidRPr="00AD19BC" w14:paraId="56F95456"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76F876C0" w14:textId="77777777" w:rsidR="00006FE2" w:rsidRPr="00AD19BC" w:rsidRDefault="00006FE2" w:rsidP="001F17D3">
            <w:pPr>
              <w:spacing w:before="40" w:after="40" w:line="276" w:lineRule="auto"/>
              <w:jc w:val="left"/>
              <w:rPr>
                <w:rFonts w:cs="Arial"/>
                <w:szCs w:val="20"/>
              </w:rPr>
            </w:pPr>
            <w:r>
              <w:rPr>
                <w:rFonts w:cs="Arial"/>
                <w:szCs w:val="20"/>
              </w:rPr>
              <w:lastRenderedPageBreak/>
              <w:t>96</w:t>
            </w:r>
          </w:p>
        </w:tc>
        <w:tc>
          <w:tcPr>
            <w:tcW w:w="2079" w:type="dxa"/>
            <w:tcBorders>
              <w:top w:val="single" w:sz="8" w:space="0" w:color="auto"/>
              <w:left w:val="single" w:sz="8" w:space="0" w:color="auto"/>
              <w:bottom w:val="single" w:sz="8" w:space="0" w:color="auto"/>
              <w:right w:val="single" w:sz="8" w:space="0" w:color="auto"/>
            </w:tcBorders>
            <w:hideMark/>
          </w:tcPr>
          <w:p w14:paraId="34F0AD8B" w14:textId="77777777" w:rsidR="00006FE2" w:rsidRPr="00AD19BC" w:rsidRDefault="00006FE2" w:rsidP="001F17D3">
            <w:pPr>
              <w:spacing w:before="40" w:after="40" w:line="276" w:lineRule="auto"/>
              <w:jc w:val="left"/>
              <w:rPr>
                <w:rFonts w:cs="Arial"/>
                <w:szCs w:val="20"/>
              </w:rPr>
            </w:pPr>
            <w:r>
              <w:rPr>
                <w:rFonts w:cs="Arial"/>
                <w:szCs w:val="20"/>
              </w:rPr>
              <w:t>Life isn’t worth living/Self-harm</w:t>
            </w:r>
          </w:p>
        </w:tc>
        <w:tc>
          <w:tcPr>
            <w:tcW w:w="4158" w:type="dxa"/>
            <w:tcBorders>
              <w:top w:val="single" w:sz="8" w:space="0" w:color="auto"/>
              <w:left w:val="single" w:sz="8" w:space="0" w:color="auto"/>
              <w:bottom w:val="single" w:sz="8" w:space="0" w:color="auto"/>
              <w:right w:val="single" w:sz="8" w:space="0" w:color="auto"/>
            </w:tcBorders>
            <w:hideMark/>
          </w:tcPr>
          <w:p w14:paraId="103E88D6" w14:textId="77777777" w:rsidR="00006FE2" w:rsidRPr="00AD19BC" w:rsidRDefault="00006FE2" w:rsidP="001F17D3">
            <w:pPr>
              <w:spacing w:before="40" w:after="40" w:line="276" w:lineRule="auto"/>
              <w:jc w:val="left"/>
              <w:rPr>
                <w:rFonts w:cs="Arial"/>
                <w:szCs w:val="20"/>
              </w:rPr>
            </w:pPr>
            <w:r>
              <w:rPr>
                <w:rFonts w:cs="Arial"/>
                <w:szCs w:val="20"/>
              </w:rPr>
              <w:t>Modified from Beck A, Schuyler D &amp; Herman, I. (1974) Development of the Suicide Intent Scale. In AT Beck, HLP Resnick, &amp; DJ Lettieri (Eds.) The prediction of suicide. Bowie, MD: Charles Press Publishers</w:t>
            </w:r>
          </w:p>
        </w:tc>
        <w:tc>
          <w:tcPr>
            <w:tcW w:w="3828" w:type="dxa"/>
            <w:tcBorders>
              <w:top w:val="single" w:sz="8" w:space="0" w:color="auto"/>
              <w:left w:val="single" w:sz="8" w:space="0" w:color="auto"/>
              <w:bottom w:val="single" w:sz="8" w:space="0" w:color="auto"/>
              <w:right w:val="single" w:sz="8" w:space="0" w:color="auto"/>
            </w:tcBorders>
          </w:tcPr>
          <w:p w14:paraId="4A143D54"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05819337" w14:textId="77777777" w:rsidR="00006FE2" w:rsidRPr="00AD19BC" w:rsidRDefault="00006FE2" w:rsidP="001F17D3">
            <w:pPr>
              <w:spacing w:before="40" w:after="40" w:line="276" w:lineRule="auto"/>
              <w:jc w:val="left"/>
              <w:rPr>
                <w:rFonts w:cs="Arial"/>
                <w:szCs w:val="20"/>
              </w:rPr>
            </w:pPr>
          </w:p>
        </w:tc>
      </w:tr>
      <w:tr w:rsidR="00006FE2" w:rsidRPr="00AD19BC" w14:paraId="015F732E"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3625394A" w14:textId="77777777" w:rsidR="00006FE2" w:rsidRPr="00AD19BC" w:rsidRDefault="00006FE2" w:rsidP="001F17D3">
            <w:pPr>
              <w:spacing w:before="40" w:after="40" w:line="276" w:lineRule="auto"/>
              <w:jc w:val="left"/>
              <w:rPr>
                <w:rFonts w:cs="Arial"/>
                <w:szCs w:val="20"/>
              </w:rPr>
            </w:pPr>
            <w:r>
              <w:rPr>
                <w:rFonts w:cs="Arial"/>
                <w:szCs w:val="20"/>
              </w:rPr>
              <w:t>97</w:t>
            </w:r>
          </w:p>
        </w:tc>
        <w:tc>
          <w:tcPr>
            <w:tcW w:w="2079" w:type="dxa"/>
            <w:tcBorders>
              <w:top w:val="single" w:sz="8" w:space="0" w:color="auto"/>
              <w:left w:val="single" w:sz="8" w:space="0" w:color="auto"/>
              <w:bottom w:val="single" w:sz="8" w:space="0" w:color="auto"/>
              <w:right w:val="single" w:sz="8" w:space="0" w:color="auto"/>
            </w:tcBorders>
            <w:hideMark/>
          </w:tcPr>
          <w:p w14:paraId="4D13A1C0" w14:textId="77777777" w:rsidR="00006FE2" w:rsidRPr="00AD19BC" w:rsidRDefault="00006FE2" w:rsidP="001F17D3">
            <w:pPr>
              <w:spacing w:before="40" w:after="40" w:line="276" w:lineRule="auto"/>
              <w:jc w:val="left"/>
              <w:rPr>
                <w:rFonts w:cs="Arial"/>
                <w:szCs w:val="20"/>
              </w:rPr>
            </w:pPr>
            <w:r>
              <w:rPr>
                <w:rFonts w:cs="Arial"/>
                <w:szCs w:val="20"/>
              </w:rPr>
              <w:t>Depression (K-10)</w:t>
            </w:r>
          </w:p>
        </w:tc>
        <w:tc>
          <w:tcPr>
            <w:tcW w:w="4158" w:type="dxa"/>
            <w:tcBorders>
              <w:top w:val="single" w:sz="8" w:space="0" w:color="auto"/>
              <w:left w:val="single" w:sz="8" w:space="0" w:color="auto"/>
              <w:bottom w:val="single" w:sz="8" w:space="0" w:color="auto"/>
              <w:right w:val="single" w:sz="8" w:space="0" w:color="auto"/>
            </w:tcBorders>
            <w:hideMark/>
          </w:tcPr>
          <w:p w14:paraId="053122BD" w14:textId="77777777" w:rsidR="00006FE2" w:rsidRPr="00AD19BC" w:rsidRDefault="00006FE2" w:rsidP="001F17D3">
            <w:pPr>
              <w:spacing w:before="40" w:after="40" w:line="276" w:lineRule="auto"/>
              <w:jc w:val="left"/>
              <w:rPr>
                <w:rFonts w:cs="Arial"/>
                <w:szCs w:val="20"/>
              </w:rPr>
            </w:pPr>
            <w:r>
              <w:rPr>
                <w:rFonts w:cs="Arial"/>
                <w:szCs w:val="20"/>
              </w:rPr>
              <w:t>Kessler, R.C., et al. (2003). Screening for serious mental illness in the general population. Archives of General Psychiatry, 60(2), 184-189. </w:t>
            </w:r>
          </w:p>
        </w:tc>
        <w:tc>
          <w:tcPr>
            <w:tcW w:w="3828" w:type="dxa"/>
            <w:tcBorders>
              <w:top w:val="single" w:sz="8" w:space="0" w:color="auto"/>
              <w:left w:val="single" w:sz="8" w:space="0" w:color="auto"/>
              <w:bottom w:val="single" w:sz="8" w:space="0" w:color="auto"/>
              <w:right w:val="single" w:sz="8" w:space="0" w:color="auto"/>
            </w:tcBorders>
          </w:tcPr>
          <w:p w14:paraId="490E53EC"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45B66577" w14:textId="77777777" w:rsidR="00006FE2" w:rsidRPr="00AD19BC" w:rsidRDefault="00006FE2" w:rsidP="001F17D3">
            <w:pPr>
              <w:spacing w:before="40" w:after="40" w:line="276" w:lineRule="auto"/>
              <w:jc w:val="left"/>
              <w:rPr>
                <w:rFonts w:cs="Arial"/>
                <w:szCs w:val="20"/>
              </w:rPr>
            </w:pPr>
          </w:p>
        </w:tc>
      </w:tr>
      <w:tr w:rsidR="00006FE2" w:rsidRPr="00AD19BC" w14:paraId="1FD36091"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45D2633C" w14:textId="77777777" w:rsidR="00006FE2" w:rsidRPr="00AD19BC" w:rsidRDefault="00006FE2" w:rsidP="001F17D3">
            <w:pPr>
              <w:spacing w:before="40" w:after="40" w:line="276" w:lineRule="auto"/>
              <w:jc w:val="left"/>
              <w:rPr>
                <w:rFonts w:cs="Arial"/>
                <w:szCs w:val="20"/>
              </w:rPr>
            </w:pPr>
            <w:r>
              <w:rPr>
                <w:rFonts w:cs="Arial"/>
                <w:szCs w:val="20"/>
              </w:rPr>
              <w:t>98</w:t>
            </w:r>
          </w:p>
        </w:tc>
        <w:tc>
          <w:tcPr>
            <w:tcW w:w="2079" w:type="dxa"/>
            <w:tcBorders>
              <w:top w:val="single" w:sz="8" w:space="0" w:color="auto"/>
              <w:left w:val="single" w:sz="8" w:space="0" w:color="auto"/>
              <w:bottom w:val="single" w:sz="8" w:space="0" w:color="auto"/>
              <w:right w:val="single" w:sz="8" w:space="0" w:color="auto"/>
            </w:tcBorders>
            <w:hideMark/>
          </w:tcPr>
          <w:p w14:paraId="3335BF21" w14:textId="77777777" w:rsidR="00006FE2" w:rsidRPr="00AD19BC" w:rsidRDefault="00006FE2" w:rsidP="001F17D3">
            <w:pPr>
              <w:spacing w:before="40" w:after="40" w:line="276" w:lineRule="auto"/>
              <w:jc w:val="left"/>
              <w:rPr>
                <w:rFonts w:cs="Arial"/>
                <w:szCs w:val="20"/>
                <w:highlight w:val="magenta"/>
              </w:rPr>
            </w:pPr>
            <w:r>
              <w:rPr>
                <w:rFonts w:cs="Arial"/>
                <w:szCs w:val="20"/>
              </w:rPr>
              <w:t>Depression and anxiety</w:t>
            </w:r>
          </w:p>
        </w:tc>
        <w:tc>
          <w:tcPr>
            <w:tcW w:w="4158" w:type="dxa"/>
            <w:tcBorders>
              <w:top w:val="single" w:sz="8" w:space="0" w:color="auto"/>
              <w:left w:val="single" w:sz="8" w:space="0" w:color="auto"/>
              <w:bottom w:val="single" w:sz="8" w:space="0" w:color="auto"/>
              <w:right w:val="single" w:sz="8" w:space="0" w:color="auto"/>
            </w:tcBorders>
            <w:hideMark/>
          </w:tcPr>
          <w:p w14:paraId="2FF21B1F" w14:textId="77777777" w:rsidR="00006FE2" w:rsidRPr="00AD19BC" w:rsidRDefault="00006FE2" w:rsidP="001F17D3">
            <w:pPr>
              <w:spacing w:before="40" w:after="40" w:line="276" w:lineRule="auto"/>
              <w:jc w:val="left"/>
              <w:rPr>
                <w:rFonts w:cs="Arial"/>
                <w:szCs w:val="20"/>
              </w:rPr>
            </w:pPr>
            <w:r>
              <w:rPr>
                <w:rFonts w:cs="Arial"/>
                <w:bCs/>
                <w:szCs w:val="20"/>
              </w:rPr>
              <w:t xml:space="preserve">Depression Anxiety Stress Scales (DASS) </w:t>
            </w:r>
            <w:hyperlink r:id="rId22" w:history="1">
              <w:r>
                <w:rPr>
                  <w:rStyle w:val="Hyperlink"/>
                  <w:rFonts w:eastAsiaTheme="majorEastAsia" w:cs="Arial"/>
                  <w:bCs/>
                  <w:szCs w:val="20"/>
                </w:rPr>
                <w:t>https://www.psytoolkit.org/survey-library/depression-anxiety-stress-dass.html</w:t>
              </w:r>
            </w:hyperlink>
          </w:p>
        </w:tc>
        <w:tc>
          <w:tcPr>
            <w:tcW w:w="3828" w:type="dxa"/>
            <w:tcBorders>
              <w:top w:val="single" w:sz="8" w:space="0" w:color="auto"/>
              <w:left w:val="single" w:sz="8" w:space="0" w:color="auto"/>
              <w:bottom w:val="single" w:sz="8" w:space="0" w:color="auto"/>
              <w:right w:val="single" w:sz="8" w:space="0" w:color="auto"/>
            </w:tcBorders>
          </w:tcPr>
          <w:p w14:paraId="76074EB2"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11630C16" w14:textId="77777777" w:rsidR="00006FE2" w:rsidRPr="00AD19BC" w:rsidRDefault="00006FE2" w:rsidP="001F17D3">
            <w:pPr>
              <w:spacing w:before="40" w:after="40" w:line="276" w:lineRule="auto"/>
              <w:jc w:val="left"/>
              <w:rPr>
                <w:rFonts w:cs="Arial"/>
                <w:szCs w:val="20"/>
              </w:rPr>
            </w:pPr>
          </w:p>
        </w:tc>
      </w:tr>
      <w:tr w:rsidR="00006FE2" w:rsidRPr="00AD19BC" w14:paraId="58A66156"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0B2C537A" w14:textId="77777777" w:rsidR="00006FE2" w:rsidRPr="00AD19BC" w:rsidRDefault="00006FE2" w:rsidP="001F17D3">
            <w:pPr>
              <w:spacing w:before="40" w:after="40" w:line="276" w:lineRule="auto"/>
              <w:jc w:val="left"/>
              <w:rPr>
                <w:rFonts w:cs="Arial"/>
                <w:szCs w:val="20"/>
              </w:rPr>
            </w:pPr>
            <w:r>
              <w:rPr>
                <w:rFonts w:cs="Arial"/>
                <w:szCs w:val="20"/>
              </w:rPr>
              <w:t>99</w:t>
            </w:r>
          </w:p>
        </w:tc>
        <w:tc>
          <w:tcPr>
            <w:tcW w:w="2079" w:type="dxa"/>
            <w:tcBorders>
              <w:top w:val="single" w:sz="8" w:space="0" w:color="auto"/>
              <w:left w:val="single" w:sz="8" w:space="0" w:color="auto"/>
              <w:bottom w:val="single" w:sz="8" w:space="0" w:color="auto"/>
              <w:right w:val="single" w:sz="8" w:space="0" w:color="auto"/>
            </w:tcBorders>
            <w:hideMark/>
          </w:tcPr>
          <w:p w14:paraId="3E8B16A8" w14:textId="77777777" w:rsidR="00006FE2" w:rsidRPr="00AD19BC" w:rsidRDefault="00006FE2" w:rsidP="001F17D3">
            <w:pPr>
              <w:spacing w:before="40" w:after="40" w:line="276" w:lineRule="auto"/>
              <w:jc w:val="left"/>
              <w:rPr>
                <w:rFonts w:cs="Arial"/>
                <w:szCs w:val="20"/>
              </w:rPr>
            </w:pPr>
            <w:r>
              <w:rPr>
                <w:rFonts w:cs="Arial"/>
                <w:szCs w:val="20"/>
              </w:rPr>
              <w:t>Stress</w:t>
            </w:r>
          </w:p>
        </w:tc>
        <w:tc>
          <w:tcPr>
            <w:tcW w:w="4158" w:type="dxa"/>
            <w:tcBorders>
              <w:top w:val="single" w:sz="8" w:space="0" w:color="auto"/>
              <w:left w:val="single" w:sz="8" w:space="0" w:color="auto"/>
              <w:bottom w:val="single" w:sz="8" w:space="0" w:color="auto"/>
              <w:right w:val="single" w:sz="8" w:space="0" w:color="auto"/>
            </w:tcBorders>
            <w:hideMark/>
          </w:tcPr>
          <w:p w14:paraId="78F112BB" w14:textId="77777777" w:rsidR="00006FE2" w:rsidRPr="00AD19BC" w:rsidRDefault="00006FE2" w:rsidP="001F17D3">
            <w:pPr>
              <w:spacing w:before="40" w:after="40" w:line="276" w:lineRule="auto"/>
              <w:jc w:val="left"/>
              <w:rPr>
                <w:rFonts w:cs="Arial"/>
                <w:szCs w:val="20"/>
              </w:rPr>
            </w:pPr>
            <w:r w:rsidRPr="00AD19BC">
              <w:rPr>
                <w:rFonts w:cs="Arial"/>
                <w:szCs w:val="20"/>
              </w:rPr>
              <w:t xml:space="preserve">ALSWH </w:t>
            </w:r>
          </w:p>
        </w:tc>
        <w:tc>
          <w:tcPr>
            <w:tcW w:w="3828" w:type="dxa"/>
            <w:tcBorders>
              <w:top w:val="single" w:sz="8" w:space="0" w:color="auto"/>
              <w:left w:val="single" w:sz="8" w:space="0" w:color="auto"/>
              <w:bottom w:val="single" w:sz="8" w:space="0" w:color="auto"/>
              <w:right w:val="single" w:sz="8" w:space="0" w:color="auto"/>
            </w:tcBorders>
          </w:tcPr>
          <w:p w14:paraId="536878C2"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69ED88CF" w14:textId="77777777" w:rsidR="00006FE2" w:rsidRPr="00AD19BC" w:rsidRDefault="00006FE2" w:rsidP="001F17D3">
            <w:pPr>
              <w:spacing w:before="40" w:after="40" w:line="276" w:lineRule="auto"/>
              <w:jc w:val="left"/>
              <w:rPr>
                <w:rFonts w:cs="Arial"/>
                <w:szCs w:val="20"/>
              </w:rPr>
            </w:pPr>
          </w:p>
        </w:tc>
      </w:tr>
      <w:tr w:rsidR="00006FE2" w:rsidRPr="00AD19BC" w14:paraId="4DDE8ADF"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01F10EEA" w14:textId="77777777" w:rsidR="00006FE2" w:rsidRPr="00AD19BC" w:rsidRDefault="00006FE2" w:rsidP="001F17D3">
            <w:pPr>
              <w:spacing w:before="40" w:after="40" w:line="276" w:lineRule="auto"/>
              <w:jc w:val="left"/>
              <w:rPr>
                <w:rFonts w:cs="Arial"/>
                <w:szCs w:val="20"/>
              </w:rPr>
            </w:pPr>
            <w:r>
              <w:rPr>
                <w:rFonts w:cs="Arial"/>
                <w:szCs w:val="20"/>
              </w:rPr>
              <w:t>100</w:t>
            </w:r>
          </w:p>
        </w:tc>
        <w:tc>
          <w:tcPr>
            <w:tcW w:w="2079" w:type="dxa"/>
            <w:tcBorders>
              <w:top w:val="single" w:sz="8" w:space="0" w:color="auto"/>
              <w:left w:val="single" w:sz="8" w:space="0" w:color="auto"/>
              <w:bottom w:val="single" w:sz="8" w:space="0" w:color="auto"/>
              <w:right w:val="single" w:sz="8" w:space="0" w:color="auto"/>
            </w:tcBorders>
            <w:hideMark/>
          </w:tcPr>
          <w:p w14:paraId="17D5E55A" w14:textId="77777777" w:rsidR="00006FE2" w:rsidRPr="00AD19BC" w:rsidRDefault="00006FE2" w:rsidP="001F17D3">
            <w:pPr>
              <w:spacing w:before="40" w:after="40" w:line="276" w:lineRule="auto"/>
              <w:jc w:val="left"/>
              <w:rPr>
                <w:rFonts w:cs="Arial"/>
                <w:szCs w:val="20"/>
              </w:rPr>
            </w:pPr>
            <w:r>
              <w:rPr>
                <w:rFonts w:cs="Arial"/>
                <w:szCs w:val="20"/>
              </w:rPr>
              <w:t>Self-esteem</w:t>
            </w:r>
          </w:p>
        </w:tc>
        <w:tc>
          <w:tcPr>
            <w:tcW w:w="4158" w:type="dxa"/>
            <w:tcBorders>
              <w:top w:val="single" w:sz="8" w:space="0" w:color="auto"/>
              <w:left w:val="single" w:sz="8" w:space="0" w:color="auto"/>
              <w:bottom w:val="single" w:sz="8" w:space="0" w:color="auto"/>
              <w:right w:val="single" w:sz="8" w:space="0" w:color="auto"/>
            </w:tcBorders>
            <w:hideMark/>
          </w:tcPr>
          <w:p w14:paraId="03CC65F9" w14:textId="77777777" w:rsidR="00006FE2" w:rsidRPr="00AD19BC" w:rsidRDefault="00006FE2" w:rsidP="001F17D3">
            <w:pPr>
              <w:spacing w:before="40" w:after="40" w:line="276" w:lineRule="auto"/>
              <w:jc w:val="left"/>
              <w:rPr>
                <w:rFonts w:cs="Arial"/>
                <w:szCs w:val="20"/>
              </w:rPr>
            </w:pPr>
            <w:r>
              <w:rPr>
                <w:rFonts w:cs="Arial"/>
                <w:szCs w:val="20"/>
              </w:rPr>
              <w:t>Rosenberg, M. (1965). Society and the adolescent self-image. Princeton, NJ: Princeton University Press. https://socy.umd.edu/quick-links/using-rosenberg-self-esteem-scale</w:t>
            </w:r>
          </w:p>
        </w:tc>
        <w:tc>
          <w:tcPr>
            <w:tcW w:w="3828" w:type="dxa"/>
            <w:tcBorders>
              <w:top w:val="single" w:sz="8" w:space="0" w:color="auto"/>
              <w:left w:val="single" w:sz="8" w:space="0" w:color="auto"/>
              <w:bottom w:val="single" w:sz="8" w:space="0" w:color="auto"/>
              <w:right w:val="single" w:sz="8" w:space="0" w:color="auto"/>
            </w:tcBorders>
            <w:hideMark/>
          </w:tcPr>
          <w:p w14:paraId="5370B562"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25EB45B9" w14:textId="77777777" w:rsidR="00006FE2" w:rsidRPr="00AD19BC" w:rsidRDefault="00006FE2" w:rsidP="001F17D3">
            <w:pPr>
              <w:spacing w:before="40" w:after="40" w:line="276" w:lineRule="auto"/>
              <w:jc w:val="left"/>
              <w:rPr>
                <w:rFonts w:cs="Arial"/>
                <w:szCs w:val="20"/>
              </w:rPr>
            </w:pPr>
          </w:p>
        </w:tc>
      </w:tr>
      <w:tr w:rsidR="00006FE2" w:rsidRPr="00AD19BC" w14:paraId="65E13798"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6D825D7B" w14:textId="77777777" w:rsidR="00006FE2" w:rsidRPr="00AD19BC" w:rsidRDefault="00006FE2" w:rsidP="001F17D3">
            <w:pPr>
              <w:spacing w:before="40" w:after="40" w:line="276" w:lineRule="auto"/>
              <w:jc w:val="left"/>
              <w:rPr>
                <w:rFonts w:cs="Arial"/>
                <w:szCs w:val="20"/>
              </w:rPr>
            </w:pPr>
            <w:r>
              <w:rPr>
                <w:rFonts w:cs="Arial"/>
                <w:szCs w:val="20"/>
              </w:rPr>
              <w:t>101</w:t>
            </w:r>
          </w:p>
        </w:tc>
        <w:tc>
          <w:tcPr>
            <w:tcW w:w="2079" w:type="dxa"/>
            <w:tcBorders>
              <w:top w:val="single" w:sz="8" w:space="0" w:color="auto"/>
              <w:left w:val="single" w:sz="8" w:space="0" w:color="auto"/>
              <w:bottom w:val="single" w:sz="8" w:space="0" w:color="auto"/>
              <w:right w:val="single" w:sz="8" w:space="0" w:color="auto"/>
            </w:tcBorders>
            <w:hideMark/>
          </w:tcPr>
          <w:p w14:paraId="3D493B09" w14:textId="77777777" w:rsidR="00006FE2" w:rsidRPr="00AD19BC" w:rsidRDefault="00006FE2" w:rsidP="001F17D3">
            <w:pPr>
              <w:spacing w:before="40" w:after="40" w:line="276" w:lineRule="auto"/>
              <w:jc w:val="left"/>
              <w:rPr>
                <w:rFonts w:cs="Arial"/>
                <w:szCs w:val="20"/>
              </w:rPr>
            </w:pPr>
            <w:r>
              <w:rPr>
                <w:rFonts w:cs="Arial"/>
                <w:szCs w:val="20"/>
              </w:rPr>
              <w:t>Life orientation</w:t>
            </w:r>
          </w:p>
        </w:tc>
        <w:tc>
          <w:tcPr>
            <w:tcW w:w="4158" w:type="dxa"/>
            <w:tcBorders>
              <w:top w:val="single" w:sz="8" w:space="0" w:color="auto"/>
              <w:left w:val="single" w:sz="8" w:space="0" w:color="auto"/>
              <w:bottom w:val="single" w:sz="8" w:space="0" w:color="auto"/>
              <w:right w:val="single" w:sz="8" w:space="0" w:color="auto"/>
            </w:tcBorders>
            <w:hideMark/>
          </w:tcPr>
          <w:p w14:paraId="3D6A8BC8" w14:textId="77777777" w:rsidR="00006FE2" w:rsidRPr="00AC06AF" w:rsidRDefault="00006FE2" w:rsidP="001F17D3">
            <w:pPr>
              <w:spacing w:before="40" w:after="40" w:line="276" w:lineRule="auto"/>
              <w:jc w:val="left"/>
              <w:rPr>
                <w:rFonts w:cs="Arial"/>
                <w:szCs w:val="20"/>
              </w:rPr>
            </w:pPr>
            <w:r w:rsidRPr="00AC06AF">
              <w:rPr>
                <w:rFonts w:cs="Arial"/>
                <w:szCs w:val="20"/>
              </w:rPr>
              <w:t>Revised and reduced Revised Life Orientation Test (LOT-R)</w:t>
            </w:r>
          </w:p>
          <w:p w14:paraId="3B814462" w14:textId="77777777" w:rsidR="00006FE2" w:rsidRPr="00AD19BC" w:rsidRDefault="00006FE2" w:rsidP="001F17D3">
            <w:pPr>
              <w:spacing w:before="40" w:after="40" w:line="276" w:lineRule="auto"/>
              <w:jc w:val="left"/>
              <w:rPr>
                <w:rFonts w:cs="Arial"/>
                <w:szCs w:val="20"/>
              </w:rPr>
            </w:pPr>
            <w:r w:rsidRPr="00AC06AF">
              <w:rPr>
                <w:rFonts w:cs="Arial"/>
                <w:szCs w:val="20"/>
              </w:rPr>
              <w:t>Scheier M.F., Carver, C.S., Bridges, M.W. (1994). Distinguishing optimism from neuroticism (and trait anxiety, self-mastery, and self esteem): a reevaluation of the life orientation test. Journal of Personality and Social Psychology, 67, 1063-1078.</w:t>
            </w:r>
          </w:p>
        </w:tc>
        <w:tc>
          <w:tcPr>
            <w:tcW w:w="3828" w:type="dxa"/>
            <w:tcBorders>
              <w:top w:val="single" w:sz="8" w:space="0" w:color="auto"/>
              <w:left w:val="single" w:sz="8" w:space="0" w:color="auto"/>
              <w:bottom w:val="single" w:sz="8" w:space="0" w:color="auto"/>
              <w:right w:val="single" w:sz="8" w:space="0" w:color="auto"/>
            </w:tcBorders>
          </w:tcPr>
          <w:p w14:paraId="69293D70"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6E26E9B8" w14:textId="77777777" w:rsidR="00006FE2" w:rsidRPr="00AD19BC" w:rsidRDefault="00006FE2" w:rsidP="001F17D3">
            <w:pPr>
              <w:spacing w:before="40" w:after="40" w:line="276" w:lineRule="auto"/>
              <w:jc w:val="left"/>
              <w:rPr>
                <w:rFonts w:cs="Arial"/>
                <w:szCs w:val="20"/>
              </w:rPr>
            </w:pPr>
          </w:p>
        </w:tc>
      </w:tr>
      <w:tr w:rsidR="00006FE2" w:rsidRPr="00AD19BC" w14:paraId="30810379"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0C1EB6E3" w14:textId="77777777" w:rsidR="00006FE2" w:rsidRPr="00AD19BC" w:rsidRDefault="00006FE2" w:rsidP="001F17D3">
            <w:pPr>
              <w:spacing w:before="40" w:after="40" w:line="276" w:lineRule="auto"/>
              <w:jc w:val="left"/>
              <w:rPr>
                <w:rFonts w:cs="Arial"/>
                <w:szCs w:val="20"/>
              </w:rPr>
            </w:pPr>
            <w:r>
              <w:rPr>
                <w:rFonts w:cs="Arial"/>
                <w:szCs w:val="20"/>
              </w:rPr>
              <w:lastRenderedPageBreak/>
              <w:t>102</w:t>
            </w:r>
          </w:p>
        </w:tc>
        <w:tc>
          <w:tcPr>
            <w:tcW w:w="2079" w:type="dxa"/>
            <w:tcBorders>
              <w:top w:val="single" w:sz="8" w:space="0" w:color="auto"/>
              <w:left w:val="single" w:sz="8" w:space="0" w:color="auto"/>
              <w:bottom w:val="single" w:sz="8" w:space="0" w:color="auto"/>
              <w:right w:val="single" w:sz="8" w:space="0" w:color="auto"/>
            </w:tcBorders>
            <w:hideMark/>
          </w:tcPr>
          <w:p w14:paraId="115ACED3" w14:textId="77777777" w:rsidR="00006FE2" w:rsidRPr="00AD19BC" w:rsidRDefault="00006FE2" w:rsidP="001F17D3">
            <w:pPr>
              <w:spacing w:before="40" w:after="40" w:line="276" w:lineRule="auto"/>
              <w:jc w:val="left"/>
              <w:rPr>
                <w:rFonts w:cs="Arial"/>
                <w:szCs w:val="20"/>
              </w:rPr>
            </w:pPr>
            <w:r>
              <w:rPr>
                <w:rFonts w:cs="Arial"/>
                <w:szCs w:val="20"/>
              </w:rPr>
              <w:t>Weight</w:t>
            </w:r>
          </w:p>
        </w:tc>
        <w:tc>
          <w:tcPr>
            <w:tcW w:w="4158" w:type="dxa"/>
            <w:tcBorders>
              <w:top w:val="single" w:sz="8" w:space="0" w:color="auto"/>
              <w:left w:val="single" w:sz="8" w:space="0" w:color="auto"/>
              <w:bottom w:val="single" w:sz="8" w:space="0" w:color="auto"/>
              <w:right w:val="single" w:sz="8" w:space="0" w:color="auto"/>
            </w:tcBorders>
            <w:hideMark/>
          </w:tcPr>
          <w:p w14:paraId="63BD3C82" w14:textId="77777777" w:rsidR="00006FE2" w:rsidRPr="00AD19BC" w:rsidRDefault="00006FE2" w:rsidP="001F17D3">
            <w:pPr>
              <w:spacing w:before="40" w:after="40" w:line="276" w:lineRule="auto"/>
              <w:jc w:val="left"/>
              <w:rPr>
                <w:rFonts w:cs="Arial"/>
                <w:szCs w:val="20"/>
              </w:rPr>
            </w:pPr>
            <w:r w:rsidRPr="00AD19BC">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6DC7287B"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0C68EE0C" w14:textId="77777777" w:rsidR="00006FE2" w:rsidRPr="00AD19BC" w:rsidRDefault="00006FE2" w:rsidP="001F17D3">
            <w:pPr>
              <w:spacing w:before="40" w:after="40" w:line="276" w:lineRule="auto"/>
              <w:jc w:val="left"/>
              <w:rPr>
                <w:rFonts w:cs="Arial"/>
                <w:szCs w:val="20"/>
              </w:rPr>
            </w:pPr>
          </w:p>
        </w:tc>
      </w:tr>
      <w:tr w:rsidR="00006FE2" w:rsidRPr="00AD19BC" w14:paraId="71178641"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606F0CE0" w14:textId="77777777" w:rsidR="00006FE2" w:rsidRPr="00AD19BC" w:rsidRDefault="00006FE2" w:rsidP="001F17D3">
            <w:pPr>
              <w:spacing w:before="40" w:after="40" w:line="276" w:lineRule="auto"/>
              <w:jc w:val="left"/>
              <w:rPr>
                <w:rFonts w:cs="Arial"/>
                <w:szCs w:val="20"/>
              </w:rPr>
            </w:pPr>
            <w:r>
              <w:rPr>
                <w:rFonts w:cs="Arial"/>
                <w:szCs w:val="20"/>
              </w:rPr>
              <w:t>103-104</w:t>
            </w:r>
          </w:p>
        </w:tc>
        <w:tc>
          <w:tcPr>
            <w:tcW w:w="2079" w:type="dxa"/>
            <w:tcBorders>
              <w:top w:val="single" w:sz="8" w:space="0" w:color="auto"/>
              <w:left w:val="single" w:sz="8" w:space="0" w:color="auto"/>
              <w:bottom w:val="single" w:sz="8" w:space="0" w:color="auto"/>
              <w:right w:val="single" w:sz="8" w:space="0" w:color="auto"/>
            </w:tcBorders>
            <w:hideMark/>
          </w:tcPr>
          <w:p w14:paraId="1F4DD800" w14:textId="77777777" w:rsidR="00006FE2" w:rsidRPr="00AD19BC" w:rsidRDefault="00006FE2" w:rsidP="001F17D3">
            <w:pPr>
              <w:spacing w:before="40" w:after="40" w:line="276" w:lineRule="auto"/>
              <w:jc w:val="left"/>
              <w:rPr>
                <w:rFonts w:cs="Arial"/>
                <w:szCs w:val="20"/>
              </w:rPr>
            </w:pPr>
            <w:r>
              <w:rPr>
                <w:rFonts w:cs="Arial"/>
                <w:szCs w:val="20"/>
              </w:rPr>
              <w:t>Body image</w:t>
            </w:r>
          </w:p>
        </w:tc>
        <w:tc>
          <w:tcPr>
            <w:tcW w:w="4158" w:type="dxa"/>
            <w:tcBorders>
              <w:top w:val="single" w:sz="8" w:space="0" w:color="auto"/>
              <w:left w:val="single" w:sz="8" w:space="0" w:color="auto"/>
              <w:bottom w:val="single" w:sz="8" w:space="0" w:color="auto"/>
              <w:right w:val="single" w:sz="8" w:space="0" w:color="auto"/>
            </w:tcBorders>
            <w:hideMark/>
          </w:tcPr>
          <w:p w14:paraId="08643DB0" w14:textId="77777777" w:rsidR="00006FE2" w:rsidRPr="00AD19BC" w:rsidRDefault="00006FE2" w:rsidP="001F17D3">
            <w:pPr>
              <w:autoSpaceDE w:val="0"/>
              <w:autoSpaceDN w:val="0"/>
              <w:adjustRightInd w:val="0"/>
              <w:spacing w:before="40" w:after="40" w:line="276" w:lineRule="auto"/>
              <w:jc w:val="left"/>
              <w:rPr>
                <w:rFonts w:cs="Arial"/>
                <w:szCs w:val="20"/>
                <w:highlight w:val="yellow"/>
              </w:rPr>
            </w:pPr>
            <w:r w:rsidRPr="002E3EDB">
              <w:rPr>
                <w:rFonts w:cs="Arial"/>
                <w:szCs w:val="20"/>
              </w:rPr>
              <w:t>Modified from French, SA, Story, M, Downes, B, Resnick, MD, Blum, RW (1995). Frequent dieting among adolescents: psychosocial and health behaviour correlates. American Journal of Public Health, 85(5): 695-701.</w:t>
            </w:r>
          </w:p>
        </w:tc>
        <w:tc>
          <w:tcPr>
            <w:tcW w:w="3828" w:type="dxa"/>
            <w:tcBorders>
              <w:top w:val="single" w:sz="8" w:space="0" w:color="auto"/>
              <w:left w:val="single" w:sz="8" w:space="0" w:color="auto"/>
              <w:bottom w:val="single" w:sz="8" w:space="0" w:color="auto"/>
              <w:right w:val="single" w:sz="8" w:space="0" w:color="auto"/>
            </w:tcBorders>
            <w:hideMark/>
          </w:tcPr>
          <w:p w14:paraId="089F3992"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5F704518" w14:textId="77777777" w:rsidR="00006FE2" w:rsidRPr="00AD19BC" w:rsidRDefault="00006FE2" w:rsidP="001F17D3">
            <w:pPr>
              <w:spacing w:before="40" w:after="40" w:line="276" w:lineRule="auto"/>
              <w:jc w:val="left"/>
              <w:rPr>
                <w:rFonts w:cs="Arial"/>
                <w:szCs w:val="20"/>
              </w:rPr>
            </w:pPr>
          </w:p>
        </w:tc>
      </w:tr>
      <w:tr w:rsidR="00006FE2" w:rsidRPr="00AD19BC" w14:paraId="5807994A"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2E8651F7" w14:textId="77777777" w:rsidR="00006FE2" w:rsidRPr="00AD19BC" w:rsidRDefault="00006FE2" w:rsidP="001F17D3">
            <w:pPr>
              <w:spacing w:before="40" w:after="40" w:line="276" w:lineRule="auto"/>
              <w:jc w:val="left"/>
              <w:rPr>
                <w:rFonts w:cs="Arial"/>
                <w:szCs w:val="20"/>
              </w:rPr>
            </w:pPr>
            <w:r>
              <w:rPr>
                <w:rFonts w:cs="Arial"/>
                <w:szCs w:val="20"/>
              </w:rPr>
              <w:t>105</w:t>
            </w:r>
          </w:p>
        </w:tc>
        <w:tc>
          <w:tcPr>
            <w:tcW w:w="2079" w:type="dxa"/>
            <w:tcBorders>
              <w:top w:val="single" w:sz="8" w:space="0" w:color="auto"/>
              <w:left w:val="single" w:sz="8" w:space="0" w:color="auto"/>
              <w:bottom w:val="single" w:sz="8" w:space="0" w:color="auto"/>
              <w:right w:val="single" w:sz="8" w:space="0" w:color="auto"/>
            </w:tcBorders>
            <w:hideMark/>
          </w:tcPr>
          <w:p w14:paraId="72034F5D" w14:textId="77777777" w:rsidR="00006FE2" w:rsidRPr="00AD19BC" w:rsidRDefault="00006FE2" w:rsidP="001F17D3">
            <w:pPr>
              <w:spacing w:before="40" w:after="40" w:line="276" w:lineRule="auto"/>
              <w:jc w:val="left"/>
              <w:rPr>
                <w:rFonts w:cs="Arial"/>
                <w:szCs w:val="20"/>
              </w:rPr>
            </w:pPr>
            <w:r>
              <w:rPr>
                <w:rFonts w:cs="Arial"/>
                <w:szCs w:val="20"/>
              </w:rPr>
              <w:t>Fruit</w:t>
            </w:r>
          </w:p>
        </w:tc>
        <w:tc>
          <w:tcPr>
            <w:tcW w:w="4158" w:type="dxa"/>
            <w:tcBorders>
              <w:top w:val="single" w:sz="8" w:space="0" w:color="auto"/>
              <w:left w:val="single" w:sz="8" w:space="0" w:color="auto"/>
              <w:bottom w:val="single" w:sz="8" w:space="0" w:color="auto"/>
              <w:right w:val="single" w:sz="8" w:space="0" w:color="auto"/>
            </w:tcBorders>
            <w:hideMark/>
          </w:tcPr>
          <w:p w14:paraId="04088C70" w14:textId="77777777" w:rsidR="00006FE2" w:rsidRPr="00AD19BC" w:rsidRDefault="00006FE2" w:rsidP="001F17D3">
            <w:pPr>
              <w:spacing w:before="40" w:after="40" w:line="276" w:lineRule="auto"/>
              <w:jc w:val="left"/>
              <w:rPr>
                <w:rFonts w:cs="Arial"/>
                <w:szCs w:val="20"/>
              </w:rPr>
            </w:pPr>
            <w:r>
              <w:rPr>
                <w:rFonts w:cs="Arial"/>
                <w:szCs w:val="20"/>
              </w:rPr>
              <w:t>Ireland P, Jolley D, Giles G, O'Dea K et al.  Development of the Melbourne FFQ: a food frequency questionnaire for use in an Australian prospective study involving an ethnically diverse cohort. Asia Pacific J Clin Nutr 1994; 3: 19-31.</w:t>
            </w:r>
          </w:p>
        </w:tc>
        <w:tc>
          <w:tcPr>
            <w:tcW w:w="3828" w:type="dxa"/>
            <w:tcBorders>
              <w:top w:val="single" w:sz="8" w:space="0" w:color="auto"/>
              <w:left w:val="single" w:sz="8" w:space="0" w:color="auto"/>
              <w:bottom w:val="single" w:sz="8" w:space="0" w:color="auto"/>
              <w:right w:val="single" w:sz="8" w:space="0" w:color="auto"/>
            </w:tcBorders>
          </w:tcPr>
          <w:p w14:paraId="57005CA8"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43EF8D2C" w14:textId="77777777" w:rsidR="00006FE2" w:rsidRPr="00AD19BC" w:rsidRDefault="00006FE2" w:rsidP="001F17D3">
            <w:pPr>
              <w:spacing w:before="40" w:after="40" w:line="276" w:lineRule="auto"/>
              <w:jc w:val="left"/>
              <w:rPr>
                <w:rFonts w:cs="Arial"/>
                <w:szCs w:val="20"/>
              </w:rPr>
            </w:pPr>
          </w:p>
        </w:tc>
      </w:tr>
      <w:tr w:rsidR="00006FE2" w:rsidRPr="00AD19BC" w14:paraId="620582B5"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36909096" w14:textId="77777777" w:rsidR="00006FE2" w:rsidRPr="00AD19BC" w:rsidRDefault="00006FE2" w:rsidP="001F17D3">
            <w:pPr>
              <w:spacing w:before="40" w:after="40" w:line="276" w:lineRule="auto"/>
              <w:jc w:val="left"/>
              <w:rPr>
                <w:rFonts w:cs="Arial"/>
                <w:szCs w:val="20"/>
              </w:rPr>
            </w:pPr>
            <w:r>
              <w:rPr>
                <w:rFonts w:cs="Arial"/>
                <w:szCs w:val="20"/>
              </w:rPr>
              <w:t>106</w:t>
            </w:r>
          </w:p>
        </w:tc>
        <w:tc>
          <w:tcPr>
            <w:tcW w:w="2079" w:type="dxa"/>
            <w:tcBorders>
              <w:top w:val="single" w:sz="8" w:space="0" w:color="auto"/>
              <w:left w:val="single" w:sz="8" w:space="0" w:color="auto"/>
              <w:bottom w:val="single" w:sz="8" w:space="0" w:color="auto"/>
              <w:right w:val="single" w:sz="8" w:space="0" w:color="auto"/>
            </w:tcBorders>
            <w:hideMark/>
          </w:tcPr>
          <w:p w14:paraId="6307A920" w14:textId="77777777" w:rsidR="00006FE2" w:rsidRPr="00AD19BC" w:rsidRDefault="00006FE2" w:rsidP="001F17D3">
            <w:pPr>
              <w:spacing w:before="40" w:after="40" w:line="276" w:lineRule="auto"/>
              <w:jc w:val="left"/>
              <w:rPr>
                <w:rFonts w:cs="Arial"/>
                <w:szCs w:val="20"/>
              </w:rPr>
            </w:pPr>
            <w:r>
              <w:rPr>
                <w:rFonts w:cs="Arial"/>
                <w:szCs w:val="20"/>
              </w:rPr>
              <w:t>Vegetables</w:t>
            </w:r>
          </w:p>
        </w:tc>
        <w:tc>
          <w:tcPr>
            <w:tcW w:w="4158" w:type="dxa"/>
            <w:tcBorders>
              <w:top w:val="single" w:sz="8" w:space="0" w:color="auto"/>
              <w:left w:val="single" w:sz="8" w:space="0" w:color="auto"/>
              <w:bottom w:val="single" w:sz="8" w:space="0" w:color="auto"/>
              <w:right w:val="single" w:sz="8" w:space="0" w:color="auto"/>
            </w:tcBorders>
            <w:hideMark/>
          </w:tcPr>
          <w:p w14:paraId="37F01A46" w14:textId="77777777" w:rsidR="00006FE2" w:rsidRPr="00AD19BC" w:rsidRDefault="00006FE2" w:rsidP="001F17D3">
            <w:pPr>
              <w:spacing w:before="40" w:after="40" w:line="276" w:lineRule="auto"/>
              <w:jc w:val="left"/>
              <w:rPr>
                <w:rFonts w:cs="Arial"/>
                <w:szCs w:val="20"/>
              </w:rPr>
            </w:pPr>
            <w:r>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hideMark/>
          </w:tcPr>
          <w:p w14:paraId="112CCD9E"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7ED8E63C" w14:textId="77777777" w:rsidR="00006FE2" w:rsidRPr="00AD19BC" w:rsidRDefault="00006FE2" w:rsidP="001F17D3">
            <w:pPr>
              <w:spacing w:before="40" w:after="40" w:line="276" w:lineRule="auto"/>
              <w:jc w:val="left"/>
              <w:rPr>
                <w:rFonts w:cs="Arial"/>
                <w:szCs w:val="20"/>
              </w:rPr>
            </w:pPr>
          </w:p>
        </w:tc>
      </w:tr>
      <w:tr w:rsidR="00006FE2" w:rsidRPr="00AD19BC" w14:paraId="14BD4DE5"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08743DC9" w14:textId="77777777" w:rsidR="00006FE2" w:rsidRPr="00AD19BC" w:rsidRDefault="00006FE2" w:rsidP="001F17D3">
            <w:pPr>
              <w:spacing w:before="40" w:after="40" w:line="276" w:lineRule="auto"/>
              <w:jc w:val="left"/>
              <w:rPr>
                <w:rFonts w:cs="Arial"/>
                <w:szCs w:val="20"/>
              </w:rPr>
            </w:pPr>
            <w:r>
              <w:rPr>
                <w:rFonts w:cs="Arial"/>
                <w:szCs w:val="20"/>
              </w:rPr>
              <w:t>107</w:t>
            </w:r>
          </w:p>
        </w:tc>
        <w:tc>
          <w:tcPr>
            <w:tcW w:w="2079" w:type="dxa"/>
            <w:tcBorders>
              <w:top w:val="single" w:sz="8" w:space="0" w:color="auto"/>
              <w:left w:val="single" w:sz="8" w:space="0" w:color="auto"/>
              <w:bottom w:val="single" w:sz="8" w:space="0" w:color="auto"/>
              <w:right w:val="single" w:sz="8" w:space="0" w:color="auto"/>
            </w:tcBorders>
            <w:hideMark/>
          </w:tcPr>
          <w:p w14:paraId="6E730E4D" w14:textId="77777777" w:rsidR="00006FE2" w:rsidRPr="00AD19BC" w:rsidRDefault="00006FE2" w:rsidP="001F17D3">
            <w:pPr>
              <w:spacing w:before="40" w:after="40" w:line="276" w:lineRule="auto"/>
              <w:jc w:val="left"/>
              <w:rPr>
                <w:rFonts w:cs="Arial"/>
                <w:szCs w:val="20"/>
              </w:rPr>
            </w:pPr>
            <w:r>
              <w:rPr>
                <w:rFonts w:cs="Arial"/>
                <w:szCs w:val="20"/>
              </w:rPr>
              <w:t>Social support</w:t>
            </w:r>
          </w:p>
        </w:tc>
        <w:tc>
          <w:tcPr>
            <w:tcW w:w="4158" w:type="dxa"/>
            <w:tcBorders>
              <w:top w:val="single" w:sz="8" w:space="0" w:color="auto"/>
              <w:left w:val="single" w:sz="8" w:space="0" w:color="auto"/>
              <w:bottom w:val="single" w:sz="8" w:space="0" w:color="auto"/>
              <w:right w:val="single" w:sz="8" w:space="0" w:color="auto"/>
            </w:tcBorders>
            <w:hideMark/>
          </w:tcPr>
          <w:p w14:paraId="4EF88859" w14:textId="77777777" w:rsidR="00006FE2" w:rsidRPr="00AD19BC" w:rsidRDefault="00006FE2" w:rsidP="001F17D3">
            <w:pPr>
              <w:spacing w:before="40" w:after="40" w:line="276" w:lineRule="auto"/>
              <w:jc w:val="left"/>
              <w:rPr>
                <w:rFonts w:cs="Arial"/>
                <w:szCs w:val="20"/>
              </w:rPr>
            </w:pPr>
            <w:r>
              <w:rPr>
                <w:rFonts w:cs="Arial"/>
                <w:szCs w:val="20"/>
              </w:rPr>
              <w:t>Sherbourne, C.D., &amp; Stewart, A.L. (1991). The MOS social support survey. Social Science and Medicine, 32(6), 705-714.</w:t>
            </w:r>
          </w:p>
        </w:tc>
        <w:tc>
          <w:tcPr>
            <w:tcW w:w="3828" w:type="dxa"/>
            <w:tcBorders>
              <w:top w:val="single" w:sz="8" w:space="0" w:color="auto"/>
              <w:left w:val="single" w:sz="8" w:space="0" w:color="auto"/>
              <w:bottom w:val="single" w:sz="8" w:space="0" w:color="auto"/>
              <w:right w:val="single" w:sz="8" w:space="0" w:color="auto"/>
            </w:tcBorders>
            <w:hideMark/>
          </w:tcPr>
          <w:p w14:paraId="2F939939"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4C69DFD8" w14:textId="77777777" w:rsidR="00006FE2" w:rsidRPr="00AD19BC" w:rsidRDefault="00006FE2" w:rsidP="001F17D3">
            <w:pPr>
              <w:spacing w:before="40" w:after="40" w:line="276" w:lineRule="auto"/>
              <w:jc w:val="left"/>
              <w:rPr>
                <w:rFonts w:cs="Arial"/>
                <w:szCs w:val="20"/>
              </w:rPr>
            </w:pPr>
          </w:p>
        </w:tc>
      </w:tr>
      <w:tr w:rsidR="00006FE2" w:rsidRPr="00AD19BC" w14:paraId="72A32943"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3D61F74C" w14:textId="77777777" w:rsidR="00006FE2" w:rsidRPr="00AD19BC" w:rsidRDefault="00006FE2" w:rsidP="001F17D3">
            <w:pPr>
              <w:spacing w:before="40" w:after="40" w:line="276" w:lineRule="auto"/>
              <w:jc w:val="left"/>
              <w:rPr>
                <w:rFonts w:cs="Arial"/>
                <w:szCs w:val="20"/>
              </w:rPr>
            </w:pPr>
            <w:r>
              <w:rPr>
                <w:rFonts w:cs="Arial"/>
                <w:szCs w:val="20"/>
              </w:rPr>
              <w:t>108-109</w:t>
            </w:r>
          </w:p>
        </w:tc>
        <w:tc>
          <w:tcPr>
            <w:tcW w:w="2079" w:type="dxa"/>
            <w:tcBorders>
              <w:top w:val="single" w:sz="8" w:space="0" w:color="auto"/>
              <w:left w:val="single" w:sz="8" w:space="0" w:color="auto"/>
              <w:bottom w:val="single" w:sz="8" w:space="0" w:color="auto"/>
              <w:right w:val="single" w:sz="8" w:space="0" w:color="auto"/>
            </w:tcBorders>
            <w:hideMark/>
          </w:tcPr>
          <w:p w14:paraId="725905C8" w14:textId="77777777" w:rsidR="00006FE2" w:rsidRPr="00AD19BC" w:rsidRDefault="00006FE2" w:rsidP="001F17D3">
            <w:pPr>
              <w:spacing w:before="40" w:after="40" w:line="276" w:lineRule="auto"/>
              <w:jc w:val="left"/>
              <w:rPr>
                <w:rFonts w:cs="Arial"/>
                <w:szCs w:val="20"/>
              </w:rPr>
            </w:pPr>
            <w:r>
              <w:rPr>
                <w:rFonts w:cs="Arial"/>
                <w:szCs w:val="20"/>
              </w:rPr>
              <w:t>Parents place of birth</w:t>
            </w:r>
          </w:p>
        </w:tc>
        <w:tc>
          <w:tcPr>
            <w:tcW w:w="4158" w:type="dxa"/>
            <w:tcBorders>
              <w:top w:val="single" w:sz="8" w:space="0" w:color="auto"/>
              <w:left w:val="single" w:sz="8" w:space="0" w:color="auto"/>
              <w:bottom w:val="single" w:sz="8" w:space="0" w:color="auto"/>
              <w:right w:val="single" w:sz="8" w:space="0" w:color="auto"/>
            </w:tcBorders>
            <w:hideMark/>
          </w:tcPr>
          <w:p w14:paraId="5C3FCE6E" w14:textId="77777777" w:rsidR="00006FE2" w:rsidRPr="00AD19BC" w:rsidRDefault="00006FE2" w:rsidP="001F17D3">
            <w:pPr>
              <w:spacing w:before="40" w:after="40" w:line="276" w:lineRule="auto"/>
              <w:jc w:val="left"/>
              <w:rPr>
                <w:rFonts w:cs="Arial"/>
                <w:szCs w:val="20"/>
              </w:rPr>
            </w:pPr>
            <w:r>
              <w:rPr>
                <w:rFonts w:cs="Arial"/>
              </w:rPr>
              <w:t xml:space="preserve">Modified from Australian Bureau of Statistics. (2021) 2021 Australian Census of Population and Housing. </w:t>
            </w:r>
            <w:hyperlink r:id="rId23" w:history="1">
              <w:r>
                <w:rPr>
                  <w:rStyle w:val="Hyperlink"/>
                  <w:rFonts w:eastAsiaTheme="majorEastAsia" w:cs="Arial"/>
                </w:rPr>
                <w:t>https://www.census.abs.gov.au/</w:t>
              </w:r>
            </w:hyperlink>
          </w:p>
        </w:tc>
        <w:tc>
          <w:tcPr>
            <w:tcW w:w="3828" w:type="dxa"/>
            <w:tcBorders>
              <w:top w:val="single" w:sz="8" w:space="0" w:color="auto"/>
              <w:left w:val="single" w:sz="8" w:space="0" w:color="auto"/>
              <w:bottom w:val="single" w:sz="8" w:space="0" w:color="auto"/>
              <w:right w:val="single" w:sz="8" w:space="0" w:color="auto"/>
            </w:tcBorders>
          </w:tcPr>
          <w:p w14:paraId="16DF26B5"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09DCB1F1" w14:textId="77777777" w:rsidR="00006FE2" w:rsidRPr="00AD19BC" w:rsidRDefault="00006FE2" w:rsidP="001F17D3">
            <w:pPr>
              <w:spacing w:before="40" w:after="40" w:line="276" w:lineRule="auto"/>
              <w:jc w:val="left"/>
              <w:rPr>
                <w:rFonts w:cs="Arial"/>
                <w:szCs w:val="20"/>
              </w:rPr>
            </w:pPr>
            <w:r>
              <w:rPr>
                <w:rFonts w:cs="Arial"/>
                <w:szCs w:val="20"/>
              </w:rPr>
              <w:t>Q108-109 were added to capture information on parents’ country of birth. This information will assist in determining the representativeness of the cohort.</w:t>
            </w:r>
          </w:p>
        </w:tc>
      </w:tr>
      <w:tr w:rsidR="00006FE2" w:rsidRPr="00AD19BC" w14:paraId="2384F831"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7872F0D0" w14:textId="77777777" w:rsidR="00006FE2" w:rsidRPr="00AD19BC" w:rsidRDefault="00006FE2" w:rsidP="001F17D3">
            <w:pPr>
              <w:spacing w:before="40" w:after="40" w:line="276" w:lineRule="auto"/>
              <w:jc w:val="left"/>
              <w:rPr>
                <w:rFonts w:cs="Arial"/>
                <w:szCs w:val="20"/>
              </w:rPr>
            </w:pPr>
            <w:r>
              <w:rPr>
                <w:rFonts w:cs="Arial"/>
                <w:szCs w:val="20"/>
              </w:rPr>
              <w:t>110</w:t>
            </w:r>
          </w:p>
        </w:tc>
        <w:tc>
          <w:tcPr>
            <w:tcW w:w="2079" w:type="dxa"/>
            <w:tcBorders>
              <w:top w:val="single" w:sz="8" w:space="0" w:color="auto"/>
              <w:left w:val="single" w:sz="8" w:space="0" w:color="auto"/>
              <w:bottom w:val="single" w:sz="8" w:space="0" w:color="auto"/>
              <w:right w:val="single" w:sz="8" w:space="0" w:color="auto"/>
            </w:tcBorders>
            <w:hideMark/>
          </w:tcPr>
          <w:p w14:paraId="6C8D56F8" w14:textId="77777777" w:rsidR="00006FE2" w:rsidRPr="00AD19BC" w:rsidRDefault="00006FE2" w:rsidP="001F17D3">
            <w:pPr>
              <w:spacing w:before="40" w:after="40" w:line="276" w:lineRule="auto"/>
              <w:jc w:val="left"/>
              <w:rPr>
                <w:rFonts w:cs="Arial"/>
                <w:szCs w:val="20"/>
              </w:rPr>
            </w:pPr>
            <w:r>
              <w:rPr>
                <w:rFonts w:cs="Arial"/>
                <w:szCs w:val="20"/>
              </w:rPr>
              <w:t>Education</w:t>
            </w:r>
          </w:p>
        </w:tc>
        <w:tc>
          <w:tcPr>
            <w:tcW w:w="4158" w:type="dxa"/>
            <w:tcBorders>
              <w:top w:val="single" w:sz="8" w:space="0" w:color="auto"/>
              <w:left w:val="single" w:sz="8" w:space="0" w:color="auto"/>
              <w:bottom w:val="single" w:sz="8" w:space="0" w:color="auto"/>
              <w:right w:val="single" w:sz="8" w:space="0" w:color="auto"/>
            </w:tcBorders>
            <w:hideMark/>
          </w:tcPr>
          <w:p w14:paraId="054E483B" w14:textId="77777777" w:rsidR="00006FE2" w:rsidRPr="00AD19BC" w:rsidRDefault="00006FE2" w:rsidP="001F17D3">
            <w:pPr>
              <w:spacing w:before="40" w:after="40" w:line="276" w:lineRule="auto"/>
              <w:jc w:val="left"/>
              <w:rPr>
                <w:rFonts w:cs="Arial"/>
                <w:szCs w:val="20"/>
              </w:rPr>
            </w:pPr>
            <w:r>
              <w:rPr>
                <w:rFonts w:cs="Arial"/>
                <w:szCs w:val="20"/>
              </w:rPr>
              <w:t xml:space="preserve">Modified from ABS (1993) 1996 Census of population and housing: Nature and content </w:t>
            </w:r>
            <w:r>
              <w:rPr>
                <w:rFonts w:cs="Arial"/>
                <w:szCs w:val="20"/>
              </w:rPr>
              <w:lastRenderedPageBreak/>
              <w:t>of the census. Canberra: ABS. Cat No. 2008.0.</w:t>
            </w:r>
          </w:p>
        </w:tc>
        <w:tc>
          <w:tcPr>
            <w:tcW w:w="3828" w:type="dxa"/>
            <w:tcBorders>
              <w:top w:val="single" w:sz="8" w:space="0" w:color="auto"/>
              <w:left w:val="single" w:sz="8" w:space="0" w:color="auto"/>
              <w:bottom w:val="single" w:sz="8" w:space="0" w:color="auto"/>
              <w:right w:val="single" w:sz="8" w:space="0" w:color="auto"/>
            </w:tcBorders>
          </w:tcPr>
          <w:p w14:paraId="2735B4B6"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52626336" w14:textId="77777777" w:rsidR="00006FE2" w:rsidRPr="00AD19BC" w:rsidRDefault="00006FE2" w:rsidP="001F17D3">
            <w:pPr>
              <w:spacing w:before="40" w:after="40" w:line="276" w:lineRule="auto"/>
              <w:jc w:val="left"/>
              <w:rPr>
                <w:rFonts w:cs="Arial"/>
                <w:szCs w:val="20"/>
              </w:rPr>
            </w:pPr>
          </w:p>
        </w:tc>
      </w:tr>
      <w:tr w:rsidR="00006FE2" w:rsidRPr="00AD19BC" w14:paraId="187B6C1C"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3F324705" w14:textId="77777777" w:rsidR="00006FE2" w:rsidRPr="00AD19BC" w:rsidRDefault="00006FE2" w:rsidP="001F17D3">
            <w:pPr>
              <w:spacing w:before="40" w:after="40" w:line="276" w:lineRule="auto"/>
              <w:jc w:val="left"/>
              <w:rPr>
                <w:rFonts w:cs="Arial"/>
                <w:szCs w:val="20"/>
              </w:rPr>
            </w:pPr>
            <w:r>
              <w:rPr>
                <w:rFonts w:cs="Arial"/>
                <w:szCs w:val="20"/>
              </w:rPr>
              <w:t>111-112</w:t>
            </w:r>
          </w:p>
        </w:tc>
        <w:tc>
          <w:tcPr>
            <w:tcW w:w="2079" w:type="dxa"/>
            <w:tcBorders>
              <w:top w:val="single" w:sz="8" w:space="0" w:color="auto"/>
              <w:left w:val="single" w:sz="8" w:space="0" w:color="auto"/>
              <w:bottom w:val="single" w:sz="8" w:space="0" w:color="auto"/>
              <w:right w:val="single" w:sz="8" w:space="0" w:color="auto"/>
            </w:tcBorders>
            <w:hideMark/>
          </w:tcPr>
          <w:p w14:paraId="06DB4EC8" w14:textId="77777777" w:rsidR="00006FE2" w:rsidRPr="00AD19BC" w:rsidRDefault="00006FE2" w:rsidP="001F17D3">
            <w:pPr>
              <w:spacing w:before="40" w:after="40" w:line="276" w:lineRule="auto"/>
              <w:jc w:val="left"/>
              <w:rPr>
                <w:rFonts w:cs="Arial"/>
                <w:szCs w:val="20"/>
              </w:rPr>
            </w:pPr>
            <w:r>
              <w:rPr>
                <w:rFonts w:cs="Arial"/>
                <w:szCs w:val="20"/>
              </w:rPr>
              <w:t>Employment</w:t>
            </w:r>
          </w:p>
        </w:tc>
        <w:tc>
          <w:tcPr>
            <w:tcW w:w="4158" w:type="dxa"/>
            <w:tcBorders>
              <w:top w:val="single" w:sz="8" w:space="0" w:color="auto"/>
              <w:left w:val="single" w:sz="8" w:space="0" w:color="auto"/>
              <w:bottom w:val="single" w:sz="8" w:space="0" w:color="auto"/>
              <w:right w:val="single" w:sz="8" w:space="0" w:color="auto"/>
            </w:tcBorders>
            <w:hideMark/>
          </w:tcPr>
          <w:p w14:paraId="2669F878" w14:textId="77777777" w:rsidR="00006FE2" w:rsidRPr="00AD19BC" w:rsidRDefault="00006FE2" w:rsidP="001F17D3">
            <w:pPr>
              <w:spacing w:before="40" w:after="40" w:line="276" w:lineRule="auto"/>
              <w:jc w:val="left"/>
              <w:rPr>
                <w:rFonts w:cs="Arial"/>
                <w:szCs w:val="20"/>
              </w:rPr>
            </w:pPr>
            <w:r>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4A6DD4B5"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7285F7AC" w14:textId="77777777" w:rsidR="00006FE2" w:rsidRPr="00AD19BC" w:rsidRDefault="00006FE2" w:rsidP="001F17D3">
            <w:pPr>
              <w:spacing w:before="40" w:after="40" w:line="276" w:lineRule="auto"/>
              <w:jc w:val="left"/>
              <w:rPr>
                <w:rFonts w:cs="Arial"/>
                <w:szCs w:val="20"/>
                <w:highlight w:val="lightGray"/>
              </w:rPr>
            </w:pPr>
          </w:p>
        </w:tc>
      </w:tr>
      <w:tr w:rsidR="00006FE2" w:rsidRPr="00AD19BC" w14:paraId="5ABFC8DB"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51EF33EE" w14:textId="77777777" w:rsidR="00006FE2" w:rsidRPr="00AD19BC" w:rsidRDefault="00006FE2" w:rsidP="001F17D3">
            <w:pPr>
              <w:spacing w:before="40" w:after="40" w:line="276" w:lineRule="auto"/>
              <w:jc w:val="left"/>
              <w:rPr>
                <w:rFonts w:cs="Arial"/>
                <w:szCs w:val="20"/>
              </w:rPr>
            </w:pPr>
            <w:r>
              <w:rPr>
                <w:rFonts w:cs="Arial"/>
                <w:szCs w:val="20"/>
              </w:rPr>
              <w:t>113-115</w:t>
            </w:r>
          </w:p>
        </w:tc>
        <w:tc>
          <w:tcPr>
            <w:tcW w:w="2079" w:type="dxa"/>
            <w:tcBorders>
              <w:top w:val="single" w:sz="8" w:space="0" w:color="auto"/>
              <w:left w:val="single" w:sz="8" w:space="0" w:color="auto"/>
              <w:bottom w:val="single" w:sz="8" w:space="0" w:color="auto"/>
              <w:right w:val="single" w:sz="8" w:space="0" w:color="auto"/>
            </w:tcBorders>
            <w:hideMark/>
          </w:tcPr>
          <w:p w14:paraId="60A80F6B" w14:textId="77777777" w:rsidR="00006FE2" w:rsidRPr="00AD19BC" w:rsidRDefault="00006FE2" w:rsidP="001F17D3">
            <w:pPr>
              <w:spacing w:before="40" w:after="40" w:line="276" w:lineRule="auto"/>
              <w:jc w:val="left"/>
              <w:rPr>
                <w:rFonts w:cs="Arial"/>
                <w:szCs w:val="20"/>
              </w:rPr>
            </w:pPr>
            <w:r>
              <w:rPr>
                <w:rFonts w:cs="Arial"/>
                <w:szCs w:val="20"/>
              </w:rPr>
              <w:t>Time use</w:t>
            </w:r>
          </w:p>
        </w:tc>
        <w:tc>
          <w:tcPr>
            <w:tcW w:w="4158" w:type="dxa"/>
            <w:tcBorders>
              <w:top w:val="single" w:sz="8" w:space="0" w:color="auto"/>
              <w:left w:val="single" w:sz="8" w:space="0" w:color="auto"/>
              <w:bottom w:val="single" w:sz="8" w:space="0" w:color="auto"/>
              <w:right w:val="single" w:sz="8" w:space="0" w:color="auto"/>
            </w:tcBorders>
            <w:hideMark/>
          </w:tcPr>
          <w:p w14:paraId="2A647389" w14:textId="77777777" w:rsidR="00006FE2" w:rsidRPr="00AD19BC" w:rsidRDefault="00006FE2" w:rsidP="001F17D3">
            <w:pPr>
              <w:spacing w:before="40" w:after="40" w:line="276" w:lineRule="auto"/>
              <w:jc w:val="left"/>
              <w:rPr>
                <w:rFonts w:cs="Arial"/>
                <w:szCs w:val="20"/>
              </w:rPr>
            </w:pPr>
            <w:r>
              <w:rPr>
                <w:rFonts w:cs="Arial"/>
                <w:szCs w:val="20"/>
              </w:rPr>
              <w:t>Modified from Australian Bureau of Statistics (1993) Time use survey, Australia, 1992: user's guide. Canberra: ABS. Cat No. 4150.0.</w:t>
            </w:r>
          </w:p>
        </w:tc>
        <w:tc>
          <w:tcPr>
            <w:tcW w:w="3828" w:type="dxa"/>
            <w:tcBorders>
              <w:top w:val="single" w:sz="8" w:space="0" w:color="auto"/>
              <w:left w:val="single" w:sz="8" w:space="0" w:color="auto"/>
              <w:bottom w:val="single" w:sz="8" w:space="0" w:color="auto"/>
              <w:right w:val="single" w:sz="8" w:space="0" w:color="auto"/>
            </w:tcBorders>
          </w:tcPr>
          <w:p w14:paraId="6AB10551"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2425D742" w14:textId="77777777" w:rsidR="00006FE2" w:rsidRPr="00AD19BC" w:rsidRDefault="00006FE2" w:rsidP="001F17D3">
            <w:pPr>
              <w:spacing w:before="40" w:after="40" w:line="276" w:lineRule="auto"/>
              <w:jc w:val="left"/>
              <w:rPr>
                <w:rFonts w:cs="Arial"/>
                <w:szCs w:val="20"/>
                <w:highlight w:val="lightGray"/>
              </w:rPr>
            </w:pPr>
          </w:p>
        </w:tc>
      </w:tr>
      <w:tr w:rsidR="00006FE2" w:rsidRPr="00AD19BC" w14:paraId="310A23D5" w14:textId="77777777" w:rsidTr="001F17D3">
        <w:trPr>
          <w:trHeight w:val="100"/>
        </w:trPr>
        <w:tc>
          <w:tcPr>
            <w:tcW w:w="992" w:type="dxa"/>
            <w:tcBorders>
              <w:top w:val="single" w:sz="8" w:space="0" w:color="auto"/>
              <w:left w:val="single" w:sz="8" w:space="0" w:color="auto"/>
              <w:bottom w:val="single" w:sz="8" w:space="0" w:color="auto"/>
              <w:right w:val="single" w:sz="8" w:space="0" w:color="auto"/>
            </w:tcBorders>
            <w:hideMark/>
          </w:tcPr>
          <w:p w14:paraId="0A895726" w14:textId="77777777" w:rsidR="00006FE2" w:rsidRPr="00AD19BC" w:rsidRDefault="00006FE2" w:rsidP="001F17D3">
            <w:pPr>
              <w:spacing w:before="40" w:after="40" w:line="276" w:lineRule="auto"/>
              <w:jc w:val="left"/>
              <w:rPr>
                <w:rFonts w:cs="Arial"/>
                <w:szCs w:val="20"/>
              </w:rPr>
            </w:pPr>
            <w:r>
              <w:rPr>
                <w:rFonts w:cs="Arial"/>
                <w:szCs w:val="20"/>
              </w:rPr>
              <w:t>116</w:t>
            </w:r>
          </w:p>
        </w:tc>
        <w:tc>
          <w:tcPr>
            <w:tcW w:w="2079" w:type="dxa"/>
            <w:tcBorders>
              <w:top w:val="single" w:sz="8" w:space="0" w:color="auto"/>
              <w:left w:val="single" w:sz="8" w:space="0" w:color="auto"/>
              <w:bottom w:val="single" w:sz="8" w:space="0" w:color="auto"/>
              <w:right w:val="single" w:sz="8" w:space="0" w:color="auto"/>
            </w:tcBorders>
            <w:hideMark/>
          </w:tcPr>
          <w:p w14:paraId="51E0FB42" w14:textId="77777777" w:rsidR="00006FE2" w:rsidRPr="00AD19BC" w:rsidRDefault="00006FE2" w:rsidP="001F17D3">
            <w:pPr>
              <w:spacing w:before="40" w:after="40" w:line="276" w:lineRule="auto"/>
              <w:jc w:val="left"/>
              <w:rPr>
                <w:rFonts w:cs="Arial"/>
                <w:szCs w:val="20"/>
              </w:rPr>
            </w:pPr>
            <w:r>
              <w:rPr>
                <w:rFonts w:cs="Arial"/>
                <w:szCs w:val="20"/>
              </w:rPr>
              <w:t>Manage on income</w:t>
            </w:r>
          </w:p>
        </w:tc>
        <w:tc>
          <w:tcPr>
            <w:tcW w:w="4158" w:type="dxa"/>
            <w:tcBorders>
              <w:top w:val="single" w:sz="8" w:space="0" w:color="auto"/>
              <w:left w:val="single" w:sz="8" w:space="0" w:color="auto"/>
              <w:bottom w:val="single" w:sz="8" w:space="0" w:color="auto"/>
              <w:right w:val="single" w:sz="8" w:space="0" w:color="auto"/>
            </w:tcBorders>
            <w:hideMark/>
          </w:tcPr>
          <w:p w14:paraId="3F14047E" w14:textId="77777777" w:rsidR="00006FE2" w:rsidRPr="00AD19BC" w:rsidRDefault="00006FE2" w:rsidP="001F17D3">
            <w:pPr>
              <w:spacing w:before="40" w:after="40" w:line="276" w:lineRule="auto"/>
              <w:jc w:val="left"/>
              <w:rPr>
                <w:rFonts w:cs="Arial"/>
                <w:szCs w:val="20"/>
              </w:rPr>
            </w:pPr>
            <w:r>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hideMark/>
          </w:tcPr>
          <w:p w14:paraId="7DFD36BA"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76297F6B" w14:textId="77777777" w:rsidR="00006FE2" w:rsidRPr="00AD19BC" w:rsidRDefault="00006FE2" w:rsidP="001F17D3">
            <w:pPr>
              <w:spacing w:before="40" w:after="40" w:line="276" w:lineRule="auto"/>
              <w:jc w:val="left"/>
              <w:rPr>
                <w:rFonts w:cs="Arial"/>
                <w:szCs w:val="20"/>
                <w:highlight w:val="lightGray"/>
              </w:rPr>
            </w:pPr>
          </w:p>
        </w:tc>
      </w:tr>
      <w:tr w:rsidR="00006FE2" w:rsidRPr="00AD19BC" w14:paraId="290137C3" w14:textId="77777777" w:rsidTr="001F17D3">
        <w:trPr>
          <w:trHeight w:val="189"/>
        </w:trPr>
        <w:tc>
          <w:tcPr>
            <w:tcW w:w="992" w:type="dxa"/>
            <w:tcBorders>
              <w:top w:val="single" w:sz="8" w:space="0" w:color="auto"/>
              <w:left w:val="single" w:sz="8" w:space="0" w:color="auto"/>
              <w:bottom w:val="single" w:sz="8" w:space="0" w:color="auto"/>
              <w:right w:val="single" w:sz="8" w:space="0" w:color="auto"/>
            </w:tcBorders>
            <w:hideMark/>
          </w:tcPr>
          <w:p w14:paraId="6D0D74DF" w14:textId="77777777" w:rsidR="00006FE2" w:rsidRPr="00AD19BC" w:rsidRDefault="00006FE2" w:rsidP="001F17D3">
            <w:pPr>
              <w:spacing w:before="40" w:after="40" w:line="276" w:lineRule="auto"/>
              <w:jc w:val="left"/>
              <w:rPr>
                <w:rFonts w:cs="Arial"/>
                <w:szCs w:val="20"/>
              </w:rPr>
            </w:pPr>
            <w:r>
              <w:rPr>
                <w:rFonts w:cs="Arial"/>
                <w:szCs w:val="20"/>
              </w:rPr>
              <w:t>117-118</w:t>
            </w:r>
          </w:p>
        </w:tc>
        <w:tc>
          <w:tcPr>
            <w:tcW w:w="2079" w:type="dxa"/>
            <w:tcBorders>
              <w:top w:val="single" w:sz="8" w:space="0" w:color="auto"/>
              <w:left w:val="single" w:sz="8" w:space="0" w:color="auto"/>
              <w:bottom w:val="single" w:sz="8" w:space="0" w:color="auto"/>
              <w:right w:val="single" w:sz="8" w:space="0" w:color="auto"/>
            </w:tcBorders>
            <w:hideMark/>
          </w:tcPr>
          <w:p w14:paraId="38498EB1" w14:textId="77777777" w:rsidR="00006FE2" w:rsidRPr="00AD19BC" w:rsidRDefault="00006FE2" w:rsidP="001F17D3">
            <w:pPr>
              <w:spacing w:before="40" w:after="40" w:line="276" w:lineRule="auto"/>
              <w:jc w:val="left"/>
              <w:rPr>
                <w:rFonts w:cs="Arial"/>
                <w:szCs w:val="20"/>
              </w:rPr>
            </w:pPr>
            <w:r>
              <w:rPr>
                <w:rFonts w:cs="Arial"/>
                <w:szCs w:val="20"/>
              </w:rPr>
              <w:t>Menstrual product affordability</w:t>
            </w:r>
          </w:p>
        </w:tc>
        <w:tc>
          <w:tcPr>
            <w:tcW w:w="4158" w:type="dxa"/>
            <w:tcBorders>
              <w:top w:val="single" w:sz="8" w:space="0" w:color="auto"/>
              <w:left w:val="single" w:sz="8" w:space="0" w:color="auto"/>
              <w:bottom w:val="single" w:sz="8" w:space="0" w:color="auto"/>
              <w:right w:val="single" w:sz="8" w:space="0" w:color="auto"/>
            </w:tcBorders>
            <w:hideMark/>
          </w:tcPr>
          <w:p w14:paraId="78F3E38E" w14:textId="77777777" w:rsidR="00006FE2" w:rsidRPr="00AD19BC" w:rsidRDefault="00006FE2" w:rsidP="001F17D3">
            <w:pPr>
              <w:pStyle w:val="c-bibliographic-informationcitation"/>
              <w:shd w:val="clear" w:color="auto" w:fill="FFFFFF"/>
              <w:spacing w:before="0" w:after="0"/>
              <w:rPr>
                <w:rFonts w:cs="Arial"/>
                <w:szCs w:val="20"/>
              </w:rPr>
            </w:pPr>
            <w:r>
              <w:rPr>
                <w:rFonts w:ascii="Arial" w:hAnsi="Arial" w:cs="Arial"/>
                <w:sz w:val="20"/>
                <w:szCs w:val="20"/>
              </w:rPr>
              <w:t>Cardoso, L.F., Scolese, A.M., Hamidaddin, A. et al. Period poverty and mental health implications among college-aged women in the United States. BMC Women's Health 21, 14 (2021). https://doi.org/10.1186/s12905-020-01149-5</w:t>
            </w:r>
          </w:p>
        </w:tc>
        <w:tc>
          <w:tcPr>
            <w:tcW w:w="3828" w:type="dxa"/>
            <w:tcBorders>
              <w:top w:val="single" w:sz="8" w:space="0" w:color="auto"/>
              <w:left w:val="single" w:sz="8" w:space="0" w:color="auto"/>
              <w:bottom w:val="single" w:sz="8" w:space="0" w:color="auto"/>
              <w:right w:val="single" w:sz="8" w:space="0" w:color="auto"/>
            </w:tcBorders>
          </w:tcPr>
          <w:p w14:paraId="3F6DB4D3"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6EBECE67" w14:textId="77777777" w:rsidR="00006FE2" w:rsidRPr="00AD19BC" w:rsidRDefault="00006FE2" w:rsidP="001F17D3">
            <w:pPr>
              <w:spacing w:before="40" w:after="40" w:line="276" w:lineRule="auto"/>
              <w:jc w:val="left"/>
              <w:rPr>
                <w:rFonts w:cs="Arial"/>
                <w:szCs w:val="20"/>
              </w:rPr>
            </w:pPr>
            <w:r w:rsidRPr="005442E9">
              <w:rPr>
                <w:rFonts w:cs="Arial"/>
                <w:szCs w:val="20"/>
              </w:rPr>
              <w:t>These questions were added at the request of the Department of Health and Aged Care, as they need data on period poverty.</w:t>
            </w:r>
          </w:p>
        </w:tc>
      </w:tr>
      <w:tr w:rsidR="00006FE2" w:rsidRPr="00AD19BC" w14:paraId="33ECAE03" w14:textId="77777777" w:rsidTr="001F17D3">
        <w:trPr>
          <w:trHeight w:val="189"/>
        </w:trPr>
        <w:tc>
          <w:tcPr>
            <w:tcW w:w="992" w:type="dxa"/>
            <w:tcBorders>
              <w:top w:val="single" w:sz="8" w:space="0" w:color="auto"/>
              <w:left w:val="single" w:sz="8" w:space="0" w:color="auto"/>
              <w:bottom w:val="single" w:sz="8" w:space="0" w:color="auto"/>
              <w:right w:val="single" w:sz="8" w:space="0" w:color="auto"/>
            </w:tcBorders>
            <w:hideMark/>
          </w:tcPr>
          <w:p w14:paraId="2EC4EE83" w14:textId="77777777" w:rsidR="00006FE2" w:rsidRPr="00AD19BC" w:rsidRDefault="00006FE2" w:rsidP="001F17D3">
            <w:pPr>
              <w:spacing w:before="40" w:after="40" w:line="276" w:lineRule="auto"/>
              <w:jc w:val="left"/>
              <w:rPr>
                <w:rFonts w:cs="Arial"/>
                <w:szCs w:val="20"/>
              </w:rPr>
            </w:pPr>
            <w:r>
              <w:rPr>
                <w:rFonts w:cs="Arial"/>
                <w:szCs w:val="20"/>
              </w:rPr>
              <w:t>119</w:t>
            </w:r>
          </w:p>
        </w:tc>
        <w:tc>
          <w:tcPr>
            <w:tcW w:w="2079" w:type="dxa"/>
            <w:tcBorders>
              <w:top w:val="single" w:sz="8" w:space="0" w:color="auto"/>
              <w:left w:val="single" w:sz="8" w:space="0" w:color="auto"/>
              <w:bottom w:val="single" w:sz="8" w:space="0" w:color="auto"/>
              <w:right w:val="single" w:sz="8" w:space="0" w:color="auto"/>
            </w:tcBorders>
            <w:hideMark/>
          </w:tcPr>
          <w:p w14:paraId="53FED3AE" w14:textId="77777777" w:rsidR="00006FE2" w:rsidRPr="00AD19BC" w:rsidRDefault="00006FE2" w:rsidP="001F17D3">
            <w:pPr>
              <w:spacing w:before="40" w:after="40" w:line="276" w:lineRule="auto"/>
              <w:jc w:val="left"/>
              <w:rPr>
                <w:rFonts w:cs="Arial"/>
                <w:szCs w:val="20"/>
              </w:rPr>
            </w:pPr>
            <w:r>
              <w:rPr>
                <w:rFonts w:cs="Arial"/>
                <w:szCs w:val="20"/>
              </w:rPr>
              <w:t>Sexual orientation</w:t>
            </w:r>
          </w:p>
        </w:tc>
        <w:tc>
          <w:tcPr>
            <w:tcW w:w="4158" w:type="dxa"/>
            <w:tcBorders>
              <w:top w:val="single" w:sz="8" w:space="0" w:color="auto"/>
              <w:left w:val="single" w:sz="8" w:space="0" w:color="auto"/>
              <w:bottom w:val="single" w:sz="8" w:space="0" w:color="auto"/>
              <w:right w:val="single" w:sz="8" w:space="0" w:color="auto"/>
            </w:tcBorders>
            <w:hideMark/>
          </w:tcPr>
          <w:p w14:paraId="720BADF9" w14:textId="77777777" w:rsidR="00006FE2" w:rsidRPr="00AD19BC" w:rsidRDefault="00006FE2" w:rsidP="001F17D3">
            <w:pPr>
              <w:spacing w:before="40" w:after="40" w:line="276" w:lineRule="auto"/>
              <w:jc w:val="left"/>
              <w:rPr>
                <w:rFonts w:cs="Arial"/>
                <w:szCs w:val="20"/>
              </w:rPr>
            </w:pPr>
            <w:r>
              <w:rPr>
                <w:rFonts w:cs="Arial"/>
                <w:szCs w:val="20"/>
              </w:rPr>
              <w:t>Modified from ABS (1993) 1996 Census of population and housing: Nature and content of the census. Canberra: ABS. Cat No. 2008.0.</w:t>
            </w:r>
          </w:p>
        </w:tc>
        <w:tc>
          <w:tcPr>
            <w:tcW w:w="3828" w:type="dxa"/>
            <w:tcBorders>
              <w:top w:val="single" w:sz="8" w:space="0" w:color="auto"/>
              <w:left w:val="single" w:sz="8" w:space="0" w:color="auto"/>
              <w:bottom w:val="single" w:sz="8" w:space="0" w:color="auto"/>
              <w:right w:val="single" w:sz="8" w:space="0" w:color="auto"/>
            </w:tcBorders>
          </w:tcPr>
          <w:p w14:paraId="451E1BA6"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2F178240" w14:textId="77777777" w:rsidR="00006FE2" w:rsidRPr="00AD19BC" w:rsidRDefault="00006FE2" w:rsidP="001F17D3">
            <w:pPr>
              <w:spacing w:before="40" w:after="40" w:line="276" w:lineRule="auto"/>
              <w:jc w:val="left"/>
              <w:rPr>
                <w:rFonts w:cs="Arial"/>
                <w:szCs w:val="20"/>
              </w:rPr>
            </w:pPr>
            <w:r w:rsidRPr="00442766">
              <w:rPr>
                <w:rFonts w:cs="Arial"/>
                <w:szCs w:val="20"/>
              </w:rPr>
              <w:t>This item was added based on feedback from participants that requested sexual orientation be captured.</w:t>
            </w:r>
          </w:p>
        </w:tc>
      </w:tr>
      <w:tr w:rsidR="00006FE2" w:rsidRPr="00AD19BC" w14:paraId="000EB385" w14:textId="77777777" w:rsidTr="001F17D3">
        <w:trPr>
          <w:trHeight w:val="189"/>
        </w:trPr>
        <w:tc>
          <w:tcPr>
            <w:tcW w:w="992" w:type="dxa"/>
            <w:tcBorders>
              <w:top w:val="single" w:sz="8" w:space="0" w:color="auto"/>
              <w:left w:val="single" w:sz="8" w:space="0" w:color="auto"/>
              <w:bottom w:val="single" w:sz="8" w:space="0" w:color="auto"/>
              <w:right w:val="single" w:sz="8" w:space="0" w:color="auto"/>
            </w:tcBorders>
            <w:hideMark/>
          </w:tcPr>
          <w:p w14:paraId="19DC7DFC" w14:textId="77777777" w:rsidR="00006FE2" w:rsidRPr="00AD19BC" w:rsidRDefault="00006FE2" w:rsidP="001F17D3">
            <w:pPr>
              <w:spacing w:before="40" w:after="40" w:line="276" w:lineRule="auto"/>
              <w:jc w:val="left"/>
              <w:rPr>
                <w:rFonts w:cs="Arial"/>
                <w:szCs w:val="20"/>
              </w:rPr>
            </w:pPr>
            <w:r>
              <w:rPr>
                <w:rFonts w:cs="Arial"/>
                <w:szCs w:val="20"/>
              </w:rPr>
              <w:t>120</w:t>
            </w:r>
          </w:p>
        </w:tc>
        <w:tc>
          <w:tcPr>
            <w:tcW w:w="2079" w:type="dxa"/>
            <w:tcBorders>
              <w:top w:val="single" w:sz="8" w:space="0" w:color="auto"/>
              <w:left w:val="single" w:sz="8" w:space="0" w:color="auto"/>
              <w:bottom w:val="single" w:sz="8" w:space="0" w:color="auto"/>
              <w:right w:val="single" w:sz="8" w:space="0" w:color="auto"/>
            </w:tcBorders>
            <w:hideMark/>
          </w:tcPr>
          <w:p w14:paraId="3AD9FEAB" w14:textId="77777777" w:rsidR="00006FE2" w:rsidRPr="00AD19BC" w:rsidRDefault="00006FE2" w:rsidP="001F17D3">
            <w:pPr>
              <w:spacing w:before="40" w:after="40" w:line="276" w:lineRule="auto"/>
              <w:jc w:val="left"/>
              <w:rPr>
                <w:rFonts w:cs="Arial"/>
                <w:szCs w:val="20"/>
              </w:rPr>
            </w:pPr>
            <w:r>
              <w:rPr>
                <w:rFonts w:cs="Arial"/>
                <w:szCs w:val="20"/>
              </w:rPr>
              <w:t>Relationship status</w:t>
            </w:r>
          </w:p>
        </w:tc>
        <w:tc>
          <w:tcPr>
            <w:tcW w:w="4158" w:type="dxa"/>
            <w:tcBorders>
              <w:top w:val="single" w:sz="8" w:space="0" w:color="auto"/>
              <w:left w:val="single" w:sz="8" w:space="0" w:color="auto"/>
              <w:bottom w:val="single" w:sz="8" w:space="0" w:color="auto"/>
              <w:right w:val="single" w:sz="8" w:space="0" w:color="auto"/>
            </w:tcBorders>
            <w:hideMark/>
          </w:tcPr>
          <w:p w14:paraId="580BC2F5" w14:textId="77777777" w:rsidR="00006FE2" w:rsidRPr="00AD19BC" w:rsidRDefault="00006FE2" w:rsidP="001F17D3">
            <w:pPr>
              <w:spacing w:before="40" w:after="40" w:line="276" w:lineRule="auto"/>
              <w:jc w:val="left"/>
              <w:rPr>
                <w:rFonts w:cs="Arial"/>
                <w:szCs w:val="20"/>
              </w:rPr>
            </w:pPr>
            <w:r>
              <w:rPr>
                <w:rFonts w:cs="Arial"/>
                <w:szCs w:val="20"/>
              </w:rPr>
              <w:t>Modified from ABS (1993) 1996 Census of population and housing: Nature and content of the census. Canberra: ABS. Cat No. 2008.0.</w:t>
            </w:r>
          </w:p>
        </w:tc>
        <w:tc>
          <w:tcPr>
            <w:tcW w:w="3828" w:type="dxa"/>
            <w:tcBorders>
              <w:top w:val="single" w:sz="8" w:space="0" w:color="auto"/>
              <w:left w:val="single" w:sz="8" w:space="0" w:color="auto"/>
              <w:bottom w:val="single" w:sz="8" w:space="0" w:color="auto"/>
              <w:right w:val="single" w:sz="8" w:space="0" w:color="auto"/>
            </w:tcBorders>
          </w:tcPr>
          <w:p w14:paraId="56430CDD"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65516EA6" w14:textId="77777777" w:rsidR="00006FE2" w:rsidRPr="00AD19BC" w:rsidRDefault="00006FE2" w:rsidP="001F17D3">
            <w:pPr>
              <w:spacing w:before="40" w:after="40" w:line="276" w:lineRule="auto"/>
              <w:jc w:val="left"/>
              <w:rPr>
                <w:rFonts w:cs="Arial"/>
                <w:szCs w:val="20"/>
              </w:rPr>
            </w:pPr>
            <w:r>
              <w:rPr>
                <w:rFonts w:cs="Arial"/>
                <w:szCs w:val="20"/>
              </w:rPr>
              <w:t>This item was added to align with the measure used in the 1973-78 cohort.</w:t>
            </w:r>
          </w:p>
        </w:tc>
      </w:tr>
      <w:tr w:rsidR="00006FE2" w:rsidRPr="00AD19BC" w14:paraId="4B1A8E23" w14:textId="77777777" w:rsidTr="001F17D3">
        <w:trPr>
          <w:trHeight w:val="189"/>
        </w:trPr>
        <w:tc>
          <w:tcPr>
            <w:tcW w:w="992" w:type="dxa"/>
            <w:tcBorders>
              <w:top w:val="single" w:sz="8" w:space="0" w:color="auto"/>
              <w:left w:val="single" w:sz="8" w:space="0" w:color="auto"/>
              <w:bottom w:val="single" w:sz="8" w:space="0" w:color="auto"/>
              <w:right w:val="single" w:sz="8" w:space="0" w:color="auto"/>
            </w:tcBorders>
          </w:tcPr>
          <w:p w14:paraId="4F09A74B" w14:textId="77777777" w:rsidR="00006FE2" w:rsidRPr="00AD19BC" w:rsidRDefault="00006FE2" w:rsidP="001F17D3">
            <w:pPr>
              <w:spacing w:before="40" w:after="40" w:line="276" w:lineRule="auto"/>
              <w:jc w:val="left"/>
              <w:rPr>
                <w:rFonts w:cs="Arial"/>
                <w:szCs w:val="20"/>
              </w:rPr>
            </w:pPr>
            <w:r>
              <w:rPr>
                <w:rFonts w:cs="Arial"/>
                <w:szCs w:val="20"/>
              </w:rPr>
              <w:t>121</w:t>
            </w:r>
          </w:p>
          <w:p w14:paraId="4063C802" w14:textId="77777777" w:rsidR="00006FE2" w:rsidRPr="00AD19BC" w:rsidRDefault="00006FE2" w:rsidP="001F17D3">
            <w:pPr>
              <w:spacing w:before="40" w:after="40" w:line="276" w:lineRule="auto"/>
              <w:jc w:val="left"/>
              <w:rPr>
                <w:rFonts w:cs="Arial"/>
                <w:szCs w:val="20"/>
              </w:rPr>
            </w:pPr>
          </w:p>
        </w:tc>
        <w:tc>
          <w:tcPr>
            <w:tcW w:w="2079" w:type="dxa"/>
            <w:tcBorders>
              <w:top w:val="single" w:sz="8" w:space="0" w:color="auto"/>
              <w:left w:val="single" w:sz="8" w:space="0" w:color="auto"/>
              <w:bottom w:val="single" w:sz="8" w:space="0" w:color="auto"/>
              <w:right w:val="single" w:sz="8" w:space="0" w:color="auto"/>
            </w:tcBorders>
            <w:hideMark/>
          </w:tcPr>
          <w:p w14:paraId="4EFCBB15" w14:textId="77777777" w:rsidR="00006FE2" w:rsidRPr="00AD19BC" w:rsidRDefault="00006FE2" w:rsidP="001F17D3">
            <w:pPr>
              <w:spacing w:before="40" w:after="40" w:line="276" w:lineRule="auto"/>
              <w:jc w:val="left"/>
              <w:rPr>
                <w:rFonts w:cs="Arial"/>
                <w:szCs w:val="20"/>
              </w:rPr>
            </w:pPr>
            <w:r>
              <w:rPr>
                <w:rFonts w:cs="Arial"/>
                <w:szCs w:val="20"/>
              </w:rPr>
              <w:t>Housing</w:t>
            </w:r>
          </w:p>
        </w:tc>
        <w:tc>
          <w:tcPr>
            <w:tcW w:w="4158" w:type="dxa"/>
            <w:tcBorders>
              <w:top w:val="single" w:sz="8" w:space="0" w:color="auto"/>
              <w:left w:val="single" w:sz="8" w:space="0" w:color="auto"/>
              <w:bottom w:val="single" w:sz="8" w:space="0" w:color="auto"/>
              <w:right w:val="single" w:sz="8" w:space="0" w:color="auto"/>
            </w:tcBorders>
            <w:hideMark/>
          </w:tcPr>
          <w:p w14:paraId="50A203F9" w14:textId="77777777" w:rsidR="00006FE2" w:rsidRPr="00AD19BC" w:rsidRDefault="00006FE2" w:rsidP="001F17D3">
            <w:pPr>
              <w:spacing w:before="40" w:after="40" w:line="276" w:lineRule="auto"/>
              <w:jc w:val="left"/>
              <w:rPr>
                <w:rFonts w:cs="Arial"/>
                <w:szCs w:val="20"/>
              </w:rPr>
            </w:pPr>
            <w:r>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727F3E25" w14:textId="77777777" w:rsidR="00006FE2" w:rsidRPr="00AD19BC" w:rsidRDefault="00006FE2" w:rsidP="001F17D3">
            <w:pPr>
              <w:spacing w:before="40" w:after="40" w:line="276" w:lineRule="auto"/>
              <w:jc w:val="left"/>
              <w:rPr>
                <w:rFonts w:cs="Arial"/>
                <w:szCs w:val="20"/>
              </w:rPr>
            </w:pPr>
            <w:r w:rsidRPr="005C060E">
              <w:rPr>
                <w:rFonts w:cs="Arial"/>
                <w:szCs w:val="20"/>
              </w:rPr>
              <w:t xml:space="preserve">A free text ‘other’ option was added to allow participants to describe more diverse housing options.  </w:t>
            </w:r>
          </w:p>
        </w:tc>
        <w:tc>
          <w:tcPr>
            <w:tcW w:w="2551" w:type="dxa"/>
            <w:tcBorders>
              <w:top w:val="single" w:sz="8" w:space="0" w:color="auto"/>
              <w:left w:val="single" w:sz="8" w:space="0" w:color="auto"/>
              <w:bottom w:val="single" w:sz="8" w:space="0" w:color="auto"/>
              <w:right w:val="single" w:sz="8" w:space="0" w:color="auto"/>
            </w:tcBorders>
          </w:tcPr>
          <w:p w14:paraId="168017B7" w14:textId="77777777" w:rsidR="00006FE2" w:rsidRPr="00AD19BC" w:rsidRDefault="00006FE2" w:rsidP="001F17D3">
            <w:pPr>
              <w:spacing w:before="40" w:after="40" w:line="276" w:lineRule="auto"/>
              <w:jc w:val="left"/>
              <w:rPr>
                <w:rFonts w:cs="Arial"/>
                <w:szCs w:val="20"/>
              </w:rPr>
            </w:pPr>
          </w:p>
        </w:tc>
      </w:tr>
      <w:tr w:rsidR="00006FE2" w:rsidRPr="00AD19BC" w14:paraId="375941B7" w14:textId="77777777" w:rsidTr="001F17D3">
        <w:trPr>
          <w:trHeight w:val="189"/>
        </w:trPr>
        <w:tc>
          <w:tcPr>
            <w:tcW w:w="992" w:type="dxa"/>
            <w:tcBorders>
              <w:top w:val="single" w:sz="8" w:space="0" w:color="auto"/>
              <w:left w:val="single" w:sz="8" w:space="0" w:color="auto"/>
              <w:bottom w:val="single" w:sz="8" w:space="0" w:color="auto"/>
              <w:right w:val="single" w:sz="8" w:space="0" w:color="auto"/>
            </w:tcBorders>
            <w:hideMark/>
          </w:tcPr>
          <w:p w14:paraId="54CBB991" w14:textId="77777777" w:rsidR="00006FE2" w:rsidRPr="00AD19BC" w:rsidRDefault="00006FE2" w:rsidP="001F17D3">
            <w:pPr>
              <w:spacing w:before="40" w:after="40" w:line="276" w:lineRule="auto"/>
              <w:jc w:val="left"/>
              <w:rPr>
                <w:rFonts w:cs="Arial"/>
                <w:szCs w:val="20"/>
              </w:rPr>
            </w:pPr>
            <w:r>
              <w:rPr>
                <w:rFonts w:cs="Arial"/>
                <w:szCs w:val="20"/>
              </w:rPr>
              <w:t>122</w:t>
            </w:r>
          </w:p>
        </w:tc>
        <w:tc>
          <w:tcPr>
            <w:tcW w:w="2079" w:type="dxa"/>
            <w:tcBorders>
              <w:top w:val="single" w:sz="8" w:space="0" w:color="auto"/>
              <w:left w:val="single" w:sz="8" w:space="0" w:color="auto"/>
              <w:bottom w:val="single" w:sz="8" w:space="0" w:color="auto"/>
              <w:right w:val="single" w:sz="8" w:space="0" w:color="auto"/>
            </w:tcBorders>
            <w:hideMark/>
          </w:tcPr>
          <w:p w14:paraId="269ADC40" w14:textId="77777777" w:rsidR="00006FE2" w:rsidRPr="00AD19BC" w:rsidRDefault="00006FE2" w:rsidP="001F17D3">
            <w:pPr>
              <w:spacing w:before="40" w:after="40" w:line="276" w:lineRule="auto"/>
              <w:jc w:val="left"/>
              <w:rPr>
                <w:rFonts w:cs="Arial"/>
                <w:szCs w:val="20"/>
              </w:rPr>
            </w:pPr>
            <w:r>
              <w:rPr>
                <w:rFonts w:cs="Arial"/>
                <w:szCs w:val="20"/>
              </w:rPr>
              <w:t>Residential postcode</w:t>
            </w:r>
          </w:p>
        </w:tc>
        <w:tc>
          <w:tcPr>
            <w:tcW w:w="4158" w:type="dxa"/>
            <w:tcBorders>
              <w:top w:val="single" w:sz="8" w:space="0" w:color="auto"/>
              <w:left w:val="single" w:sz="8" w:space="0" w:color="auto"/>
              <w:bottom w:val="single" w:sz="8" w:space="0" w:color="auto"/>
              <w:right w:val="single" w:sz="8" w:space="0" w:color="auto"/>
            </w:tcBorders>
            <w:hideMark/>
          </w:tcPr>
          <w:p w14:paraId="1E003E4C" w14:textId="77777777" w:rsidR="00006FE2" w:rsidRPr="00AD19BC" w:rsidRDefault="00006FE2" w:rsidP="001F17D3">
            <w:pPr>
              <w:spacing w:before="40" w:after="40" w:line="276" w:lineRule="auto"/>
              <w:jc w:val="left"/>
              <w:rPr>
                <w:rFonts w:cs="Arial"/>
                <w:szCs w:val="20"/>
              </w:rPr>
            </w:pPr>
            <w:r>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0A62A22F"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04F49DE0" w14:textId="77777777" w:rsidR="00006FE2" w:rsidRPr="00AD19BC" w:rsidRDefault="00006FE2" w:rsidP="001F17D3">
            <w:pPr>
              <w:spacing w:before="40" w:after="40" w:line="276" w:lineRule="auto"/>
              <w:jc w:val="left"/>
              <w:rPr>
                <w:rFonts w:cs="Arial"/>
                <w:szCs w:val="20"/>
              </w:rPr>
            </w:pPr>
          </w:p>
        </w:tc>
      </w:tr>
      <w:tr w:rsidR="00006FE2" w:rsidRPr="00AD19BC" w14:paraId="6D3F3974" w14:textId="77777777" w:rsidTr="001F17D3">
        <w:trPr>
          <w:trHeight w:val="189"/>
        </w:trPr>
        <w:tc>
          <w:tcPr>
            <w:tcW w:w="992" w:type="dxa"/>
            <w:tcBorders>
              <w:top w:val="single" w:sz="8" w:space="0" w:color="auto"/>
              <w:left w:val="single" w:sz="8" w:space="0" w:color="auto"/>
              <w:bottom w:val="single" w:sz="8" w:space="0" w:color="auto"/>
              <w:right w:val="single" w:sz="8" w:space="0" w:color="auto"/>
            </w:tcBorders>
            <w:hideMark/>
          </w:tcPr>
          <w:p w14:paraId="763ACAD1" w14:textId="77777777" w:rsidR="00006FE2" w:rsidRPr="00AD19BC" w:rsidRDefault="00006FE2" w:rsidP="001F17D3">
            <w:pPr>
              <w:spacing w:before="40" w:after="40" w:line="276" w:lineRule="auto"/>
              <w:jc w:val="left"/>
              <w:rPr>
                <w:rFonts w:cs="Arial"/>
                <w:szCs w:val="20"/>
              </w:rPr>
            </w:pPr>
            <w:r>
              <w:rPr>
                <w:rFonts w:cs="Arial"/>
                <w:szCs w:val="20"/>
              </w:rPr>
              <w:lastRenderedPageBreak/>
              <w:t>123</w:t>
            </w:r>
          </w:p>
        </w:tc>
        <w:tc>
          <w:tcPr>
            <w:tcW w:w="2079" w:type="dxa"/>
            <w:tcBorders>
              <w:top w:val="single" w:sz="8" w:space="0" w:color="auto"/>
              <w:left w:val="single" w:sz="8" w:space="0" w:color="auto"/>
              <w:bottom w:val="single" w:sz="8" w:space="0" w:color="auto"/>
              <w:right w:val="single" w:sz="8" w:space="0" w:color="auto"/>
            </w:tcBorders>
            <w:hideMark/>
          </w:tcPr>
          <w:p w14:paraId="48839CC0" w14:textId="77777777" w:rsidR="00006FE2" w:rsidRPr="00AD19BC" w:rsidRDefault="00006FE2" w:rsidP="001F17D3">
            <w:pPr>
              <w:spacing w:before="40" w:after="40" w:line="276" w:lineRule="auto"/>
              <w:jc w:val="left"/>
              <w:rPr>
                <w:rFonts w:cs="Arial"/>
                <w:szCs w:val="20"/>
              </w:rPr>
            </w:pPr>
            <w:r>
              <w:rPr>
                <w:rFonts w:cs="Arial"/>
                <w:szCs w:val="20"/>
              </w:rPr>
              <w:t>Postal postcode</w:t>
            </w:r>
          </w:p>
        </w:tc>
        <w:tc>
          <w:tcPr>
            <w:tcW w:w="4158" w:type="dxa"/>
            <w:tcBorders>
              <w:top w:val="single" w:sz="8" w:space="0" w:color="auto"/>
              <w:left w:val="single" w:sz="8" w:space="0" w:color="auto"/>
              <w:bottom w:val="single" w:sz="8" w:space="0" w:color="auto"/>
              <w:right w:val="single" w:sz="8" w:space="0" w:color="auto"/>
            </w:tcBorders>
            <w:hideMark/>
          </w:tcPr>
          <w:p w14:paraId="7C215015" w14:textId="77777777" w:rsidR="00006FE2" w:rsidRPr="00AD19BC" w:rsidRDefault="00006FE2" w:rsidP="001F17D3">
            <w:pPr>
              <w:spacing w:before="40" w:after="40" w:line="276" w:lineRule="auto"/>
              <w:jc w:val="left"/>
              <w:rPr>
                <w:rFonts w:cs="Arial"/>
                <w:szCs w:val="20"/>
              </w:rPr>
            </w:pPr>
            <w:r w:rsidRPr="00AD19BC">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250A29C5"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11F13306" w14:textId="77777777" w:rsidR="00006FE2" w:rsidRPr="00AD19BC" w:rsidRDefault="00006FE2" w:rsidP="001F17D3">
            <w:pPr>
              <w:spacing w:before="40" w:after="40" w:line="276" w:lineRule="auto"/>
              <w:jc w:val="left"/>
              <w:rPr>
                <w:rFonts w:cs="Arial"/>
                <w:szCs w:val="20"/>
              </w:rPr>
            </w:pPr>
          </w:p>
        </w:tc>
      </w:tr>
      <w:tr w:rsidR="00006FE2" w:rsidRPr="00AD19BC" w14:paraId="23430326" w14:textId="77777777" w:rsidTr="001F17D3">
        <w:trPr>
          <w:trHeight w:val="189"/>
        </w:trPr>
        <w:tc>
          <w:tcPr>
            <w:tcW w:w="992" w:type="dxa"/>
            <w:tcBorders>
              <w:top w:val="single" w:sz="8" w:space="0" w:color="auto"/>
              <w:left w:val="single" w:sz="8" w:space="0" w:color="auto"/>
              <w:bottom w:val="single" w:sz="8" w:space="0" w:color="auto"/>
              <w:right w:val="single" w:sz="8" w:space="0" w:color="auto"/>
            </w:tcBorders>
            <w:hideMark/>
          </w:tcPr>
          <w:p w14:paraId="2D8C13E6" w14:textId="77777777" w:rsidR="00006FE2" w:rsidRPr="00AD19BC" w:rsidRDefault="00006FE2" w:rsidP="001F17D3">
            <w:pPr>
              <w:spacing w:before="40" w:after="40" w:line="276" w:lineRule="auto"/>
              <w:jc w:val="left"/>
              <w:rPr>
                <w:rFonts w:cs="Arial"/>
                <w:szCs w:val="20"/>
              </w:rPr>
            </w:pPr>
            <w:r>
              <w:rPr>
                <w:rFonts w:cs="Arial"/>
                <w:szCs w:val="20"/>
              </w:rPr>
              <w:t>124</w:t>
            </w:r>
          </w:p>
        </w:tc>
        <w:tc>
          <w:tcPr>
            <w:tcW w:w="2079" w:type="dxa"/>
            <w:tcBorders>
              <w:top w:val="single" w:sz="8" w:space="0" w:color="auto"/>
              <w:left w:val="single" w:sz="8" w:space="0" w:color="auto"/>
              <w:bottom w:val="single" w:sz="8" w:space="0" w:color="auto"/>
              <w:right w:val="single" w:sz="8" w:space="0" w:color="auto"/>
            </w:tcBorders>
          </w:tcPr>
          <w:p w14:paraId="71E422A9" w14:textId="77777777" w:rsidR="00006FE2" w:rsidRPr="00AD19BC" w:rsidRDefault="00006FE2" w:rsidP="001F17D3">
            <w:pPr>
              <w:spacing w:before="40" w:after="40" w:line="276" w:lineRule="auto"/>
              <w:jc w:val="left"/>
              <w:rPr>
                <w:rFonts w:cs="Arial"/>
                <w:szCs w:val="20"/>
              </w:rPr>
            </w:pPr>
            <w:r>
              <w:rPr>
                <w:rFonts w:cs="Arial"/>
                <w:szCs w:val="20"/>
              </w:rPr>
              <w:t>Occupation</w:t>
            </w:r>
          </w:p>
        </w:tc>
        <w:tc>
          <w:tcPr>
            <w:tcW w:w="4158" w:type="dxa"/>
            <w:tcBorders>
              <w:top w:val="single" w:sz="8" w:space="0" w:color="auto"/>
              <w:left w:val="single" w:sz="8" w:space="0" w:color="auto"/>
              <w:bottom w:val="single" w:sz="8" w:space="0" w:color="auto"/>
              <w:right w:val="single" w:sz="8" w:space="0" w:color="auto"/>
            </w:tcBorders>
          </w:tcPr>
          <w:p w14:paraId="5812B1DE" w14:textId="77777777" w:rsidR="00006FE2" w:rsidRPr="00AD19BC" w:rsidRDefault="00006FE2" w:rsidP="001F17D3">
            <w:pPr>
              <w:spacing w:before="40" w:after="40" w:line="276" w:lineRule="auto"/>
              <w:jc w:val="left"/>
              <w:rPr>
                <w:rFonts w:cs="Arial"/>
                <w:szCs w:val="20"/>
              </w:rPr>
            </w:pPr>
            <w:r>
              <w:rPr>
                <w:rFonts w:cs="Arial"/>
                <w:szCs w:val="20"/>
              </w:rPr>
              <w:t>Modified from Australian standard classification of occupations. Second Edition. (1997). Catalogue No. 1220.0</w:t>
            </w:r>
          </w:p>
        </w:tc>
        <w:tc>
          <w:tcPr>
            <w:tcW w:w="3828" w:type="dxa"/>
            <w:tcBorders>
              <w:top w:val="single" w:sz="8" w:space="0" w:color="auto"/>
              <w:left w:val="single" w:sz="8" w:space="0" w:color="auto"/>
              <w:bottom w:val="single" w:sz="8" w:space="0" w:color="auto"/>
              <w:right w:val="single" w:sz="8" w:space="0" w:color="auto"/>
            </w:tcBorders>
          </w:tcPr>
          <w:p w14:paraId="603E70E1"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567D62C5" w14:textId="77777777" w:rsidR="00006FE2" w:rsidRPr="00AD19BC" w:rsidRDefault="00006FE2" w:rsidP="001F17D3">
            <w:pPr>
              <w:spacing w:before="40" w:after="40" w:line="276" w:lineRule="auto"/>
              <w:jc w:val="left"/>
              <w:rPr>
                <w:rFonts w:cs="Arial"/>
                <w:szCs w:val="20"/>
              </w:rPr>
            </w:pPr>
          </w:p>
        </w:tc>
      </w:tr>
      <w:tr w:rsidR="00006FE2" w:rsidRPr="00AD19BC" w14:paraId="7B965759" w14:textId="77777777" w:rsidTr="001F17D3">
        <w:trPr>
          <w:trHeight w:val="189"/>
        </w:trPr>
        <w:tc>
          <w:tcPr>
            <w:tcW w:w="992" w:type="dxa"/>
            <w:tcBorders>
              <w:top w:val="single" w:sz="8" w:space="0" w:color="auto"/>
              <w:left w:val="single" w:sz="8" w:space="0" w:color="auto"/>
              <w:bottom w:val="single" w:sz="8" w:space="0" w:color="auto"/>
              <w:right w:val="single" w:sz="8" w:space="0" w:color="auto"/>
            </w:tcBorders>
          </w:tcPr>
          <w:p w14:paraId="5CDC8BA4" w14:textId="77777777" w:rsidR="00006FE2" w:rsidRDefault="00006FE2" w:rsidP="001F17D3">
            <w:pPr>
              <w:spacing w:before="40" w:after="40" w:line="276" w:lineRule="auto"/>
              <w:jc w:val="left"/>
              <w:rPr>
                <w:rFonts w:cs="Arial"/>
                <w:szCs w:val="20"/>
              </w:rPr>
            </w:pPr>
            <w:r>
              <w:rPr>
                <w:rFonts w:cs="Arial"/>
                <w:szCs w:val="20"/>
              </w:rPr>
              <w:t>125</w:t>
            </w:r>
          </w:p>
        </w:tc>
        <w:tc>
          <w:tcPr>
            <w:tcW w:w="2079" w:type="dxa"/>
            <w:tcBorders>
              <w:top w:val="single" w:sz="8" w:space="0" w:color="auto"/>
              <w:left w:val="single" w:sz="8" w:space="0" w:color="auto"/>
              <w:bottom w:val="single" w:sz="8" w:space="0" w:color="auto"/>
              <w:right w:val="single" w:sz="8" w:space="0" w:color="auto"/>
            </w:tcBorders>
          </w:tcPr>
          <w:p w14:paraId="13E5ED52" w14:textId="77777777" w:rsidR="00006FE2" w:rsidRDefault="00006FE2" w:rsidP="001F17D3">
            <w:pPr>
              <w:spacing w:before="40" w:after="40" w:line="276" w:lineRule="auto"/>
              <w:jc w:val="left"/>
              <w:rPr>
                <w:rFonts w:cs="Arial"/>
                <w:szCs w:val="20"/>
              </w:rPr>
            </w:pPr>
            <w:r>
              <w:rPr>
                <w:rFonts w:cs="Arial"/>
                <w:szCs w:val="20"/>
              </w:rPr>
              <w:t>Days at work</w:t>
            </w:r>
          </w:p>
        </w:tc>
        <w:tc>
          <w:tcPr>
            <w:tcW w:w="4158" w:type="dxa"/>
            <w:tcBorders>
              <w:top w:val="single" w:sz="8" w:space="0" w:color="auto"/>
              <w:left w:val="single" w:sz="8" w:space="0" w:color="auto"/>
              <w:bottom w:val="single" w:sz="8" w:space="0" w:color="auto"/>
              <w:right w:val="single" w:sz="8" w:space="0" w:color="auto"/>
            </w:tcBorders>
          </w:tcPr>
          <w:p w14:paraId="76CE14FD" w14:textId="77777777" w:rsidR="00006FE2" w:rsidRDefault="00006FE2" w:rsidP="001F17D3">
            <w:pPr>
              <w:spacing w:before="40" w:after="40" w:line="276" w:lineRule="auto"/>
              <w:jc w:val="left"/>
              <w:rPr>
                <w:rFonts w:cs="Arial"/>
                <w:szCs w:val="20"/>
              </w:rPr>
            </w:pPr>
            <w:r>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5B082292"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62233432" w14:textId="77777777" w:rsidR="00006FE2" w:rsidRPr="00AD19BC" w:rsidRDefault="00006FE2" w:rsidP="001F17D3">
            <w:pPr>
              <w:spacing w:before="40" w:after="40" w:line="276" w:lineRule="auto"/>
              <w:jc w:val="left"/>
              <w:rPr>
                <w:rFonts w:cs="Arial"/>
                <w:szCs w:val="20"/>
              </w:rPr>
            </w:pPr>
          </w:p>
        </w:tc>
      </w:tr>
      <w:tr w:rsidR="00006FE2" w:rsidRPr="00AD19BC" w14:paraId="49FB8417" w14:textId="77777777" w:rsidTr="001F17D3">
        <w:trPr>
          <w:trHeight w:val="189"/>
        </w:trPr>
        <w:tc>
          <w:tcPr>
            <w:tcW w:w="992" w:type="dxa"/>
            <w:tcBorders>
              <w:top w:val="single" w:sz="8" w:space="0" w:color="auto"/>
              <w:left w:val="single" w:sz="8" w:space="0" w:color="auto"/>
              <w:bottom w:val="single" w:sz="8" w:space="0" w:color="auto"/>
              <w:right w:val="single" w:sz="8" w:space="0" w:color="auto"/>
            </w:tcBorders>
            <w:hideMark/>
          </w:tcPr>
          <w:p w14:paraId="51A1F4D5" w14:textId="77777777" w:rsidR="00006FE2" w:rsidRPr="00AD19BC" w:rsidRDefault="00006FE2" w:rsidP="001F17D3">
            <w:pPr>
              <w:spacing w:before="40" w:after="40" w:line="276" w:lineRule="auto"/>
              <w:jc w:val="left"/>
              <w:rPr>
                <w:rFonts w:cs="Arial"/>
                <w:szCs w:val="20"/>
              </w:rPr>
            </w:pPr>
            <w:r>
              <w:rPr>
                <w:rFonts w:cs="Arial"/>
                <w:szCs w:val="20"/>
              </w:rPr>
              <w:t>126</w:t>
            </w:r>
          </w:p>
        </w:tc>
        <w:tc>
          <w:tcPr>
            <w:tcW w:w="2079" w:type="dxa"/>
            <w:tcBorders>
              <w:top w:val="single" w:sz="8" w:space="0" w:color="auto"/>
              <w:left w:val="single" w:sz="8" w:space="0" w:color="auto"/>
              <w:bottom w:val="single" w:sz="8" w:space="0" w:color="auto"/>
              <w:right w:val="single" w:sz="8" w:space="0" w:color="auto"/>
            </w:tcBorders>
            <w:hideMark/>
          </w:tcPr>
          <w:p w14:paraId="4D3A60D3" w14:textId="77777777" w:rsidR="00006FE2" w:rsidRPr="00AD19BC" w:rsidRDefault="00006FE2" w:rsidP="001F17D3">
            <w:pPr>
              <w:spacing w:before="40" w:after="40" w:line="276" w:lineRule="auto"/>
              <w:jc w:val="left"/>
              <w:rPr>
                <w:rFonts w:cs="Arial"/>
                <w:szCs w:val="20"/>
              </w:rPr>
            </w:pPr>
            <w:r>
              <w:rPr>
                <w:rFonts w:cs="Arial"/>
                <w:szCs w:val="20"/>
              </w:rPr>
              <w:t>Hours at work</w:t>
            </w:r>
          </w:p>
        </w:tc>
        <w:tc>
          <w:tcPr>
            <w:tcW w:w="4158" w:type="dxa"/>
            <w:tcBorders>
              <w:top w:val="single" w:sz="8" w:space="0" w:color="auto"/>
              <w:left w:val="single" w:sz="8" w:space="0" w:color="auto"/>
              <w:bottom w:val="single" w:sz="8" w:space="0" w:color="auto"/>
              <w:right w:val="single" w:sz="8" w:space="0" w:color="auto"/>
            </w:tcBorders>
            <w:hideMark/>
          </w:tcPr>
          <w:p w14:paraId="53A16980" w14:textId="77777777" w:rsidR="00006FE2" w:rsidRPr="00AD19BC" w:rsidRDefault="00006FE2" w:rsidP="001F17D3">
            <w:pPr>
              <w:spacing w:before="40" w:after="40" w:line="276" w:lineRule="auto"/>
              <w:jc w:val="left"/>
              <w:rPr>
                <w:rFonts w:cs="Arial"/>
                <w:szCs w:val="20"/>
              </w:rPr>
            </w:pPr>
            <w:r>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72592E16"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6249F2FB" w14:textId="77777777" w:rsidR="00006FE2" w:rsidRPr="00AD19BC" w:rsidRDefault="00006FE2" w:rsidP="001F17D3">
            <w:pPr>
              <w:spacing w:before="40" w:after="40" w:line="276" w:lineRule="auto"/>
              <w:jc w:val="left"/>
              <w:rPr>
                <w:rFonts w:cs="Arial"/>
                <w:szCs w:val="20"/>
              </w:rPr>
            </w:pPr>
          </w:p>
        </w:tc>
      </w:tr>
      <w:tr w:rsidR="00006FE2" w:rsidRPr="00AD19BC" w14:paraId="56448A10" w14:textId="77777777" w:rsidTr="001F17D3">
        <w:trPr>
          <w:trHeight w:val="189"/>
        </w:trPr>
        <w:tc>
          <w:tcPr>
            <w:tcW w:w="992" w:type="dxa"/>
            <w:tcBorders>
              <w:top w:val="single" w:sz="8" w:space="0" w:color="auto"/>
              <w:left w:val="single" w:sz="8" w:space="0" w:color="auto"/>
              <w:bottom w:val="single" w:sz="8" w:space="0" w:color="auto"/>
              <w:right w:val="single" w:sz="8" w:space="0" w:color="auto"/>
            </w:tcBorders>
            <w:hideMark/>
          </w:tcPr>
          <w:p w14:paraId="51073854" w14:textId="77777777" w:rsidR="00006FE2" w:rsidRPr="00AD19BC" w:rsidRDefault="00006FE2" w:rsidP="001F17D3">
            <w:pPr>
              <w:spacing w:before="40" w:after="40" w:line="276" w:lineRule="auto"/>
              <w:jc w:val="left"/>
              <w:rPr>
                <w:rFonts w:cs="Arial"/>
                <w:szCs w:val="20"/>
              </w:rPr>
            </w:pPr>
            <w:r>
              <w:rPr>
                <w:rFonts w:cs="Arial"/>
                <w:szCs w:val="20"/>
              </w:rPr>
              <w:t>127</w:t>
            </w:r>
          </w:p>
        </w:tc>
        <w:tc>
          <w:tcPr>
            <w:tcW w:w="2079" w:type="dxa"/>
            <w:tcBorders>
              <w:top w:val="single" w:sz="8" w:space="0" w:color="auto"/>
              <w:left w:val="single" w:sz="8" w:space="0" w:color="auto"/>
              <w:bottom w:val="single" w:sz="8" w:space="0" w:color="auto"/>
              <w:right w:val="single" w:sz="8" w:space="0" w:color="auto"/>
            </w:tcBorders>
            <w:hideMark/>
          </w:tcPr>
          <w:p w14:paraId="1D08BD6B" w14:textId="77777777" w:rsidR="00006FE2" w:rsidRPr="00AD19BC" w:rsidRDefault="00006FE2" w:rsidP="001F17D3">
            <w:pPr>
              <w:spacing w:before="40" w:after="40" w:line="276" w:lineRule="auto"/>
              <w:jc w:val="left"/>
              <w:rPr>
                <w:rFonts w:cs="Arial"/>
                <w:szCs w:val="20"/>
              </w:rPr>
            </w:pPr>
            <w:r>
              <w:rPr>
                <w:rFonts w:cs="Arial"/>
                <w:szCs w:val="20"/>
              </w:rPr>
              <w:t>Proxy</w:t>
            </w:r>
          </w:p>
        </w:tc>
        <w:tc>
          <w:tcPr>
            <w:tcW w:w="4158" w:type="dxa"/>
            <w:tcBorders>
              <w:top w:val="single" w:sz="8" w:space="0" w:color="auto"/>
              <w:left w:val="single" w:sz="8" w:space="0" w:color="auto"/>
              <w:bottom w:val="single" w:sz="8" w:space="0" w:color="auto"/>
              <w:right w:val="single" w:sz="8" w:space="0" w:color="auto"/>
            </w:tcBorders>
            <w:hideMark/>
          </w:tcPr>
          <w:p w14:paraId="73576F9C" w14:textId="77777777" w:rsidR="00006FE2" w:rsidRPr="00AD19BC" w:rsidRDefault="00006FE2" w:rsidP="001F17D3">
            <w:pPr>
              <w:spacing w:before="40" w:after="40" w:line="276" w:lineRule="auto"/>
              <w:jc w:val="left"/>
              <w:rPr>
                <w:rFonts w:cs="Arial"/>
                <w:szCs w:val="20"/>
              </w:rPr>
            </w:pPr>
            <w:r w:rsidRPr="00AD19BC">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7C61A748"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495B7FD9" w14:textId="77777777" w:rsidR="00006FE2" w:rsidRPr="00AD19BC" w:rsidRDefault="00006FE2" w:rsidP="001F17D3">
            <w:pPr>
              <w:spacing w:before="40" w:after="40" w:line="276" w:lineRule="auto"/>
              <w:jc w:val="left"/>
              <w:rPr>
                <w:rFonts w:cs="Arial"/>
                <w:szCs w:val="20"/>
              </w:rPr>
            </w:pPr>
          </w:p>
        </w:tc>
      </w:tr>
      <w:tr w:rsidR="00006FE2" w:rsidRPr="00AD19BC" w14:paraId="09526337" w14:textId="77777777" w:rsidTr="001F17D3">
        <w:trPr>
          <w:trHeight w:val="189"/>
        </w:trPr>
        <w:tc>
          <w:tcPr>
            <w:tcW w:w="992" w:type="dxa"/>
            <w:tcBorders>
              <w:top w:val="single" w:sz="8" w:space="0" w:color="auto"/>
              <w:left w:val="single" w:sz="8" w:space="0" w:color="auto"/>
              <w:bottom w:val="single" w:sz="8" w:space="0" w:color="auto"/>
              <w:right w:val="single" w:sz="8" w:space="0" w:color="auto"/>
            </w:tcBorders>
            <w:hideMark/>
          </w:tcPr>
          <w:p w14:paraId="1E7166AD" w14:textId="77777777" w:rsidR="00006FE2" w:rsidRPr="00AD19BC" w:rsidRDefault="00006FE2" w:rsidP="001F17D3">
            <w:pPr>
              <w:spacing w:before="40" w:after="40" w:line="276" w:lineRule="auto"/>
              <w:jc w:val="left"/>
              <w:rPr>
                <w:rFonts w:cs="Arial"/>
                <w:szCs w:val="20"/>
              </w:rPr>
            </w:pPr>
            <w:r>
              <w:rPr>
                <w:rFonts w:cs="Arial"/>
                <w:szCs w:val="20"/>
              </w:rPr>
              <w:t>128</w:t>
            </w:r>
          </w:p>
        </w:tc>
        <w:tc>
          <w:tcPr>
            <w:tcW w:w="2079" w:type="dxa"/>
            <w:tcBorders>
              <w:top w:val="single" w:sz="8" w:space="0" w:color="auto"/>
              <w:left w:val="single" w:sz="8" w:space="0" w:color="auto"/>
              <w:bottom w:val="single" w:sz="8" w:space="0" w:color="auto"/>
              <w:right w:val="single" w:sz="8" w:space="0" w:color="auto"/>
            </w:tcBorders>
            <w:hideMark/>
          </w:tcPr>
          <w:p w14:paraId="7F7CACAC" w14:textId="77777777" w:rsidR="00006FE2" w:rsidRPr="00AD19BC" w:rsidRDefault="00006FE2" w:rsidP="001F17D3">
            <w:pPr>
              <w:spacing w:before="40" w:after="40" w:line="276" w:lineRule="auto"/>
              <w:jc w:val="left"/>
              <w:rPr>
                <w:rFonts w:cs="Arial"/>
                <w:szCs w:val="20"/>
              </w:rPr>
            </w:pPr>
            <w:r>
              <w:rPr>
                <w:rFonts w:cs="Arial"/>
                <w:szCs w:val="20"/>
              </w:rPr>
              <w:t>Reason for needing help</w:t>
            </w:r>
          </w:p>
        </w:tc>
        <w:tc>
          <w:tcPr>
            <w:tcW w:w="4158" w:type="dxa"/>
            <w:tcBorders>
              <w:top w:val="single" w:sz="8" w:space="0" w:color="auto"/>
              <w:left w:val="single" w:sz="8" w:space="0" w:color="auto"/>
              <w:bottom w:val="single" w:sz="8" w:space="0" w:color="auto"/>
              <w:right w:val="single" w:sz="8" w:space="0" w:color="auto"/>
            </w:tcBorders>
            <w:hideMark/>
          </w:tcPr>
          <w:p w14:paraId="6CF93AAB" w14:textId="77777777" w:rsidR="00006FE2" w:rsidRPr="00AD19BC" w:rsidRDefault="00006FE2" w:rsidP="001F17D3">
            <w:pPr>
              <w:spacing w:before="40" w:after="40" w:line="276" w:lineRule="auto"/>
              <w:jc w:val="left"/>
              <w:rPr>
                <w:rFonts w:cs="Arial"/>
                <w:szCs w:val="20"/>
              </w:rPr>
            </w:pPr>
            <w:r>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304C9973"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05A796D7" w14:textId="77777777" w:rsidR="00006FE2" w:rsidRPr="00AD19BC" w:rsidRDefault="00006FE2" w:rsidP="001F17D3">
            <w:pPr>
              <w:spacing w:before="40" w:after="40" w:line="276" w:lineRule="auto"/>
              <w:jc w:val="left"/>
              <w:rPr>
                <w:rFonts w:cs="Arial"/>
                <w:szCs w:val="20"/>
              </w:rPr>
            </w:pPr>
          </w:p>
        </w:tc>
      </w:tr>
      <w:tr w:rsidR="00006FE2" w:rsidRPr="00AD19BC" w14:paraId="432D9AAB" w14:textId="77777777" w:rsidTr="001F17D3">
        <w:trPr>
          <w:trHeight w:val="189"/>
        </w:trPr>
        <w:tc>
          <w:tcPr>
            <w:tcW w:w="992" w:type="dxa"/>
            <w:tcBorders>
              <w:top w:val="single" w:sz="8" w:space="0" w:color="auto"/>
              <w:left w:val="single" w:sz="8" w:space="0" w:color="auto"/>
              <w:bottom w:val="single" w:sz="8" w:space="0" w:color="auto"/>
              <w:right w:val="single" w:sz="8" w:space="0" w:color="auto"/>
            </w:tcBorders>
            <w:hideMark/>
          </w:tcPr>
          <w:p w14:paraId="38B4F5CB" w14:textId="77777777" w:rsidR="00006FE2" w:rsidRPr="00AD19BC" w:rsidRDefault="00006FE2" w:rsidP="001F17D3">
            <w:pPr>
              <w:spacing w:before="40" w:after="40" w:line="276" w:lineRule="auto"/>
              <w:jc w:val="left"/>
              <w:rPr>
                <w:rFonts w:cs="Arial"/>
                <w:szCs w:val="20"/>
              </w:rPr>
            </w:pPr>
            <w:r>
              <w:rPr>
                <w:rFonts w:cs="Arial"/>
                <w:szCs w:val="20"/>
              </w:rPr>
              <w:t>129</w:t>
            </w:r>
          </w:p>
        </w:tc>
        <w:tc>
          <w:tcPr>
            <w:tcW w:w="2079" w:type="dxa"/>
            <w:tcBorders>
              <w:top w:val="single" w:sz="8" w:space="0" w:color="auto"/>
              <w:left w:val="single" w:sz="8" w:space="0" w:color="auto"/>
              <w:bottom w:val="single" w:sz="8" w:space="0" w:color="auto"/>
              <w:right w:val="single" w:sz="8" w:space="0" w:color="auto"/>
            </w:tcBorders>
            <w:hideMark/>
          </w:tcPr>
          <w:p w14:paraId="11464B29" w14:textId="77777777" w:rsidR="00006FE2" w:rsidRPr="00AD19BC" w:rsidRDefault="00006FE2" w:rsidP="001F17D3">
            <w:pPr>
              <w:spacing w:before="40" w:after="40" w:line="276" w:lineRule="auto"/>
              <w:jc w:val="left"/>
              <w:rPr>
                <w:rFonts w:cs="Arial"/>
                <w:szCs w:val="20"/>
              </w:rPr>
            </w:pPr>
            <w:r>
              <w:rPr>
                <w:rFonts w:cs="Arial"/>
                <w:szCs w:val="20"/>
              </w:rPr>
              <w:t>Missed anything</w:t>
            </w:r>
          </w:p>
        </w:tc>
        <w:tc>
          <w:tcPr>
            <w:tcW w:w="4158" w:type="dxa"/>
            <w:tcBorders>
              <w:top w:val="single" w:sz="8" w:space="0" w:color="auto"/>
              <w:left w:val="single" w:sz="8" w:space="0" w:color="auto"/>
              <w:bottom w:val="single" w:sz="8" w:space="0" w:color="auto"/>
              <w:right w:val="single" w:sz="8" w:space="0" w:color="auto"/>
            </w:tcBorders>
            <w:hideMark/>
          </w:tcPr>
          <w:p w14:paraId="50BE1246" w14:textId="77777777" w:rsidR="00006FE2" w:rsidRPr="00AD19BC" w:rsidRDefault="00006FE2" w:rsidP="001F17D3">
            <w:pPr>
              <w:spacing w:before="40" w:after="40" w:line="276" w:lineRule="auto"/>
              <w:jc w:val="left"/>
              <w:rPr>
                <w:rFonts w:cs="Arial"/>
                <w:szCs w:val="20"/>
              </w:rPr>
            </w:pPr>
            <w:r>
              <w:rPr>
                <w:rFonts w:cs="Arial"/>
                <w:szCs w:val="20"/>
              </w:rPr>
              <w:t>ALSWH</w:t>
            </w:r>
          </w:p>
        </w:tc>
        <w:tc>
          <w:tcPr>
            <w:tcW w:w="3828" w:type="dxa"/>
            <w:tcBorders>
              <w:top w:val="single" w:sz="8" w:space="0" w:color="auto"/>
              <w:left w:val="single" w:sz="8" w:space="0" w:color="auto"/>
              <w:bottom w:val="single" w:sz="8" w:space="0" w:color="auto"/>
              <w:right w:val="single" w:sz="8" w:space="0" w:color="auto"/>
            </w:tcBorders>
          </w:tcPr>
          <w:p w14:paraId="26CFF1FB" w14:textId="77777777" w:rsidR="00006FE2" w:rsidRPr="00AD19BC" w:rsidRDefault="00006FE2" w:rsidP="001F17D3">
            <w:pPr>
              <w:spacing w:before="40" w:after="40" w:line="276" w:lineRule="auto"/>
              <w:jc w:val="left"/>
              <w:rPr>
                <w:rFonts w:cs="Arial"/>
                <w:szCs w:val="20"/>
              </w:rPr>
            </w:pPr>
          </w:p>
        </w:tc>
        <w:tc>
          <w:tcPr>
            <w:tcW w:w="2551" w:type="dxa"/>
            <w:tcBorders>
              <w:top w:val="single" w:sz="8" w:space="0" w:color="auto"/>
              <w:left w:val="single" w:sz="8" w:space="0" w:color="auto"/>
              <w:bottom w:val="single" w:sz="8" w:space="0" w:color="auto"/>
              <w:right w:val="single" w:sz="8" w:space="0" w:color="auto"/>
            </w:tcBorders>
          </w:tcPr>
          <w:p w14:paraId="1282E8E7" w14:textId="77777777" w:rsidR="00006FE2" w:rsidRPr="00AD19BC" w:rsidRDefault="00006FE2" w:rsidP="001F17D3">
            <w:pPr>
              <w:spacing w:before="40" w:after="40" w:line="276" w:lineRule="auto"/>
              <w:jc w:val="left"/>
              <w:rPr>
                <w:rFonts w:cs="Arial"/>
                <w:szCs w:val="20"/>
              </w:rPr>
            </w:pPr>
          </w:p>
        </w:tc>
      </w:tr>
      <w:bookmarkEnd w:id="32"/>
    </w:tbl>
    <w:p w14:paraId="4793672A" w14:textId="77777777" w:rsidR="00006FE2" w:rsidRPr="0000266C" w:rsidRDefault="00006FE2" w:rsidP="00006FE2">
      <w:pPr>
        <w:spacing w:before="0" w:after="160" w:line="259" w:lineRule="auto"/>
        <w:jc w:val="left"/>
        <w:rPr>
          <w:rFonts w:cs="Arial"/>
          <w:szCs w:val="20"/>
        </w:rPr>
      </w:pPr>
      <w:r w:rsidRPr="0000266C">
        <w:rPr>
          <w:rFonts w:cs="Arial"/>
          <w:szCs w:val="20"/>
        </w:rPr>
        <w:br w:type="page"/>
      </w:r>
    </w:p>
    <w:p w14:paraId="28387606" w14:textId="4DCEE4BC" w:rsidR="00006FE2" w:rsidRPr="00B769F5" w:rsidRDefault="00006FE2" w:rsidP="00006FE2">
      <w:pPr>
        <w:pStyle w:val="Caption"/>
        <w:rPr>
          <w:rFonts w:cs="Arial"/>
        </w:rPr>
      </w:pPr>
      <w:bookmarkStart w:id="33" w:name="_Ref113876418"/>
      <w:r w:rsidRPr="00B769F5">
        <w:lastRenderedPageBreak/>
        <w:t xml:space="preserve">Table </w:t>
      </w:r>
      <w:r w:rsidR="00CB020F">
        <w:fldChar w:fldCharType="begin"/>
      </w:r>
      <w:r w:rsidR="00CB020F">
        <w:instrText xml:space="preserve"> STYLEREF 1 \s </w:instrText>
      </w:r>
      <w:r w:rsidR="00CB020F">
        <w:fldChar w:fldCharType="separate"/>
      </w:r>
      <w:r w:rsidR="00065D46">
        <w:rPr>
          <w:noProof/>
        </w:rPr>
        <w:t>3</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3</w:t>
      </w:r>
      <w:r w:rsidR="00CB020F">
        <w:rPr>
          <w:noProof/>
        </w:rPr>
        <w:fldChar w:fldCharType="end"/>
      </w:r>
      <w:bookmarkEnd w:id="33"/>
      <w:r w:rsidRPr="00B769F5">
        <w:t xml:space="preserve"> </w:t>
      </w:r>
      <w:r w:rsidRPr="00B769F5">
        <w:rPr>
          <w:rFonts w:cs="Arial"/>
        </w:rPr>
        <w:t xml:space="preserve">Items from Survey </w:t>
      </w:r>
      <w:r>
        <w:rPr>
          <w:rFonts w:cs="Arial"/>
        </w:rPr>
        <w:t>6</w:t>
      </w:r>
      <w:r w:rsidRPr="00B769F5">
        <w:rPr>
          <w:rFonts w:cs="Arial"/>
        </w:rPr>
        <w:t xml:space="preserve"> of the 1</w:t>
      </w:r>
      <w:r>
        <w:rPr>
          <w:rFonts w:cs="Arial"/>
        </w:rPr>
        <w:t>989-95</w:t>
      </w:r>
      <w:r w:rsidRPr="00B769F5">
        <w:rPr>
          <w:rFonts w:cs="Arial"/>
        </w:rPr>
        <w:t xml:space="preserve"> cohort deleted for Pilot Cohort Survey </w:t>
      </w:r>
      <w:r>
        <w:rPr>
          <w:rFonts w:cs="Arial"/>
        </w:rPr>
        <w:t>7</w:t>
      </w:r>
    </w:p>
    <w:tbl>
      <w:tblPr>
        <w:tblW w:w="140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1E0" w:firstRow="1" w:lastRow="1" w:firstColumn="1" w:lastColumn="1" w:noHBand="0" w:noVBand="0"/>
      </w:tblPr>
      <w:tblGrid>
        <w:gridCol w:w="1287"/>
        <w:gridCol w:w="2000"/>
        <w:gridCol w:w="5492"/>
        <w:gridCol w:w="5221"/>
      </w:tblGrid>
      <w:tr w:rsidR="00006FE2" w:rsidRPr="0000266C" w14:paraId="5B0E8EE0" w14:textId="77777777" w:rsidTr="001F17D3">
        <w:trPr>
          <w:cantSplit/>
          <w:tblHeader/>
        </w:trPr>
        <w:tc>
          <w:tcPr>
            <w:tcW w:w="1287" w:type="dxa"/>
            <w:shd w:val="clear" w:color="auto" w:fill="E5DFEC" w:themeFill="accent4" w:themeFillTint="33"/>
            <w:vAlign w:val="center"/>
          </w:tcPr>
          <w:p w14:paraId="19147A81" w14:textId="77777777" w:rsidR="00006FE2" w:rsidRPr="0000266C" w:rsidRDefault="00006FE2" w:rsidP="001F17D3">
            <w:pPr>
              <w:spacing w:before="40" w:after="40" w:line="276" w:lineRule="auto"/>
              <w:jc w:val="left"/>
              <w:rPr>
                <w:rFonts w:cs="Arial"/>
                <w:b/>
                <w:szCs w:val="20"/>
              </w:rPr>
            </w:pPr>
            <w:r w:rsidRPr="0000266C">
              <w:rPr>
                <w:rFonts w:cs="Arial"/>
                <w:b/>
                <w:szCs w:val="20"/>
              </w:rPr>
              <w:t xml:space="preserve">Survey </w:t>
            </w:r>
            <w:r>
              <w:rPr>
                <w:rFonts w:cs="Arial"/>
                <w:b/>
                <w:szCs w:val="20"/>
              </w:rPr>
              <w:t>6</w:t>
            </w:r>
            <w:r w:rsidRPr="0000266C">
              <w:rPr>
                <w:rFonts w:cs="Arial"/>
                <w:b/>
                <w:szCs w:val="20"/>
              </w:rPr>
              <w:t xml:space="preserve"> Main Item Number</w:t>
            </w:r>
          </w:p>
        </w:tc>
        <w:tc>
          <w:tcPr>
            <w:tcW w:w="2000" w:type="dxa"/>
            <w:shd w:val="clear" w:color="auto" w:fill="E5DFEC" w:themeFill="accent4" w:themeFillTint="33"/>
            <w:vAlign w:val="center"/>
          </w:tcPr>
          <w:p w14:paraId="41AC74CA" w14:textId="77777777" w:rsidR="00006FE2" w:rsidRPr="0000266C" w:rsidRDefault="00006FE2" w:rsidP="001F17D3">
            <w:pPr>
              <w:spacing w:before="40" w:after="40" w:line="276" w:lineRule="auto"/>
              <w:jc w:val="left"/>
              <w:rPr>
                <w:rFonts w:cs="Arial"/>
                <w:b/>
                <w:szCs w:val="20"/>
              </w:rPr>
            </w:pPr>
            <w:r w:rsidRPr="0000266C">
              <w:rPr>
                <w:rFonts w:cs="Arial"/>
                <w:b/>
                <w:szCs w:val="20"/>
              </w:rPr>
              <w:t>Topic</w:t>
            </w:r>
          </w:p>
        </w:tc>
        <w:tc>
          <w:tcPr>
            <w:tcW w:w="5492" w:type="dxa"/>
            <w:shd w:val="clear" w:color="auto" w:fill="E5DFEC" w:themeFill="accent4" w:themeFillTint="33"/>
            <w:vAlign w:val="center"/>
          </w:tcPr>
          <w:p w14:paraId="10093FA1" w14:textId="77777777" w:rsidR="00006FE2" w:rsidRPr="0000266C" w:rsidRDefault="00006FE2" w:rsidP="001F17D3">
            <w:pPr>
              <w:spacing w:before="40" w:after="40" w:line="276" w:lineRule="auto"/>
              <w:jc w:val="left"/>
              <w:rPr>
                <w:rFonts w:cs="Arial"/>
                <w:b/>
                <w:szCs w:val="20"/>
              </w:rPr>
            </w:pPr>
            <w:r w:rsidRPr="0000266C">
              <w:rPr>
                <w:rFonts w:cs="Arial"/>
                <w:b/>
                <w:szCs w:val="20"/>
              </w:rPr>
              <w:t>Source</w:t>
            </w:r>
          </w:p>
        </w:tc>
        <w:tc>
          <w:tcPr>
            <w:tcW w:w="5221" w:type="dxa"/>
            <w:shd w:val="clear" w:color="auto" w:fill="E5DFEC" w:themeFill="accent4" w:themeFillTint="33"/>
            <w:vAlign w:val="center"/>
          </w:tcPr>
          <w:p w14:paraId="4DDAB996" w14:textId="77777777" w:rsidR="00006FE2" w:rsidRPr="0000266C" w:rsidRDefault="00006FE2" w:rsidP="001F17D3">
            <w:pPr>
              <w:spacing w:before="40" w:after="40" w:line="276" w:lineRule="auto"/>
              <w:jc w:val="left"/>
              <w:rPr>
                <w:rFonts w:cs="Arial"/>
                <w:b/>
                <w:szCs w:val="20"/>
              </w:rPr>
            </w:pPr>
            <w:r w:rsidRPr="0000266C">
              <w:rPr>
                <w:rFonts w:cs="Arial"/>
                <w:b/>
                <w:szCs w:val="20"/>
              </w:rPr>
              <w:t>Justification of deletion</w:t>
            </w:r>
          </w:p>
        </w:tc>
      </w:tr>
      <w:tr w:rsidR="00006FE2" w:rsidRPr="0000266C" w14:paraId="3100DBC6" w14:textId="77777777" w:rsidTr="001F17D3">
        <w:trPr>
          <w:cantSplit/>
          <w:trHeight w:val="308"/>
        </w:trPr>
        <w:tc>
          <w:tcPr>
            <w:tcW w:w="1287" w:type="dxa"/>
          </w:tcPr>
          <w:p w14:paraId="588C09FB" w14:textId="77777777" w:rsidR="00006FE2" w:rsidRPr="0000266C" w:rsidRDefault="00006FE2" w:rsidP="001F17D3">
            <w:pPr>
              <w:spacing w:before="40" w:after="40" w:line="276" w:lineRule="auto"/>
              <w:jc w:val="left"/>
              <w:rPr>
                <w:rFonts w:cs="Arial"/>
                <w:szCs w:val="20"/>
              </w:rPr>
            </w:pPr>
            <w:r w:rsidRPr="0000266C">
              <w:rPr>
                <w:rFonts w:cs="Arial"/>
                <w:szCs w:val="20"/>
              </w:rPr>
              <w:t>2</w:t>
            </w:r>
          </w:p>
        </w:tc>
        <w:tc>
          <w:tcPr>
            <w:tcW w:w="2000" w:type="dxa"/>
            <w:shd w:val="clear" w:color="auto" w:fill="auto"/>
          </w:tcPr>
          <w:p w14:paraId="0F67BD86" w14:textId="77777777" w:rsidR="00006FE2" w:rsidRPr="0000266C" w:rsidRDefault="00006FE2" w:rsidP="001F17D3">
            <w:pPr>
              <w:spacing w:before="40" w:after="40" w:line="276" w:lineRule="auto"/>
              <w:jc w:val="left"/>
              <w:rPr>
                <w:rFonts w:cs="Arial"/>
                <w:szCs w:val="20"/>
              </w:rPr>
            </w:pPr>
            <w:r>
              <w:rPr>
                <w:rFonts w:cs="Arial"/>
                <w:szCs w:val="20"/>
              </w:rPr>
              <w:t>Mental illness diagnoses</w:t>
            </w:r>
          </w:p>
        </w:tc>
        <w:tc>
          <w:tcPr>
            <w:tcW w:w="5492" w:type="dxa"/>
          </w:tcPr>
          <w:p w14:paraId="19DE8145" w14:textId="77777777" w:rsidR="00006FE2" w:rsidRPr="0000266C" w:rsidRDefault="00006FE2" w:rsidP="001F17D3">
            <w:pPr>
              <w:spacing w:before="40" w:after="40" w:line="276" w:lineRule="auto"/>
              <w:jc w:val="left"/>
              <w:rPr>
                <w:rFonts w:cs="Arial"/>
                <w:szCs w:val="20"/>
              </w:rPr>
            </w:pPr>
            <w:r>
              <w:rPr>
                <w:rFonts w:cs="Arial"/>
                <w:szCs w:val="20"/>
              </w:rPr>
              <w:t>Modified from Australian Bureau of Statistics (1991) 1989-1990 National health survey users' guide. Canberra: ABS. Cat No. 4363.0</w:t>
            </w:r>
          </w:p>
        </w:tc>
        <w:tc>
          <w:tcPr>
            <w:tcW w:w="5221" w:type="dxa"/>
          </w:tcPr>
          <w:p w14:paraId="0811E167" w14:textId="77777777" w:rsidR="00006FE2" w:rsidRPr="0000266C" w:rsidRDefault="00006FE2" w:rsidP="001F17D3">
            <w:pPr>
              <w:spacing w:before="40" w:after="40" w:line="276" w:lineRule="auto"/>
              <w:jc w:val="left"/>
              <w:rPr>
                <w:rFonts w:cs="Arial"/>
                <w:szCs w:val="20"/>
              </w:rPr>
            </w:pPr>
            <w:r>
              <w:rPr>
                <w:rFonts w:cs="Arial"/>
                <w:szCs w:val="20"/>
              </w:rPr>
              <w:t>This item was deleted and replaced with Q2-3 to assist with participant burden.</w:t>
            </w:r>
          </w:p>
        </w:tc>
      </w:tr>
      <w:tr w:rsidR="00006FE2" w:rsidRPr="0000266C" w14:paraId="24450828" w14:textId="77777777" w:rsidTr="001F17D3">
        <w:trPr>
          <w:cantSplit/>
          <w:trHeight w:val="551"/>
        </w:trPr>
        <w:tc>
          <w:tcPr>
            <w:tcW w:w="1287" w:type="dxa"/>
          </w:tcPr>
          <w:p w14:paraId="08FC0CFB" w14:textId="77777777" w:rsidR="00006FE2" w:rsidRPr="0000266C" w:rsidRDefault="00006FE2" w:rsidP="001F17D3">
            <w:pPr>
              <w:spacing w:before="40" w:after="40" w:line="276" w:lineRule="auto"/>
              <w:jc w:val="left"/>
              <w:rPr>
                <w:rFonts w:cs="Arial"/>
                <w:szCs w:val="20"/>
              </w:rPr>
            </w:pPr>
            <w:r>
              <w:rPr>
                <w:rFonts w:cs="Arial"/>
                <w:szCs w:val="20"/>
              </w:rPr>
              <w:t>5</w:t>
            </w:r>
          </w:p>
        </w:tc>
        <w:tc>
          <w:tcPr>
            <w:tcW w:w="2000" w:type="dxa"/>
            <w:shd w:val="clear" w:color="auto" w:fill="auto"/>
          </w:tcPr>
          <w:p w14:paraId="488AA8B0" w14:textId="77777777" w:rsidR="00006FE2" w:rsidRPr="0000266C" w:rsidRDefault="00006FE2" w:rsidP="001F17D3">
            <w:pPr>
              <w:spacing w:before="40" w:after="40" w:line="276" w:lineRule="auto"/>
              <w:jc w:val="left"/>
              <w:rPr>
                <w:rFonts w:cs="Arial"/>
                <w:szCs w:val="20"/>
              </w:rPr>
            </w:pPr>
            <w:r>
              <w:rPr>
                <w:rFonts w:cs="Arial"/>
                <w:szCs w:val="20"/>
              </w:rPr>
              <w:t>Physical illness diagnoses</w:t>
            </w:r>
          </w:p>
        </w:tc>
        <w:tc>
          <w:tcPr>
            <w:tcW w:w="5492" w:type="dxa"/>
          </w:tcPr>
          <w:p w14:paraId="0A7647ED" w14:textId="77777777" w:rsidR="00006FE2" w:rsidRPr="0000266C" w:rsidRDefault="00006FE2" w:rsidP="001F17D3">
            <w:pPr>
              <w:spacing w:before="40" w:after="40" w:line="276" w:lineRule="auto"/>
              <w:jc w:val="left"/>
              <w:rPr>
                <w:rFonts w:cs="Arial"/>
                <w:szCs w:val="20"/>
              </w:rPr>
            </w:pPr>
            <w:r>
              <w:rPr>
                <w:rFonts w:cs="Arial"/>
                <w:szCs w:val="20"/>
              </w:rPr>
              <w:t>Modified from Australian Bureau of Statistics (1991) 1989-1990 National health survey users' guide. Canberra: ABS. Cat No. 4363.0</w:t>
            </w:r>
          </w:p>
        </w:tc>
        <w:tc>
          <w:tcPr>
            <w:tcW w:w="5221" w:type="dxa"/>
          </w:tcPr>
          <w:p w14:paraId="76B1F65B" w14:textId="77777777" w:rsidR="00006FE2" w:rsidRPr="0000266C" w:rsidRDefault="00006FE2" w:rsidP="001F17D3">
            <w:pPr>
              <w:spacing w:before="40" w:after="40" w:line="276" w:lineRule="auto"/>
              <w:jc w:val="left"/>
              <w:rPr>
                <w:rFonts w:cs="Arial"/>
                <w:szCs w:val="20"/>
              </w:rPr>
            </w:pPr>
            <w:r w:rsidRPr="005D6556">
              <w:rPr>
                <w:rFonts w:cs="Arial"/>
                <w:szCs w:val="20"/>
              </w:rPr>
              <w:t>This item was deleted and replaced with Q4-5 to assist with participant burden.</w:t>
            </w:r>
          </w:p>
        </w:tc>
      </w:tr>
      <w:tr w:rsidR="00006FE2" w:rsidRPr="0000266C" w14:paraId="081636CC" w14:textId="77777777" w:rsidTr="001F17D3">
        <w:trPr>
          <w:cantSplit/>
        </w:trPr>
        <w:tc>
          <w:tcPr>
            <w:tcW w:w="1287" w:type="dxa"/>
          </w:tcPr>
          <w:p w14:paraId="0756AD31" w14:textId="77777777" w:rsidR="00006FE2" w:rsidRPr="0000266C" w:rsidRDefault="00006FE2" w:rsidP="001F17D3">
            <w:pPr>
              <w:spacing w:before="40" w:after="40" w:line="276" w:lineRule="auto"/>
              <w:jc w:val="left"/>
              <w:rPr>
                <w:rFonts w:cs="Arial"/>
                <w:szCs w:val="20"/>
              </w:rPr>
            </w:pPr>
            <w:r>
              <w:rPr>
                <w:rFonts w:cs="Arial"/>
                <w:szCs w:val="20"/>
              </w:rPr>
              <w:t>66</w:t>
            </w:r>
          </w:p>
        </w:tc>
        <w:tc>
          <w:tcPr>
            <w:tcW w:w="2000" w:type="dxa"/>
          </w:tcPr>
          <w:p w14:paraId="233EEF4B" w14:textId="77777777" w:rsidR="00006FE2" w:rsidRPr="0000266C" w:rsidRDefault="00006FE2" w:rsidP="001F17D3">
            <w:pPr>
              <w:spacing w:before="40" w:after="40" w:line="276" w:lineRule="auto"/>
              <w:jc w:val="left"/>
              <w:rPr>
                <w:rFonts w:cs="Arial"/>
                <w:szCs w:val="20"/>
              </w:rPr>
            </w:pPr>
            <w:r>
              <w:rPr>
                <w:rFonts w:cs="Arial"/>
                <w:szCs w:val="20"/>
              </w:rPr>
              <w:t>Sexually active</w:t>
            </w:r>
          </w:p>
        </w:tc>
        <w:tc>
          <w:tcPr>
            <w:tcW w:w="5492" w:type="dxa"/>
          </w:tcPr>
          <w:p w14:paraId="406ED674" w14:textId="77777777" w:rsidR="00006FE2" w:rsidRPr="0000266C" w:rsidRDefault="00006FE2" w:rsidP="001F17D3">
            <w:pPr>
              <w:spacing w:before="40" w:after="40" w:line="276" w:lineRule="auto"/>
              <w:jc w:val="left"/>
              <w:rPr>
                <w:rFonts w:cs="Arial"/>
                <w:szCs w:val="20"/>
              </w:rPr>
            </w:pPr>
            <w:r w:rsidRPr="0000266C">
              <w:rPr>
                <w:rFonts w:cs="Arial"/>
                <w:szCs w:val="20"/>
              </w:rPr>
              <w:t>ALSWH</w:t>
            </w:r>
          </w:p>
        </w:tc>
        <w:tc>
          <w:tcPr>
            <w:tcW w:w="5221" w:type="dxa"/>
          </w:tcPr>
          <w:p w14:paraId="7726018B" w14:textId="77777777" w:rsidR="00006FE2" w:rsidRPr="0000266C" w:rsidRDefault="00006FE2" w:rsidP="001F17D3">
            <w:pPr>
              <w:spacing w:before="40" w:after="40" w:line="276" w:lineRule="auto"/>
              <w:jc w:val="left"/>
              <w:rPr>
                <w:rFonts w:cs="Arial"/>
                <w:szCs w:val="20"/>
              </w:rPr>
            </w:pPr>
            <w:r>
              <w:rPr>
                <w:rFonts w:cs="Arial"/>
                <w:szCs w:val="20"/>
              </w:rPr>
              <w:t>This item was deleted as the majority of participants in this age group are now sexually active.</w:t>
            </w:r>
          </w:p>
        </w:tc>
      </w:tr>
      <w:tr w:rsidR="00006FE2" w:rsidRPr="0000266C" w14:paraId="22DEE8AD" w14:textId="77777777" w:rsidTr="001F17D3">
        <w:trPr>
          <w:cantSplit/>
        </w:trPr>
        <w:tc>
          <w:tcPr>
            <w:tcW w:w="1287" w:type="dxa"/>
          </w:tcPr>
          <w:p w14:paraId="5740E8FB" w14:textId="77777777" w:rsidR="00006FE2" w:rsidRPr="0000266C" w:rsidRDefault="00006FE2" w:rsidP="001F17D3">
            <w:pPr>
              <w:spacing w:before="40" w:after="40" w:line="276" w:lineRule="auto"/>
              <w:jc w:val="left"/>
              <w:rPr>
                <w:rFonts w:cs="Arial"/>
                <w:szCs w:val="20"/>
              </w:rPr>
            </w:pPr>
            <w:r>
              <w:rPr>
                <w:rFonts w:cs="Arial"/>
                <w:szCs w:val="20"/>
              </w:rPr>
              <w:t>67</w:t>
            </w:r>
          </w:p>
        </w:tc>
        <w:tc>
          <w:tcPr>
            <w:tcW w:w="2000" w:type="dxa"/>
          </w:tcPr>
          <w:p w14:paraId="7036B9DA" w14:textId="77777777" w:rsidR="00006FE2" w:rsidRPr="0000266C" w:rsidRDefault="00006FE2" w:rsidP="001F17D3">
            <w:pPr>
              <w:spacing w:before="40" w:after="40" w:line="276" w:lineRule="auto"/>
              <w:jc w:val="left"/>
              <w:rPr>
                <w:rFonts w:cs="Arial"/>
                <w:szCs w:val="20"/>
              </w:rPr>
            </w:pPr>
            <w:r w:rsidRPr="00B90E2C">
              <w:rPr>
                <w:rFonts w:cs="Arial"/>
                <w:szCs w:val="20"/>
              </w:rPr>
              <w:t>Ever had sex</w:t>
            </w:r>
          </w:p>
        </w:tc>
        <w:tc>
          <w:tcPr>
            <w:tcW w:w="5492" w:type="dxa"/>
          </w:tcPr>
          <w:p w14:paraId="7E84C3C6" w14:textId="77777777" w:rsidR="00006FE2" w:rsidRPr="0000266C" w:rsidRDefault="00006FE2" w:rsidP="001F17D3">
            <w:pPr>
              <w:spacing w:before="40" w:after="40" w:line="276" w:lineRule="auto"/>
              <w:jc w:val="left"/>
              <w:rPr>
                <w:rFonts w:cs="Arial"/>
                <w:szCs w:val="20"/>
              </w:rPr>
            </w:pPr>
            <w:r>
              <w:rPr>
                <w:rFonts w:cs="Arial"/>
                <w:szCs w:val="20"/>
              </w:rPr>
              <w:t>ALSWH</w:t>
            </w:r>
          </w:p>
        </w:tc>
        <w:tc>
          <w:tcPr>
            <w:tcW w:w="5221" w:type="dxa"/>
          </w:tcPr>
          <w:p w14:paraId="46576C34" w14:textId="77777777" w:rsidR="00006FE2" w:rsidRPr="0000266C" w:rsidRDefault="00006FE2" w:rsidP="001F17D3">
            <w:pPr>
              <w:spacing w:before="40" w:after="40" w:line="276" w:lineRule="auto"/>
              <w:jc w:val="left"/>
              <w:rPr>
                <w:rFonts w:cs="Arial"/>
                <w:szCs w:val="20"/>
              </w:rPr>
            </w:pPr>
            <w:r>
              <w:rPr>
                <w:rFonts w:cs="Arial"/>
                <w:szCs w:val="20"/>
              </w:rPr>
              <w:t>This item was deleted as the majority of participants in this age group are now sexually active.</w:t>
            </w:r>
          </w:p>
        </w:tc>
      </w:tr>
      <w:tr w:rsidR="00006FE2" w:rsidRPr="0000266C" w14:paraId="072D0A4A" w14:textId="77777777" w:rsidTr="001F17D3">
        <w:trPr>
          <w:cantSplit/>
        </w:trPr>
        <w:tc>
          <w:tcPr>
            <w:tcW w:w="1287" w:type="dxa"/>
          </w:tcPr>
          <w:p w14:paraId="5C90E9E5" w14:textId="77777777" w:rsidR="00006FE2" w:rsidRPr="0000266C" w:rsidRDefault="00006FE2" w:rsidP="001F17D3">
            <w:pPr>
              <w:spacing w:before="40" w:after="40" w:line="276" w:lineRule="auto"/>
              <w:jc w:val="left"/>
              <w:rPr>
                <w:rFonts w:cs="Arial"/>
                <w:szCs w:val="20"/>
              </w:rPr>
            </w:pPr>
            <w:r>
              <w:rPr>
                <w:rFonts w:cs="Arial"/>
                <w:szCs w:val="20"/>
              </w:rPr>
              <w:t>68</w:t>
            </w:r>
          </w:p>
        </w:tc>
        <w:tc>
          <w:tcPr>
            <w:tcW w:w="2000" w:type="dxa"/>
          </w:tcPr>
          <w:p w14:paraId="3E69E71C" w14:textId="77777777" w:rsidR="00006FE2" w:rsidRPr="0000266C" w:rsidRDefault="00006FE2" w:rsidP="001F17D3">
            <w:pPr>
              <w:spacing w:before="40" w:after="40" w:line="276" w:lineRule="auto"/>
              <w:jc w:val="left"/>
              <w:rPr>
                <w:rFonts w:cs="Arial"/>
                <w:szCs w:val="20"/>
              </w:rPr>
            </w:pPr>
            <w:r w:rsidRPr="00120920">
              <w:rPr>
                <w:rFonts w:cs="Arial"/>
                <w:szCs w:val="20"/>
              </w:rPr>
              <w:t>Contraception</w:t>
            </w:r>
          </w:p>
        </w:tc>
        <w:tc>
          <w:tcPr>
            <w:tcW w:w="5492" w:type="dxa"/>
          </w:tcPr>
          <w:p w14:paraId="7FD3ECBE" w14:textId="77777777" w:rsidR="00006FE2" w:rsidRPr="0000266C" w:rsidRDefault="00006FE2" w:rsidP="001F17D3">
            <w:pPr>
              <w:spacing w:before="40" w:after="40" w:line="276" w:lineRule="auto"/>
              <w:jc w:val="left"/>
              <w:rPr>
                <w:rFonts w:cs="Arial"/>
                <w:szCs w:val="20"/>
              </w:rPr>
            </w:pPr>
            <w:r w:rsidRPr="002967D2">
              <w:rPr>
                <w:rFonts w:cs="Arial"/>
                <w:szCs w:val="20"/>
              </w:rPr>
              <w:t>ALSWH</w:t>
            </w:r>
          </w:p>
        </w:tc>
        <w:tc>
          <w:tcPr>
            <w:tcW w:w="5221" w:type="dxa"/>
          </w:tcPr>
          <w:p w14:paraId="002E317C" w14:textId="77777777" w:rsidR="00006FE2" w:rsidRPr="0000266C" w:rsidRDefault="00006FE2" w:rsidP="001F17D3">
            <w:pPr>
              <w:spacing w:before="40" w:after="40" w:line="276" w:lineRule="auto"/>
              <w:jc w:val="left"/>
              <w:rPr>
                <w:rFonts w:cs="Arial"/>
                <w:szCs w:val="20"/>
              </w:rPr>
            </w:pPr>
            <w:r>
              <w:rPr>
                <w:rFonts w:cs="Arial"/>
                <w:szCs w:val="20"/>
              </w:rPr>
              <w:t>This item was deleted as this information does not need to be captured at each survey.</w:t>
            </w:r>
          </w:p>
        </w:tc>
      </w:tr>
      <w:tr w:rsidR="00006FE2" w:rsidRPr="0000266C" w14:paraId="58884B4A" w14:textId="77777777" w:rsidTr="001F17D3">
        <w:trPr>
          <w:cantSplit/>
        </w:trPr>
        <w:tc>
          <w:tcPr>
            <w:tcW w:w="1287" w:type="dxa"/>
          </w:tcPr>
          <w:p w14:paraId="65F05AC0" w14:textId="77777777" w:rsidR="00006FE2" w:rsidRPr="0000266C" w:rsidRDefault="00006FE2" w:rsidP="001F17D3">
            <w:pPr>
              <w:spacing w:before="40" w:after="40" w:line="276" w:lineRule="auto"/>
              <w:jc w:val="left"/>
              <w:rPr>
                <w:rFonts w:cs="Arial"/>
                <w:szCs w:val="20"/>
              </w:rPr>
            </w:pPr>
            <w:r>
              <w:rPr>
                <w:rFonts w:cs="Arial"/>
                <w:szCs w:val="20"/>
              </w:rPr>
              <w:t>70</w:t>
            </w:r>
          </w:p>
        </w:tc>
        <w:tc>
          <w:tcPr>
            <w:tcW w:w="2000" w:type="dxa"/>
          </w:tcPr>
          <w:p w14:paraId="50D663DD" w14:textId="77777777" w:rsidR="00006FE2" w:rsidRPr="0000266C" w:rsidRDefault="00006FE2" w:rsidP="001F17D3">
            <w:pPr>
              <w:spacing w:before="40" w:after="40" w:line="276" w:lineRule="auto"/>
              <w:jc w:val="left"/>
              <w:rPr>
                <w:rFonts w:cs="Arial"/>
                <w:szCs w:val="20"/>
              </w:rPr>
            </w:pPr>
            <w:r w:rsidRPr="00626B2C">
              <w:rPr>
                <w:rFonts w:cs="Arial"/>
                <w:szCs w:val="20"/>
              </w:rPr>
              <w:t>Pregnancy</w:t>
            </w:r>
          </w:p>
        </w:tc>
        <w:tc>
          <w:tcPr>
            <w:tcW w:w="5492" w:type="dxa"/>
          </w:tcPr>
          <w:p w14:paraId="4BC1E3F6" w14:textId="77777777" w:rsidR="00006FE2" w:rsidRPr="0000266C" w:rsidRDefault="00006FE2" w:rsidP="001F17D3">
            <w:pPr>
              <w:spacing w:before="40" w:after="40" w:line="276" w:lineRule="auto"/>
              <w:jc w:val="left"/>
              <w:rPr>
                <w:rFonts w:cs="Arial"/>
                <w:szCs w:val="20"/>
              </w:rPr>
            </w:pPr>
            <w:r>
              <w:rPr>
                <w:rFonts w:cs="Arial"/>
                <w:szCs w:val="20"/>
              </w:rPr>
              <w:t>ALSWH</w:t>
            </w:r>
          </w:p>
        </w:tc>
        <w:tc>
          <w:tcPr>
            <w:tcW w:w="5221" w:type="dxa"/>
          </w:tcPr>
          <w:p w14:paraId="68532390" w14:textId="77777777" w:rsidR="00006FE2" w:rsidRPr="0000266C" w:rsidRDefault="00006FE2" w:rsidP="001F17D3">
            <w:pPr>
              <w:spacing w:before="40" w:after="40" w:line="276" w:lineRule="auto"/>
              <w:jc w:val="left"/>
              <w:rPr>
                <w:rFonts w:cs="Arial"/>
                <w:szCs w:val="20"/>
              </w:rPr>
            </w:pPr>
            <w:r w:rsidRPr="008C71D1">
              <w:rPr>
                <w:rFonts w:cs="Arial"/>
                <w:szCs w:val="20"/>
              </w:rPr>
              <w:t>This item was deleted as this information does not need to be captured at each survey.</w:t>
            </w:r>
          </w:p>
        </w:tc>
      </w:tr>
      <w:tr w:rsidR="00006FE2" w:rsidRPr="0000266C" w14:paraId="4610D96B" w14:textId="77777777" w:rsidTr="001F17D3">
        <w:trPr>
          <w:cantSplit/>
        </w:trPr>
        <w:tc>
          <w:tcPr>
            <w:tcW w:w="1287" w:type="dxa"/>
          </w:tcPr>
          <w:p w14:paraId="7FBD3902" w14:textId="77777777" w:rsidR="00006FE2" w:rsidRPr="0000266C" w:rsidRDefault="00006FE2" w:rsidP="001F17D3">
            <w:pPr>
              <w:spacing w:before="40" w:after="40" w:line="276" w:lineRule="auto"/>
              <w:jc w:val="left"/>
              <w:rPr>
                <w:rFonts w:cs="Arial"/>
                <w:szCs w:val="20"/>
              </w:rPr>
            </w:pPr>
            <w:r>
              <w:rPr>
                <w:rFonts w:cs="Arial"/>
                <w:szCs w:val="20"/>
              </w:rPr>
              <w:t>194</w:t>
            </w:r>
          </w:p>
        </w:tc>
        <w:tc>
          <w:tcPr>
            <w:tcW w:w="2000" w:type="dxa"/>
          </w:tcPr>
          <w:p w14:paraId="19410DD8" w14:textId="77777777" w:rsidR="00006FE2" w:rsidRPr="0000266C" w:rsidRDefault="00006FE2" w:rsidP="001F17D3">
            <w:pPr>
              <w:spacing w:before="40" w:after="40" w:line="276" w:lineRule="auto"/>
              <w:jc w:val="left"/>
              <w:rPr>
                <w:rFonts w:cs="Arial"/>
                <w:szCs w:val="20"/>
              </w:rPr>
            </w:pPr>
            <w:r>
              <w:rPr>
                <w:rFonts w:cs="Arial"/>
                <w:szCs w:val="20"/>
              </w:rPr>
              <w:t>Extended Leave</w:t>
            </w:r>
          </w:p>
        </w:tc>
        <w:tc>
          <w:tcPr>
            <w:tcW w:w="5492" w:type="dxa"/>
          </w:tcPr>
          <w:p w14:paraId="6FBCE4B8" w14:textId="77777777" w:rsidR="00006FE2" w:rsidRPr="0000266C" w:rsidRDefault="00006FE2" w:rsidP="001F17D3">
            <w:pPr>
              <w:spacing w:before="40" w:after="40" w:line="276" w:lineRule="auto"/>
              <w:jc w:val="left"/>
              <w:rPr>
                <w:rFonts w:cs="Arial"/>
                <w:szCs w:val="20"/>
              </w:rPr>
            </w:pPr>
            <w:r>
              <w:rPr>
                <w:rFonts w:cs="Arial"/>
                <w:szCs w:val="20"/>
              </w:rPr>
              <w:t>ALSWH</w:t>
            </w:r>
          </w:p>
        </w:tc>
        <w:tc>
          <w:tcPr>
            <w:tcW w:w="5221" w:type="dxa"/>
          </w:tcPr>
          <w:p w14:paraId="3C9F4B19" w14:textId="77777777" w:rsidR="00006FE2" w:rsidRPr="0000266C" w:rsidRDefault="00006FE2" w:rsidP="001F17D3">
            <w:pPr>
              <w:spacing w:before="40" w:after="40" w:line="276" w:lineRule="auto"/>
              <w:jc w:val="left"/>
              <w:rPr>
                <w:rFonts w:cs="Arial"/>
                <w:szCs w:val="20"/>
              </w:rPr>
            </w:pPr>
            <w:r w:rsidRPr="0042175B">
              <w:rPr>
                <w:rFonts w:cs="Arial"/>
                <w:szCs w:val="20"/>
              </w:rPr>
              <w:t>This item was deleted as this information does not need to be captured at each survey.</w:t>
            </w:r>
          </w:p>
        </w:tc>
      </w:tr>
      <w:tr w:rsidR="00006FE2" w:rsidRPr="0000266C" w14:paraId="6FEA649D" w14:textId="77777777" w:rsidTr="001F17D3">
        <w:trPr>
          <w:cantSplit/>
        </w:trPr>
        <w:tc>
          <w:tcPr>
            <w:tcW w:w="1287" w:type="dxa"/>
          </w:tcPr>
          <w:p w14:paraId="0F71C7D3" w14:textId="77777777" w:rsidR="00006FE2" w:rsidRPr="0000266C" w:rsidRDefault="00006FE2" w:rsidP="001F17D3">
            <w:pPr>
              <w:spacing w:before="40" w:after="40" w:line="276" w:lineRule="auto"/>
              <w:jc w:val="left"/>
              <w:rPr>
                <w:rFonts w:cs="Arial"/>
                <w:szCs w:val="20"/>
              </w:rPr>
            </w:pPr>
            <w:r>
              <w:rPr>
                <w:rFonts w:cs="Arial"/>
                <w:szCs w:val="20"/>
              </w:rPr>
              <w:t>208</w:t>
            </w:r>
          </w:p>
        </w:tc>
        <w:tc>
          <w:tcPr>
            <w:tcW w:w="2000" w:type="dxa"/>
          </w:tcPr>
          <w:p w14:paraId="1B0B96FD" w14:textId="77777777" w:rsidR="00006FE2" w:rsidRPr="0000266C" w:rsidRDefault="00006FE2" w:rsidP="001F17D3">
            <w:pPr>
              <w:spacing w:before="40" w:after="40" w:line="276" w:lineRule="auto"/>
              <w:jc w:val="left"/>
              <w:rPr>
                <w:rFonts w:cs="Arial"/>
                <w:szCs w:val="20"/>
              </w:rPr>
            </w:pPr>
            <w:r>
              <w:rPr>
                <w:rFonts w:cs="Arial"/>
                <w:szCs w:val="20"/>
              </w:rPr>
              <w:t>Drink spiking</w:t>
            </w:r>
          </w:p>
        </w:tc>
        <w:tc>
          <w:tcPr>
            <w:tcW w:w="5492" w:type="dxa"/>
          </w:tcPr>
          <w:p w14:paraId="26AC1744" w14:textId="77777777" w:rsidR="00006FE2" w:rsidRPr="0000266C" w:rsidRDefault="00006FE2" w:rsidP="001F17D3">
            <w:pPr>
              <w:spacing w:before="40" w:after="40" w:line="276" w:lineRule="auto"/>
              <w:jc w:val="left"/>
              <w:rPr>
                <w:rFonts w:cs="Arial"/>
                <w:szCs w:val="20"/>
              </w:rPr>
            </w:pPr>
            <w:r>
              <w:rPr>
                <w:rFonts w:cs="Arial"/>
                <w:szCs w:val="20"/>
              </w:rPr>
              <w:t>Alcohol Consumption Questionnaire http://www.createsurvey.com/c/16319-m1j2Bl/</w:t>
            </w:r>
          </w:p>
        </w:tc>
        <w:tc>
          <w:tcPr>
            <w:tcW w:w="5221" w:type="dxa"/>
          </w:tcPr>
          <w:p w14:paraId="33055DC0" w14:textId="77777777" w:rsidR="00006FE2" w:rsidRPr="0000266C" w:rsidRDefault="00006FE2" w:rsidP="001F17D3">
            <w:pPr>
              <w:spacing w:before="40" w:after="40" w:line="276" w:lineRule="auto"/>
              <w:jc w:val="left"/>
              <w:rPr>
                <w:rFonts w:cs="Arial"/>
                <w:szCs w:val="20"/>
              </w:rPr>
            </w:pPr>
            <w:r w:rsidRPr="00AC07F3">
              <w:rPr>
                <w:rFonts w:cs="Arial"/>
                <w:szCs w:val="20"/>
              </w:rPr>
              <w:t>This item was deleted as this information does not need to be captured at each survey.</w:t>
            </w:r>
          </w:p>
        </w:tc>
      </w:tr>
      <w:tr w:rsidR="00006FE2" w:rsidRPr="0000266C" w14:paraId="11F022F6" w14:textId="77777777" w:rsidTr="001F17D3">
        <w:trPr>
          <w:cantSplit/>
        </w:trPr>
        <w:tc>
          <w:tcPr>
            <w:tcW w:w="1287" w:type="dxa"/>
          </w:tcPr>
          <w:p w14:paraId="0E22E163" w14:textId="77777777" w:rsidR="00006FE2" w:rsidRPr="0000266C" w:rsidRDefault="00006FE2" w:rsidP="001F17D3">
            <w:pPr>
              <w:spacing w:before="40" w:after="40" w:line="276" w:lineRule="auto"/>
              <w:jc w:val="left"/>
              <w:rPr>
                <w:rFonts w:cs="Arial"/>
                <w:szCs w:val="20"/>
              </w:rPr>
            </w:pPr>
            <w:r>
              <w:rPr>
                <w:rFonts w:cs="Arial"/>
                <w:szCs w:val="20"/>
              </w:rPr>
              <w:lastRenderedPageBreak/>
              <w:t>214-218</w:t>
            </w:r>
          </w:p>
        </w:tc>
        <w:tc>
          <w:tcPr>
            <w:tcW w:w="2000" w:type="dxa"/>
          </w:tcPr>
          <w:p w14:paraId="6B2D3A4D" w14:textId="77777777" w:rsidR="00006FE2" w:rsidRPr="0000266C" w:rsidRDefault="00006FE2" w:rsidP="001F17D3">
            <w:pPr>
              <w:spacing w:before="40" w:after="40" w:line="276" w:lineRule="auto"/>
              <w:jc w:val="left"/>
              <w:rPr>
                <w:rFonts w:cs="Arial"/>
                <w:szCs w:val="20"/>
              </w:rPr>
            </w:pPr>
            <w:r>
              <w:rPr>
                <w:rFonts w:cs="Arial"/>
                <w:szCs w:val="20"/>
              </w:rPr>
              <w:t>Stairs</w:t>
            </w:r>
          </w:p>
        </w:tc>
        <w:tc>
          <w:tcPr>
            <w:tcW w:w="5492" w:type="dxa"/>
          </w:tcPr>
          <w:p w14:paraId="412283AC" w14:textId="77777777" w:rsidR="00006FE2" w:rsidRPr="0000266C" w:rsidRDefault="00006FE2" w:rsidP="001F17D3">
            <w:pPr>
              <w:spacing w:before="40" w:after="40" w:line="276" w:lineRule="auto"/>
              <w:jc w:val="left"/>
              <w:rPr>
                <w:rFonts w:cs="Arial"/>
                <w:szCs w:val="20"/>
              </w:rPr>
            </w:pPr>
            <w:r>
              <w:rPr>
                <w:rFonts w:cs="Arial"/>
                <w:szCs w:val="20"/>
              </w:rPr>
              <w:t xml:space="preserve">Modified from Sesso, H.D., Paffenbarger, R.S., &amp; Lee, I.-M. (2000). </w:t>
            </w:r>
            <w:r>
              <w:rPr>
                <w:rFonts w:cs="Arial"/>
                <w:iCs/>
                <w:szCs w:val="20"/>
              </w:rPr>
              <w:t>Physical Activity and Coronary Heart Disease in Men: The Harvard Alumni Health Study.</w:t>
            </w:r>
            <w:r>
              <w:rPr>
                <w:rFonts w:cs="Arial"/>
                <w:szCs w:val="20"/>
              </w:rPr>
              <w:t xml:space="preserve"> Circulation, </w:t>
            </w:r>
            <w:r>
              <w:rPr>
                <w:rFonts w:cs="Arial"/>
                <w:bCs/>
                <w:szCs w:val="20"/>
              </w:rPr>
              <w:t>102</w:t>
            </w:r>
            <w:r>
              <w:rPr>
                <w:rFonts w:cs="Arial"/>
                <w:szCs w:val="20"/>
              </w:rPr>
              <w:t>(9), 975-980.</w:t>
            </w:r>
          </w:p>
        </w:tc>
        <w:tc>
          <w:tcPr>
            <w:tcW w:w="5221" w:type="dxa"/>
          </w:tcPr>
          <w:p w14:paraId="6422464F" w14:textId="77777777" w:rsidR="00006FE2" w:rsidRPr="0000266C" w:rsidRDefault="00006FE2" w:rsidP="001F17D3">
            <w:pPr>
              <w:spacing w:before="40" w:after="40" w:line="276" w:lineRule="auto"/>
              <w:jc w:val="left"/>
              <w:rPr>
                <w:rFonts w:cs="Arial"/>
                <w:szCs w:val="20"/>
              </w:rPr>
            </w:pPr>
            <w:r>
              <w:rPr>
                <w:rFonts w:cs="Arial"/>
                <w:szCs w:val="20"/>
              </w:rPr>
              <w:t>This item was deleted as this information does not need to be captured at each survey.</w:t>
            </w:r>
          </w:p>
        </w:tc>
      </w:tr>
      <w:tr w:rsidR="00006FE2" w:rsidRPr="0000266C" w14:paraId="4A72FE3E" w14:textId="77777777" w:rsidTr="001F17D3">
        <w:trPr>
          <w:cantSplit/>
        </w:trPr>
        <w:tc>
          <w:tcPr>
            <w:tcW w:w="1287" w:type="dxa"/>
          </w:tcPr>
          <w:p w14:paraId="4479FE2D" w14:textId="77777777" w:rsidR="00006FE2" w:rsidRPr="0000266C" w:rsidRDefault="00006FE2" w:rsidP="001F17D3">
            <w:pPr>
              <w:spacing w:before="40" w:after="40" w:line="276" w:lineRule="auto"/>
              <w:jc w:val="left"/>
              <w:rPr>
                <w:rFonts w:cs="Arial"/>
                <w:szCs w:val="20"/>
              </w:rPr>
            </w:pPr>
            <w:r>
              <w:rPr>
                <w:rFonts w:cs="Arial"/>
                <w:szCs w:val="20"/>
              </w:rPr>
              <w:t>244-245</w:t>
            </w:r>
          </w:p>
        </w:tc>
        <w:tc>
          <w:tcPr>
            <w:tcW w:w="2000" w:type="dxa"/>
          </w:tcPr>
          <w:p w14:paraId="1718D0C7" w14:textId="77777777" w:rsidR="00006FE2" w:rsidRPr="0000266C" w:rsidRDefault="00006FE2" w:rsidP="001F17D3">
            <w:pPr>
              <w:spacing w:before="40" w:after="40" w:line="276" w:lineRule="auto"/>
              <w:jc w:val="left"/>
              <w:rPr>
                <w:rFonts w:cs="Arial"/>
                <w:szCs w:val="20"/>
              </w:rPr>
            </w:pPr>
            <w:r>
              <w:rPr>
                <w:rFonts w:cs="Arial"/>
                <w:szCs w:val="20"/>
              </w:rPr>
              <w:t>Partner abuse</w:t>
            </w:r>
          </w:p>
        </w:tc>
        <w:tc>
          <w:tcPr>
            <w:tcW w:w="5492" w:type="dxa"/>
          </w:tcPr>
          <w:p w14:paraId="2E0E2043" w14:textId="77777777" w:rsidR="00006FE2" w:rsidRPr="0000266C" w:rsidRDefault="00006FE2" w:rsidP="001F17D3">
            <w:pPr>
              <w:spacing w:before="40" w:after="40" w:line="276" w:lineRule="auto"/>
              <w:jc w:val="left"/>
              <w:rPr>
                <w:rFonts w:cs="Arial"/>
                <w:szCs w:val="20"/>
              </w:rPr>
            </w:pPr>
            <w:r>
              <w:rPr>
                <w:rFonts w:cs="Arial"/>
                <w:szCs w:val="20"/>
              </w:rPr>
              <w:t>Modified from Hegarty KL, Sheehan M, Schonfeld C. (1999) A multidimensional definition of partner abuse: development and preliminary validation of the Composite Abuse Scale. J Fam Violence, 14, 399-414.</w:t>
            </w:r>
          </w:p>
        </w:tc>
        <w:tc>
          <w:tcPr>
            <w:tcW w:w="5221" w:type="dxa"/>
          </w:tcPr>
          <w:p w14:paraId="6EF86621" w14:textId="77777777" w:rsidR="00006FE2" w:rsidRPr="0000266C" w:rsidRDefault="00006FE2" w:rsidP="001F17D3">
            <w:pPr>
              <w:spacing w:before="40" w:after="40" w:line="276" w:lineRule="auto"/>
              <w:jc w:val="left"/>
              <w:rPr>
                <w:rFonts w:cs="Arial"/>
                <w:szCs w:val="20"/>
              </w:rPr>
            </w:pPr>
            <w:r w:rsidRPr="007C4829">
              <w:rPr>
                <w:rFonts w:cs="Arial"/>
                <w:szCs w:val="20"/>
              </w:rPr>
              <w:t>This item was deleted and replaced with Q84 to capture more detailed information.</w:t>
            </w:r>
          </w:p>
        </w:tc>
      </w:tr>
      <w:tr w:rsidR="00006FE2" w:rsidRPr="0000266C" w14:paraId="7C832A2B" w14:textId="77777777" w:rsidTr="001F17D3">
        <w:trPr>
          <w:cantSplit/>
        </w:trPr>
        <w:tc>
          <w:tcPr>
            <w:tcW w:w="1287" w:type="dxa"/>
          </w:tcPr>
          <w:p w14:paraId="38906CE9" w14:textId="77777777" w:rsidR="00006FE2" w:rsidRPr="0000266C" w:rsidRDefault="00006FE2" w:rsidP="001F17D3">
            <w:pPr>
              <w:spacing w:before="40" w:after="40" w:line="276" w:lineRule="auto"/>
              <w:jc w:val="left"/>
              <w:rPr>
                <w:rFonts w:cs="Arial"/>
                <w:szCs w:val="20"/>
              </w:rPr>
            </w:pPr>
            <w:r>
              <w:rPr>
                <w:rFonts w:cs="Arial"/>
                <w:szCs w:val="20"/>
              </w:rPr>
              <w:t>253-256</w:t>
            </w:r>
          </w:p>
        </w:tc>
        <w:tc>
          <w:tcPr>
            <w:tcW w:w="2000" w:type="dxa"/>
          </w:tcPr>
          <w:p w14:paraId="17AEFF10" w14:textId="77777777" w:rsidR="00006FE2" w:rsidRPr="0000266C" w:rsidRDefault="00006FE2" w:rsidP="001F17D3">
            <w:pPr>
              <w:spacing w:before="40" w:after="40" w:line="276" w:lineRule="auto"/>
              <w:jc w:val="left"/>
              <w:rPr>
                <w:rFonts w:cs="Arial"/>
                <w:szCs w:val="20"/>
              </w:rPr>
            </w:pPr>
            <w:r>
              <w:rPr>
                <w:rFonts w:cs="Arial"/>
                <w:szCs w:val="20"/>
              </w:rPr>
              <w:t>Happiness</w:t>
            </w:r>
          </w:p>
        </w:tc>
        <w:tc>
          <w:tcPr>
            <w:tcW w:w="5492" w:type="dxa"/>
          </w:tcPr>
          <w:p w14:paraId="2F7BC92D" w14:textId="77777777" w:rsidR="00006FE2" w:rsidRPr="0000266C" w:rsidRDefault="00006FE2" w:rsidP="001F17D3">
            <w:pPr>
              <w:spacing w:before="40" w:after="40" w:line="276" w:lineRule="auto"/>
              <w:jc w:val="left"/>
              <w:rPr>
                <w:rFonts w:cs="Arial"/>
                <w:szCs w:val="20"/>
              </w:rPr>
            </w:pPr>
            <w:r>
              <w:rPr>
                <w:rFonts w:cs="Arial"/>
              </w:rPr>
              <w:t>Lyubomirsky, S., &amp; Lepper, H. (1999). A measure of subjective happiness: Preliminary reliability and construct validation. </w:t>
            </w:r>
            <w:r>
              <w:rPr>
                <w:rStyle w:val="Emphasis"/>
                <w:rFonts w:eastAsiaTheme="majorEastAsia" w:cs="Arial"/>
              </w:rPr>
              <w:t>Social Indicators Research, 46,</w:t>
            </w:r>
            <w:r>
              <w:rPr>
                <w:rFonts w:cs="Arial"/>
              </w:rPr>
              <w:t> 137-155. The original publication is available at www.springerlink.com.</w:t>
            </w:r>
          </w:p>
        </w:tc>
        <w:tc>
          <w:tcPr>
            <w:tcW w:w="5221" w:type="dxa"/>
          </w:tcPr>
          <w:p w14:paraId="3AE19E50" w14:textId="77777777" w:rsidR="00006FE2" w:rsidRPr="0000266C" w:rsidRDefault="00006FE2" w:rsidP="001F17D3">
            <w:pPr>
              <w:spacing w:before="40" w:after="40" w:line="276" w:lineRule="auto"/>
              <w:jc w:val="left"/>
              <w:rPr>
                <w:rFonts w:cs="Arial"/>
                <w:szCs w:val="20"/>
              </w:rPr>
            </w:pPr>
            <w:r>
              <w:rPr>
                <w:rFonts w:cs="Arial"/>
                <w:szCs w:val="20"/>
              </w:rPr>
              <w:t>This item was deleted as this information does not need to be captured at each survey.</w:t>
            </w:r>
          </w:p>
        </w:tc>
      </w:tr>
      <w:tr w:rsidR="00006FE2" w:rsidRPr="0000266C" w14:paraId="5BB9A440" w14:textId="77777777" w:rsidTr="001F17D3">
        <w:trPr>
          <w:cantSplit/>
        </w:trPr>
        <w:tc>
          <w:tcPr>
            <w:tcW w:w="1287" w:type="dxa"/>
          </w:tcPr>
          <w:p w14:paraId="4EF59BEC" w14:textId="77777777" w:rsidR="00006FE2" w:rsidRPr="0000266C" w:rsidRDefault="00006FE2" w:rsidP="001F17D3">
            <w:pPr>
              <w:spacing w:before="40" w:after="40" w:line="276" w:lineRule="auto"/>
              <w:jc w:val="left"/>
              <w:rPr>
                <w:rFonts w:cs="Arial"/>
                <w:szCs w:val="20"/>
              </w:rPr>
            </w:pPr>
            <w:r>
              <w:rPr>
                <w:rFonts w:cs="Arial"/>
                <w:szCs w:val="20"/>
              </w:rPr>
              <w:t>319</w:t>
            </w:r>
          </w:p>
        </w:tc>
        <w:tc>
          <w:tcPr>
            <w:tcW w:w="2000" w:type="dxa"/>
          </w:tcPr>
          <w:p w14:paraId="3F6B8094" w14:textId="77777777" w:rsidR="00006FE2" w:rsidRPr="0000266C" w:rsidRDefault="00006FE2" w:rsidP="001F17D3">
            <w:pPr>
              <w:spacing w:before="40" w:after="40" w:line="276" w:lineRule="auto"/>
              <w:jc w:val="left"/>
              <w:rPr>
                <w:rFonts w:cs="Arial"/>
                <w:szCs w:val="20"/>
              </w:rPr>
            </w:pPr>
            <w:r>
              <w:rPr>
                <w:rFonts w:cs="Arial"/>
                <w:szCs w:val="20"/>
              </w:rPr>
              <w:t>Dieting</w:t>
            </w:r>
          </w:p>
        </w:tc>
        <w:tc>
          <w:tcPr>
            <w:tcW w:w="5492" w:type="dxa"/>
          </w:tcPr>
          <w:p w14:paraId="1A30916C" w14:textId="77777777" w:rsidR="00006FE2" w:rsidRPr="0000266C" w:rsidRDefault="00006FE2" w:rsidP="001F17D3">
            <w:pPr>
              <w:spacing w:before="40" w:after="40" w:line="276" w:lineRule="auto"/>
              <w:jc w:val="left"/>
              <w:rPr>
                <w:rFonts w:cs="Arial"/>
                <w:szCs w:val="20"/>
              </w:rPr>
            </w:pPr>
            <w:r>
              <w:rPr>
                <w:rFonts w:cs="Arial"/>
                <w:szCs w:val="20"/>
              </w:rPr>
              <w:t>Modified from French, SA, Story, M, Downes, B, Resnick, MD, Blum, RW (1995). Frequent dieting among adolescents: psychosocial and health behaviour correlates. American Journal of Public Health, 85(5): 695-701.</w:t>
            </w:r>
            <w:r w:rsidRPr="0000266C">
              <w:rPr>
                <w:rFonts w:cs="Arial"/>
                <w:szCs w:val="20"/>
              </w:rPr>
              <w:t xml:space="preserve"> </w:t>
            </w:r>
          </w:p>
        </w:tc>
        <w:tc>
          <w:tcPr>
            <w:tcW w:w="5221" w:type="dxa"/>
          </w:tcPr>
          <w:p w14:paraId="5447A60A" w14:textId="77777777" w:rsidR="00006FE2" w:rsidRPr="0000266C" w:rsidRDefault="00006FE2" w:rsidP="001F17D3">
            <w:pPr>
              <w:spacing w:before="40" w:after="40" w:line="276" w:lineRule="auto"/>
              <w:jc w:val="left"/>
              <w:rPr>
                <w:rFonts w:cs="Arial"/>
                <w:szCs w:val="20"/>
              </w:rPr>
            </w:pPr>
            <w:r w:rsidRPr="0005183C">
              <w:rPr>
                <w:rFonts w:cs="Arial"/>
                <w:szCs w:val="20"/>
              </w:rPr>
              <w:t>This item was deleted as this information does not need to be captured at each survey.</w:t>
            </w:r>
          </w:p>
        </w:tc>
      </w:tr>
      <w:tr w:rsidR="00006FE2" w:rsidRPr="0000266C" w14:paraId="5FD672D4" w14:textId="77777777" w:rsidTr="001F17D3">
        <w:trPr>
          <w:cantSplit/>
        </w:trPr>
        <w:tc>
          <w:tcPr>
            <w:tcW w:w="1287" w:type="dxa"/>
          </w:tcPr>
          <w:p w14:paraId="7BDF0430" w14:textId="77777777" w:rsidR="00006FE2" w:rsidRPr="0000266C" w:rsidRDefault="00006FE2" w:rsidP="001F17D3">
            <w:pPr>
              <w:spacing w:before="40" w:after="40" w:line="276" w:lineRule="auto"/>
              <w:jc w:val="left"/>
              <w:rPr>
                <w:rFonts w:cs="Arial"/>
                <w:szCs w:val="20"/>
              </w:rPr>
            </w:pPr>
            <w:r>
              <w:rPr>
                <w:rFonts w:cs="Arial"/>
                <w:szCs w:val="20"/>
              </w:rPr>
              <w:t>350</w:t>
            </w:r>
          </w:p>
        </w:tc>
        <w:tc>
          <w:tcPr>
            <w:tcW w:w="2000" w:type="dxa"/>
          </w:tcPr>
          <w:p w14:paraId="35B09695" w14:textId="77777777" w:rsidR="00006FE2" w:rsidRPr="0000266C" w:rsidRDefault="00006FE2" w:rsidP="001F17D3">
            <w:pPr>
              <w:spacing w:before="40" w:after="40" w:line="276" w:lineRule="auto"/>
              <w:jc w:val="left"/>
              <w:rPr>
                <w:rFonts w:cs="Arial"/>
                <w:szCs w:val="20"/>
              </w:rPr>
            </w:pPr>
            <w:r>
              <w:rPr>
                <w:rFonts w:cs="Arial"/>
                <w:szCs w:val="20"/>
              </w:rPr>
              <w:t>Relationship status</w:t>
            </w:r>
          </w:p>
        </w:tc>
        <w:tc>
          <w:tcPr>
            <w:tcW w:w="5492" w:type="dxa"/>
          </w:tcPr>
          <w:p w14:paraId="528D9065" w14:textId="77777777" w:rsidR="00006FE2" w:rsidRPr="0000266C" w:rsidRDefault="00006FE2" w:rsidP="001F17D3">
            <w:pPr>
              <w:spacing w:before="40" w:after="40" w:line="276" w:lineRule="auto"/>
              <w:jc w:val="left"/>
              <w:rPr>
                <w:rFonts w:cs="Arial"/>
                <w:szCs w:val="20"/>
              </w:rPr>
            </w:pPr>
            <w:r>
              <w:rPr>
                <w:rFonts w:cs="Arial"/>
                <w:szCs w:val="20"/>
              </w:rPr>
              <w:t>Modified from ABS (1993) 1996 Census of population and housing: Nature and content of the census. Canberra: ABS. Cat No. 2008.0.</w:t>
            </w:r>
          </w:p>
        </w:tc>
        <w:tc>
          <w:tcPr>
            <w:tcW w:w="5221" w:type="dxa"/>
          </w:tcPr>
          <w:p w14:paraId="1BE94A5C" w14:textId="77777777" w:rsidR="00006FE2" w:rsidRPr="0000266C" w:rsidRDefault="00006FE2" w:rsidP="001F17D3">
            <w:pPr>
              <w:spacing w:before="40" w:after="40" w:line="276" w:lineRule="auto"/>
              <w:jc w:val="left"/>
              <w:rPr>
                <w:rFonts w:cs="Arial"/>
                <w:szCs w:val="20"/>
              </w:rPr>
            </w:pPr>
            <w:r>
              <w:rPr>
                <w:rFonts w:cs="Arial"/>
                <w:szCs w:val="20"/>
              </w:rPr>
              <w:t>This item was deleted and replaced with Q120 to align with the measure used in the 1973-78 cohort.</w:t>
            </w:r>
          </w:p>
        </w:tc>
      </w:tr>
      <w:tr w:rsidR="00006FE2" w:rsidRPr="0000266C" w14:paraId="25183D0D" w14:textId="77777777" w:rsidTr="001F17D3">
        <w:trPr>
          <w:cantSplit/>
        </w:trPr>
        <w:tc>
          <w:tcPr>
            <w:tcW w:w="1287" w:type="dxa"/>
          </w:tcPr>
          <w:p w14:paraId="41000CD3" w14:textId="77777777" w:rsidR="00006FE2" w:rsidRPr="0000266C" w:rsidRDefault="00006FE2" w:rsidP="001F17D3">
            <w:pPr>
              <w:spacing w:before="40" w:after="40" w:line="276" w:lineRule="auto"/>
              <w:jc w:val="left"/>
              <w:rPr>
                <w:rFonts w:cs="Arial"/>
                <w:szCs w:val="20"/>
              </w:rPr>
            </w:pPr>
            <w:r>
              <w:rPr>
                <w:rFonts w:cs="Arial"/>
                <w:szCs w:val="20"/>
              </w:rPr>
              <w:t>355</w:t>
            </w:r>
          </w:p>
        </w:tc>
        <w:tc>
          <w:tcPr>
            <w:tcW w:w="2000" w:type="dxa"/>
          </w:tcPr>
          <w:p w14:paraId="39F8E460" w14:textId="77777777" w:rsidR="00006FE2" w:rsidRPr="0000266C" w:rsidRDefault="00006FE2" w:rsidP="001F17D3">
            <w:pPr>
              <w:spacing w:before="40" w:after="40" w:line="276" w:lineRule="auto"/>
              <w:jc w:val="left"/>
              <w:rPr>
                <w:rFonts w:cs="Arial"/>
                <w:szCs w:val="20"/>
              </w:rPr>
            </w:pPr>
            <w:r>
              <w:rPr>
                <w:rFonts w:cs="Arial"/>
                <w:szCs w:val="20"/>
              </w:rPr>
              <w:t>Work</w:t>
            </w:r>
          </w:p>
        </w:tc>
        <w:tc>
          <w:tcPr>
            <w:tcW w:w="5492" w:type="dxa"/>
          </w:tcPr>
          <w:p w14:paraId="1C5E1C08" w14:textId="77777777" w:rsidR="00006FE2" w:rsidRPr="0000266C" w:rsidRDefault="00006FE2" w:rsidP="001F17D3">
            <w:pPr>
              <w:spacing w:before="40" w:after="40" w:line="276" w:lineRule="auto"/>
              <w:jc w:val="left"/>
              <w:rPr>
                <w:rFonts w:cs="Arial"/>
                <w:szCs w:val="20"/>
              </w:rPr>
            </w:pPr>
            <w:r>
              <w:rPr>
                <w:rFonts w:cs="Arial"/>
                <w:szCs w:val="20"/>
              </w:rPr>
              <w:t>ALSWH</w:t>
            </w:r>
          </w:p>
        </w:tc>
        <w:tc>
          <w:tcPr>
            <w:tcW w:w="5221" w:type="dxa"/>
          </w:tcPr>
          <w:p w14:paraId="61661A9F" w14:textId="77777777" w:rsidR="00006FE2" w:rsidRPr="0000266C" w:rsidRDefault="00006FE2" w:rsidP="001F17D3">
            <w:pPr>
              <w:spacing w:before="40" w:after="40" w:line="276" w:lineRule="auto"/>
              <w:jc w:val="left"/>
              <w:rPr>
                <w:rFonts w:cs="Arial"/>
                <w:szCs w:val="20"/>
              </w:rPr>
            </w:pPr>
            <w:r>
              <w:rPr>
                <w:rFonts w:cs="Arial"/>
                <w:szCs w:val="20"/>
              </w:rPr>
              <w:t>This item was deleted as this information does not need to be captured at each survey.</w:t>
            </w:r>
          </w:p>
        </w:tc>
      </w:tr>
    </w:tbl>
    <w:p w14:paraId="2DEAD5CB" w14:textId="77777777" w:rsidR="00006FE2" w:rsidRPr="0000266C" w:rsidRDefault="00006FE2" w:rsidP="00006FE2">
      <w:pPr>
        <w:spacing w:before="40" w:after="40" w:line="276" w:lineRule="auto"/>
        <w:rPr>
          <w:rFonts w:cs="Arial"/>
          <w:szCs w:val="20"/>
        </w:rPr>
      </w:pPr>
    </w:p>
    <w:p w14:paraId="25189DD2" w14:textId="77777777" w:rsidR="00006FE2" w:rsidRPr="0000266C" w:rsidRDefault="00006FE2" w:rsidP="00006FE2">
      <w:pPr>
        <w:spacing w:before="40" w:after="40" w:line="276" w:lineRule="auto"/>
        <w:rPr>
          <w:rFonts w:cs="Arial"/>
          <w:szCs w:val="20"/>
        </w:rPr>
      </w:pPr>
    </w:p>
    <w:p w14:paraId="3C6B494C" w14:textId="77777777" w:rsidR="00006FE2" w:rsidRPr="0000266C" w:rsidRDefault="00006FE2" w:rsidP="00006FE2">
      <w:pPr>
        <w:spacing w:after="0"/>
        <w:rPr>
          <w:rFonts w:cs="Arial"/>
          <w:szCs w:val="20"/>
        </w:rPr>
      </w:pPr>
    </w:p>
    <w:p w14:paraId="7AE7B170" w14:textId="77777777" w:rsidR="00006FE2" w:rsidRDefault="00006FE2" w:rsidP="00006FE2">
      <w:pPr>
        <w:spacing w:after="0"/>
        <w:rPr>
          <w:rFonts w:cs="Arial"/>
        </w:rPr>
        <w:sectPr w:rsidR="00006FE2" w:rsidSect="0007030B">
          <w:pgSz w:w="15840" w:h="12240" w:orient="landscape"/>
          <w:pgMar w:top="1440" w:right="1080" w:bottom="1440" w:left="1080" w:header="709" w:footer="709" w:gutter="0"/>
          <w:cols w:space="720"/>
          <w:docGrid w:linePitch="272"/>
        </w:sectPr>
      </w:pPr>
    </w:p>
    <w:p w14:paraId="258F04CF" w14:textId="77777777" w:rsidR="00006FE2" w:rsidRDefault="00006FE2" w:rsidP="000C7207">
      <w:pPr>
        <w:pStyle w:val="Heading4"/>
      </w:pPr>
      <w:r w:rsidRPr="00500C30">
        <w:lastRenderedPageBreak/>
        <w:t>Approvals</w:t>
      </w:r>
      <w:r>
        <w:t xml:space="preserve"> </w:t>
      </w:r>
    </w:p>
    <w:p w14:paraId="7AB83B0F" w14:textId="77777777" w:rsidR="00006FE2" w:rsidRDefault="00006FE2" w:rsidP="00006FE2">
      <w:r>
        <w:t>A variation to the existing ethics protocols for the 1989-95 cohort was submitted and approved by</w:t>
      </w:r>
      <w:r w:rsidRPr="00F77C67">
        <w:t xml:space="preserve"> the University of Newcastle Human Research Ethics Committee </w:t>
      </w:r>
      <w:r>
        <w:t xml:space="preserve">(HREC). This approval </w:t>
      </w:r>
      <w:r w:rsidRPr="00F77C67">
        <w:t xml:space="preserve">was ratified by the University of Queensland </w:t>
      </w:r>
      <w:r>
        <w:t>HREC.</w:t>
      </w:r>
    </w:p>
    <w:p w14:paraId="08BEA1B1" w14:textId="77777777" w:rsidR="00006FE2" w:rsidRDefault="00006FE2" w:rsidP="000C7207">
      <w:pPr>
        <w:pStyle w:val="Heading4"/>
      </w:pPr>
      <w:r w:rsidRPr="008B1DAF">
        <w:t xml:space="preserve">Data </w:t>
      </w:r>
      <w:r>
        <w:t>c</w:t>
      </w:r>
      <w:r w:rsidRPr="008B1DAF">
        <w:t>ollection</w:t>
      </w:r>
      <w:r>
        <w:t xml:space="preserve"> </w:t>
      </w:r>
    </w:p>
    <w:p w14:paraId="144DC4DE" w14:textId="77777777" w:rsidR="00006FE2" w:rsidRDefault="00006FE2" w:rsidP="00006FE2">
      <w:r>
        <w:t>Pilot survey d</w:t>
      </w:r>
      <w:r w:rsidRPr="00475556">
        <w:t xml:space="preserve">ata collection began on </w:t>
      </w:r>
      <w:r>
        <w:t>21 July 2023</w:t>
      </w:r>
      <w:r w:rsidRPr="00475556">
        <w:t>.</w:t>
      </w:r>
      <w:r>
        <w:t xml:space="preserve"> </w:t>
      </w:r>
      <w:r w:rsidRPr="00475556">
        <w:t xml:space="preserve">The survey was offered </w:t>
      </w:r>
      <w:r>
        <w:t>online</w:t>
      </w:r>
      <w:r w:rsidRPr="00475556">
        <w:t xml:space="preserve"> using the </w:t>
      </w:r>
      <w:r>
        <w:t>Research Electronic Data Capture (REDCap)</w:t>
      </w:r>
      <w:r w:rsidRPr="00475556">
        <w:t xml:space="preserve"> platform. </w:t>
      </w:r>
    </w:p>
    <w:p w14:paraId="068629A8" w14:textId="77777777" w:rsidR="00006FE2" w:rsidRDefault="00006FE2" w:rsidP="000C7207">
      <w:pPr>
        <w:pStyle w:val="Heading4"/>
      </w:pPr>
      <w:r w:rsidRPr="008B1DAF">
        <w:t>Prizes</w:t>
      </w:r>
      <w:r>
        <w:t xml:space="preserve"> </w:t>
      </w:r>
    </w:p>
    <w:p w14:paraId="63F8BD90" w14:textId="0D05CE05" w:rsidR="00006FE2" w:rsidRDefault="00006FE2" w:rsidP="00006FE2">
      <w:pPr>
        <w:spacing w:after="0"/>
        <w:rPr>
          <w:lang w:val="en-US"/>
        </w:rPr>
      </w:pPr>
      <w:r>
        <w:t xml:space="preserve">Three prize draws were offered for survey 7 participants, as detailed </w:t>
      </w:r>
      <w:r w:rsidRPr="00B769F5">
        <w:t xml:space="preserve">in </w:t>
      </w:r>
      <w:r w:rsidR="00B11A87">
        <w:fldChar w:fldCharType="begin"/>
      </w:r>
      <w:r w:rsidR="00B11A87">
        <w:instrText xml:space="preserve"> REF _Ref144999322 \h </w:instrText>
      </w:r>
      <w:r w:rsidR="00B11A87">
        <w:fldChar w:fldCharType="separate"/>
      </w:r>
      <w:r w:rsidR="00B11A87">
        <w:t xml:space="preserve">Table </w:t>
      </w:r>
      <w:r w:rsidR="00B11A87">
        <w:rPr>
          <w:noProof/>
        </w:rPr>
        <w:t>3</w:t>
      </w:r>
      <w:r w:rsidR="00B11A87">
        <w:noBreakHyphen/>
      </w:r>
      <w:r w:rsidR="00B11A87">
        <w:rPr>
          <w:noProof/>
        </w:rPr>
        <w:t>4</w:t>
      </w:r>
      <w:r w:rsidR="00B11A87">
        <w:fldChar w:fldCharType="end"/>
      </w:r>
      <w:r w:rsidR="00B11A87">
        <w:t xml:space="preserve"> </w:t>
      </w:r>
      <w:r w:rsidRPr="00B769F5">
        <w:t>below</w:t>
      </w:r>
      <w:r>
        <w:t xml:space="preserve">. </w:t>
      </w:r>
      <w:r>
        <w:rPr>
          <w:lang w:val="en-US"/>
        </w:rPr>
        <w:t xml:space="preserve">Prezzee gift vouchers were used for all prize draws, with electronic gift cards emailed to winners. </w:t>
      </w:r>
    </w:p>
    <w:p w14:paraId="588D2B9B" w14:textId="77777777" w:rsidR="00006FE2" w:rsidRDefault="00006FE2" w:rsidP="00006FE2">
      <w:pPr>
        <w:spacing w:after="0"/>
      </w:pPr>
    </w:p>
    <w:p w14:paraId="3ACEC189" w14:textId="1BA5CE9B" w:rsidR="00006FE2" w:rsidRPr="00B769F5" w:rsidRDefault="00B11A87" w:rsidP="00B11A87">
      <w:pPr>
        <w:pStyle w:val="Caption"/>
        <w:rPr>
          <w:rFonts w:cs="Arial"/>
          <w:b w:val="0"/>
          <w:bCs w:val="0"/>
        </w:rPr>
      </w:pPr>
      <w:bookmarkStart w:id="34" w:name="_Ref144999322"/>
      <w:r>
        <w:t xml:space="preserve">Table </w:t>
      </w:r>
      <w:r w:rsidR="00CB020F">
        <w:fldChar w:fldCharType="begin"/>
      </w:r>
      <w:r w:rsidR="00CB020F">
        <w:instrText xml:space="preserve"> STYLEREF 1 \s </w:instrText>
      </w:r>
      <w:r w:rsidR="00CB020F">
        <w:fldChar w:fldCharType="separate"/>
      </w:r>
      <w:r w:rsidR="00065D46">
        <w:rPr>
          <w:noProof/>
        </w:rPr>
        <w:t>3</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4</w:t>
      </w:r>
      <w:r w:rsidR="00CB020F">
        <w:rPr>
          <w:noProof/>
        </w:rPr>
        <w:fldChar w:fldCharType="end"/>
      </w:r>
      <w:bookmarkEnd w:id="34"/>
      <w:r>
        <w:t xml:space="preserve"> </w:t>
      </w:r>
      <w:r w:rsidR="00006FE2" w:rsidRPr="00B769F5">
        <w:rPr>
          <w:rFonts w:cs="Arial"/>
        </w:rPr>
        <w:t xml:space="preserve">Prize draws for </w:t>
      </w:r>
      <w:r>
        <w:rPr>
          <w:rFonts w:cs="Arial"/>
        </w:rPr>
        <w:t>S</w:t>
      </w:r>
      <w:r w:rsidR="00006FE2" w:rsidRPr="00B769F5">
        <w:rPr>
          <w:rFonts w:cs="Arial"/>
        </w:rPr>
        <w:t xml:space="preserve">urvey </w:t>
      </w:r>
      <w:r w:rsidR="00006FE2">
        <w:rPr>
          <w:rFonts w:cs="Arial"/>
        </w:rPr>
        <w:t>7</w:t>
      </w:r>
      <w:r w:rsidR="00006FE2" w:rsidRPr="00B769F5">
        <w:rPr>
          <w:rFonts w:cs="Arial"/>
        </w:rPr>
        <w:t xml:space="preserve"> for the 1</w:t>
      </w:r>
      <w:r w:rsidR="00006FE2">
        <w:rPr>
          <w:rFonts w:cs="Arial"/>
        </w:rPr>
        <w:t>989-95</w:t>
      </w:r>
      <w:r w:rsidR="00006FE2" w:rsidRPr="00B769F5">
        <w:rPr>
          <w:rFonts w:cs="Arial"/>
        </w:rPr>
        <w:t xml:space="preserve"> </w:t>
      </w:r>
      <w:r w:rsidR="00006FE2">
        <w:rPr>
          <w:rFonts w:cs="Arial"/>
        </w:rPr>
        <w:t>c</w:t>
      </w:r>
      <w:r w:rsidR="00006FE2" w:rsidRPr="00B769F5">
        <w:rPr>
          <w:rFonts w:cs="Arial"/>
        </w:rPr>
        <w:t>ohort participants</w:t>
      </w:r>
    </w:p>
    <w:tbl>
      <w:tblPr>
        <w:tblStyle w:val="TableGrid"/>
        <w:tblW w:w="9356"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1614"/>
        <w:gridCol w:w="1930"/>
        <w:gridCol w:w="1937"/>
        <w:gridCol w:w="1937"/>
        <w:gridCol w:w="1938"/>
      </w:tblGrid>
      <w:tr w:rsidR="00006FE2" w14:paraId="4D8A6191" w14:textId="77777777" w:rsidTr="001F17D3">
        <w:tc>
          <w:tcPr>
            <w:tcW w:w="1614" w:type="dxa"/>
            <w:tcBorders>
              <w:bottom w:val="nil"/>
            </w:tcBorders>
          </w:tcPr>
          <w:p w14:paraId="28E371A6" w14:textId="77777777" w:rsidR="00006FE2" w:rsidRDefault="00006FE2" w:rsidP="001F17D3">
            <w:pPr>
              <w:spacing w:before="60" w:after="60" w:line="240" w:lineRule="auto"/>
              <w:rPr>
                <w:rFonts w:cs="Arial"/>
              </w:rPr>
            </w:pPr>
          </w:p>
        </w:tc>
        <w:tc>
          <w:tcPr>
            <w:tcW w:w="1930" w:type="dxa"/>
            <w:tcBorders>
              <w:top w:val="single" w:sz="8" w:space="0" w:color="auto"/>
              <w:bottom w:val="nil"/>
            </w:tcBorders>
          </w:tcPr>
          <w:p w14:paraId="388BAEB8" w14:textId="77777777" w:rsidR="00006FE2" w:rsidRDefault="00006FE2" w:rsidP="001F17D3">
            <w:pPr>
              <w:spacing w:before="60" w:after="60" w:line="240" w:lineRule="auto"/>
              <w:jc w:val="center"/>
              <w:rPr>
                <w:rFonts w:cs="Arial"/>
                <w:b/>
                <w:bCs/>
              </w:rPr>
            </w:pPr>
          </w:p>
        </w:tc>
        <w:tc>
          <w:tcPr>
            <w:tcW w:w="5812" w:type="dxa"/>
            <w:gridSpan w:val="3"/>
            <w:tcBorders>
              <w:top w:val="single" w:sz="8" w:space="0" w:color="auto"/>
              <w:bottom w:val="single" w:sz="8" w:space="0" w:color="auto"/>
            </w:tcBorders>
          </w:tcPr>
          <w:p w14:paraId="61BA9246" w14:textId="77777777" w:rsidR="00006FE2" w:rsidRPr="003D2F6C" w:rsidRDefault="00006FE2" w:rsidP="001F17D3">
            <w:pPr>
              <w:spacing w:before="60" w:after="60" w:line="240" w:lineRule="auto"/>
              <w:jc w:val="center"/>
              <w:rPr>
                <w:rFonts w:cs="Arial"/>
                <w:b/>
                <w:bCs/>
              </w:rPr>
            </w:pPr>
            <w:r>
              <w:rPr>
                <w:rFonts w:cs="Arial"/>
                <w:b/>
                <w:bCs/>
              </w:rPr>
              <w:t>Survey to be completed by:</w:t>
            </w:r>
          </w:p>
        </w:tc>
      </w:tr>
      <w:tr w:rsidR="00006FE2" w14:paraId="1E8D788D" w14:textId="77777777" w:rsidTr="001F17D3">
        <w:tc>
          <w:tcPr>
            <w:tcW w:w="1614" w:type="dxa"/>
            <w:tcBorders>
              <w:top w:val="nil"/>
              <w:bottom w:val="single" w:sz="8" w:space="0" w:color="auto"/>
            </w:tcBorders>
          </w:tcPr>
          <w:p w14:paraId="50CDE538" w14:textId="77777777" w:rsidR="00006FE2" w:rsidRDefault="00006FE2" w:rsidP="001F17D3">
            <w:pPr>
              <w:spacing w:before="60" w:after="60" w:line="240" w:lineRule="auto"/>
              <w:rPr>
                <w:rFonts w:cs="Arial"/>
              </w:rPr>
            </w:pPr>
          </w:p>
        </w:tc>
        <w:tc>
          <w:tcPr>
            <w:tcW w:w="1930" w:type="dxa"/>
            <w:tcBorders>
              <w:top w:val="nil"/>
              <w:bottom w:val="single" w:sz="8" w:space="0" w:color="auto"/>
            </w:tcBorders>
          </w:tcPr>
          <w:p w14:paraId="05DF849E" w14:textId="77777777" w:rsidR="00006FE2" w:rsidRPr="003D2F6C" w:rsidRDefault="00006FE2" w:rsidP="001F17D3">
            <w:pPr>
              <w:spacing w:before="60" w:after="60" w:line="240" w:lineRule="auto"/>
              <w:jc w:val="center"/>
              <w:rPr>
                <w:rFonts w:cs="Arial"/>
                <w:b/>
                <w:bCs/>
              </w:rPr>
            </w:pPr>
            <w:r>
              <w:rPr>
                <w:rFonts w:cs="Arial"/>
                <w:b/>
                <w:bCs/>
              </w:rPr>
              <w:t>Prize</w:t>
            </w:r>
          </w:p>
        </w:tc>
        <w:tc>
          <w:tcPr>
            <w:tcW w:w="1937" w:type="dxa"/>
            <w:tcBorders>
              <w:top w:val="single" w:sz="8" w:space="0" w:color="auto"/>
              <w:bottom w:val="single" w:sz="8" w:space="0" w:color="auto"/>
            </w:tcBorders>
          </w:tcPr>
          <w:p w14:paraId="6AEF4AC2" w14:textId="77777777" w:rsidR="00006FE2" w:rsidRPr="003D2F6C" w:rsidRDefault="00006FE2" w:rsidP="001F17D3">
            <w:pPr>
              <w:spacing w:before="60" w:after="60" w:line="240" w:lineRule="auto"/>
              <w:jc w:val="center"/>
              <w:rPr>
                <w:rFonts w:cs="Arial"/>
                <w:b/>
                <w:bCs/>
              </w:rPr>
            </w:pPr>
            <w:r w:rsidRPr="003D2F6C">
              <w:rPr>
                <w:rFonts w:cs="Arial"/>
                <w:b/>
                <w:bCs/>
              </w:rPr>
              <w:t xml:space="preserve">5pm, </w:t>
            </w:r>
            <w:r>
              <w:rPr>
                <w:rFonts w:cs="Arial"/>
                <w:b/>
                <w:bCs/>
              </w:rPr>
              <w:t>03</w:t>
            </w:r>
            <w:r w:rsidRPr="003D2F6C">
              <w:rPr>
                <w:rFonts w:cs="Arial"/>
                <w:b/>
                <w:bCs/>
              </w:rPr>
              <w:t xml:space="preserve"> </w:t>
            </w:r>
            <w:r>
              <w:rPr>
                <w:rFonts w:cs="Arial"/>
                <w:b/>
                <w:bCs/>
              </w:rPr>
              <w:t>Sept</w:t>
            </w:r>
            <w:r w:rsidRPr="003D2F6C">
              <w:rPr>
                <w:rFonts w:cs="Arial"/>
                <w:b/>
                <w:bCs/>
              </w:rPr>
              <w:t xml:space="preserve"> 202</w:t>
            </w:r>
            <w:r>
              <w:rPr>
                <w:rFonts w:cs="Arial"/>
                <w:b/>
                <w:bCs/>
              </w:rPr>
              <w:t>3</w:t>
            </w:r>
          </w:p>
        </w:tc>
        <w:tc>
          <w:tcPr>
            <w:tcW w:w="1937" w:type="dxa"/>
            <w:tcBorders>
              <w:top w:val="single" w:sz="8" w:space="0" w:color="auto"/>
              <w:bottom w:val="single" w:sz="8" w:space="0" w:color="auto"/>
            </w:tcBorders>
          </w:tcPr>
          <w:p w14:paraId="7913D881" w14:textId="77777777" w:rsidR="00006FE2" w:rsidRPr="003D2F6C" w:rsidRDefault="00006FE2" w:rsidP="001F17D3">
            <w:pPr>
              <w:spacing w:before="60" w:after="60" w:line="240" w:lineRule="auto"/>
              <w:jc w:val="center"/>
              <w:rPr>
                <w:rFonts w:cs="Arial"/>
                <w:b/>
                <w:bCs/>
              </w:rPr>
            </w:pPr>
            <w:r w:rsidRPr="003D2F6C">
              <w:rPr>
                <w:rFonts w:cs="Arial"/>
                <w:b/>
                <w:bCs/>
              </w:rPr>
              <w:t xml:space="preserve">5pm, </w:t>
            </w:r>
            <w:r>
              <w:rPr>
                <w:rFonts w:cs="Arial"/>
                <w:b/>
                <w:bCs/>
              </w:rPr>
              <w:t>29</w:t>
            </w:r>
            <w:r w:rsidRPr="003D2F6C">
              <w:rPr>
                <w:rFonts w:cs="Arial"/>
                <w:b/>
                <w:bCs/>
              </w:rPr>
              <w:t xml:space="preserve"> </w:t>
            </w:r>
            <w:r>
              <w:rPr>
                <w:rFonts w:cs="Arial"/>
                <w:b/>
                <w:bCs/>
              </w:rPr>
              <w:t>Oct</w:t>
            </w:r>
            <w:r w:rsidRPr="003D2F6C">
              <w:rPr>
                <w:rFonts w:cs="Arial"/>
                <w:b/>
                <w:bCs/>
              </w:rPr>
              <w:t xml:space="preserve"> 202</w:t>
            </w:r>
            <w:r>
              <w:rPr>
                <w:rFonts w:cs="Arial"/>
                <w:b/>
                <w:bCs/>
              </w:rPr>
              <w:t>3</w:t>
            </w:r>
          </w:p>
        </w:tc>
        <w:tc>
          <w:tcPr>
            <w:tcW w:w="1938" w:type="dxa"/>
            <w:tcBorders>
              <w:top w:val="single" w:sz="8" w:space="0" w:color="auto"/>
              <w:bottom w:val="single" w:sz="8" w:space="0" w:color="auto"/>
            </w:tcBorders>
          </w:tcPr>
          <w:p w14:paraId="0965B997" w14:textId="77777777" w:rsidR="00006FE2" w:rsidRPr="003D2F6C" w:rsidRDefault="00006FE2" w:rsidP="001F17D3">
            <w:pPr>
              <w:spacing w:before="60" w:after="60" w:line="240" w:lineRule="auto"/>
              <w:jc w:val="center"/>
              <w:rPr>
                <w:rFonts w:cs="Arial"/>
                <w:b/>
                <w:bCs/>
              </w:rPr>
            </w:pPr>
            <w:r w:rsidRPr="003D2F6C">
              <w:rPr>
                <w:rFonts w:cs="Arial"/>
                <w:b/>
                <w:bCs/>
              </w:rPr>
              <w:t>5pm, 1</w:t>
            </w:r>
            <w:r>
              <w:rPr>
                <w:rFonts w:cs="Arial"/>
                <w:b/>
                <w:bCs/>
              </w:rPr>
              <w:t xml:space="preserve">4 </w:t>
            </w:r>
            <w:r w:rsidRPr="003D2F6C">
              <w:rPr>
                <w:rFonts w:cs="Arial"/>
                <w:b/>
                <w:bCs/>
              </w:rPr>
              <w:t>Apr 202</w:t>
            </w:r>
            <w:r>
              <w:rPr>
                <w:rFonts w:cs="Arial"/>
                <w:b/>
                <w:bCs/>
              </w:rPr>
              <w:t>4</w:t>
            </w:r>
          </w:p>
        </w:tc>
      </w:tr>
      <w:tr w:rsidR="00006FE2" w14:paraId="22B65D9B" w14:textId="77777777" w:rsidTr="001F17D3">
        <w:tc>
          <w:tcPr>
            <w:tcW w:w="1614" w:type="dxa"/>
            <w:tcBorders>
              <w:top w:val="single" w:sz="8" w:space="0" w:color="auto"/>
            </w:tcBorders>
            <w:vAlign w:val="center"/>
          </w:tcPr>
          <w:p w14:paraId="34567085" w14:textId="77777777" w:rsidR="00006FE2" w:rsidRPr="003D2F6C" w:rsidRDefault="00006FE2" w:rsidP="001F17D3">
            <w:pPr>
              <w:spacing w:before="60" w:after="60" w:line="240" w:lineRule="auto"/>
              <w:jc w:val="left"/>
              <w:rPr>
                <w:rFonts w:cs="Arial"/>
                <w:b/>
                <w:bCs/>
              </w:rPr>
            </w:pPr>
            <w:r w:rsidRPr="003D2F6C">
              <w:rPr>
                <w:rFonts w:cs="Arial"/>
                <w:b/>
                <w:bCs/>
              </w:rPr>
              <w:t>Prize Draw 1</w:t>
            </w:r>
          </w:p>
        </w:tc>
        <w:tc>
          <w:tcPr>
            <w:tcW w:w="1930" w:type="dxa"/>
            <w:tcBorders>
              <w:top w:val="single" w:sz="8" w:space="0" w:color="auto"/>
              <w:bottom w:val="single" w:sz="8" w:space="0" w:color="auto"/>
            </w:tcBorders>
            <w:shd w:val="clear" w:color="auto" w:fill="auto"/>
            <w:vAlign w:val="center"/>
          </w:tcPr>
          <w:p w14:paraId="73277A1A" w14:textId="77777777" w:rsidR="00006FE2" w:rsidRDefault="00006FE2" w:rsidP="001F17D3">
            <w:pPr>
              <w:spacing w:before="60" w:after="60" w:line="240" w:lineRule="auto"/>
              <w:jc w:val="center"/>
            </w:pPr>
            <w:r>
              <w:t>$100 voucher</w:t>
            </w:r>
          </w:p>
          <w:p w14:paraId="4C8424D7" w14:textId="77777777" w:rsidR="00006FE2" w:rsidRDefault="00006FE2" w:rsidP="001F17D3">
            <w:pPr>
              <w:spacing w:before="60" w:after="60" w:line="240" w:lineRule="auto"/>
              <w:jc w:val="center"/>
              <w:rPr>
                <w:rFonts w:cs="Arial"/>
              </w:rPr>
            </w:pPr>
            <w:r>
              <w:t>(Five winners)</w:t>
            </w:r>
          </w:p>
        </w:tc>
        <w:tc>
          <w:tcPr>
            <w:tcW w:w="1937" w:type="dxa"/>
            <w:tcBorders>
              <w:top w:val="single" w:sz="8" w:space="0" w:color="auto"/>
              <w:bottom w:val="single" w:sz="8" w:space="0" w:color="auto"/>
            </w:tcBorders>
            <w:shd w:val="clear" w:color="auto" w:fill="E5DFEC" w:themeFill="accent4" w:themeFillTint="33"/>
            <w:vAlign w:val="center"/>
          </w:tcPr>
          <w:p w14:paraId="04862D71" w14:textId="77777777" w:rsidR="00006FE2" w:rsidRDefault="00006FE2" w:rsidP="001F17D3">
            <w:pPr>
              <w:spacing w:before="60" w:after="60" w:line="240" w:lineRule="auto"/>
              <w:jc w:val="center"/>
              <w:rPr>
                <w:rFonts w:cs="Arial"/>
              </w:rPr>
            </w:pPr>
            <w:r>
              <w:rPr>
                <w:rFonts w:cs="Arial"/>
              </w:rPr>
              <w:t>Eligible (1 entry)</w:t>
            </w:r>
          </w:p>
        </w:tc>
        <w:tc>
          <w:tcPr>
            <w:tcW w:w="1937" w:type="dxa"/>
            <w:tcBorders>
              <w:top w:val="single" w:sz="8" w:space="0" w:color="auto"/>
              <w:bottom w:val="single" w:sz="8" w:space="0" w:color="auto"/>
            </w:tcBorders>
            <w:vAlign w:val="center"/>
          </w:tcPr>
          <w:p w14:paraId="2A89F9A8" w14:textId="77777777" w:rsidR="00006FE2" w:rsidRDefault="00006FE2" w:rsidP="001F17D3">
            <w:pPr>
              <w:spacing w:before="60" w:after="60" w:line="240" w:lineRule="auto"/>
              <w:jc w:val="center"/>
              <w:rPr>
                <w:rFonts w:cs="Arial"/>
              </w:rPr>
            </w:pPr>
          </w:p>
        </w:tc>
        <w:tc>
          <w:tcPr>
            <w:tcW w:w="1938" w:type="dxa"/>
            <w:tcBorders>
              <w:top w:val="single" w:sz="8" w:space="0" w:color="auto"/>
              <w:bottom w:val="single" w:sz="8" w:space="0" w:color="auto"/>
            </w:tcBorders>
            <w:vAlign w:val="center"/>
          </w:tcPr>
          <w:p w14:paraId="0A3B5EF4" w14:textId="77777777" w:rsidR="00006FE2" w:rsidRDefault="00006FE2" w:rsidP="001F17D3">
            <w:pPr>
              <w:spacing w:before="60" w:after="60" w:line="240" w:lineRule="auto"/>
              <w:jc w:val="center"/>
              <w:rPr>
                <w:rFonts w:cs="Arial"/>
              </w:rPr>
            </w:pPr>
          </w:p>
        </w:tc>
      </w:tr>
      <w:tr w:rsidR="00006FE2" w14:paraId="636C55DB" w14:textId="77777777" w:rsidTr="001F17D3">
        <w:tc>
          <w:tcPr>
            <w:tcW w:w="1614" w:type="dxa"/>
            <w:vAlign w:val="center"/>
          </w:tcPr>
          <w:p w14:paraId="4931C82B" w14:textId="77777777" w:rsidR="00006FE2" w:rsidRPr="003D2F6C" w:rsidRDefault="00006FE2" w:rsidP="001F17D3">
            <w:pPr>
              <w:spacing w:before="60" w:after="60" w:line="240" w:lineRule="auto"/>
              <w:jc w:val="left"/>
              <w:rPr>
                <w:rFonts w:cs="Arial"/>
                <w:b/>
                <w:bCs/>
              </w:rPr>
            </w:pPr>
            <w:r w:rsidRPr="003D2F6C">
              <w:rPr>
                <w:rFonts w:cs="Arial"/>
                <w:b/>
                <w:bCs/>
              </w:rPr>
              <w:t>Prize Draw 2</w:t>
            </w:r>
          </w:p>
        </w:tc>
        <w:tc>
          <w:tcPr>
            <w:tcW w:w="1930" w:type="dxa"/>
            <w:tcBorders>
              <w:top w:val="single" w:sz="8" w:space="0" w:color="auto"/>
              <w:bottom w:val="single" w:sz="8" w:space="0" w:color="auto"/>
            </w:tcBorders>
            <w:vAlign w:val="center"/>
          </w:tcPr>
          <w:p w14:paraId="15D8F0B1" w14:textId="77777777" w:rsidR="00006FE2" w:rsidRDefault="00006FE2" w:rsidP="001F17D3">
            <w:pPr>
              <w:spacing w:before="60" w:after="60" w:line="240" w:lineRule="auto"/>
              <w:jc w:val="center"/>
            </w:pPr>
            <w:r>
              <w:t>$100 vouchers</w:t>
            </w:r>
          </w:p>
          <w:p w14:paraId="3E966C53" w14:textId="77777777" w:rsidR="00006FE2" w:rsidRDefault="00006FE2" w:rsidP="001F17D3">
            <w:pPr>
              <w:spacing w:before="60" w:after="60" w:line="240" w:lineRule="auto"/>
              <w:jc w:val="center"/>
              <w:rPr>
                <w:rFonts w:cs="Arial"/>
              </w:rPr>
            </w:pPr>
            <w:r>
              <w:t>(Five winners)</w:t>
            </w:r>
          </w:p>
        </w:tc>
        <w:tc>
          <w:tcPr>
            <w:tcW w:w="1937" w:type="dxa"/>
            <w:tcBorders>
              <w:top w:val="single" w:sz="8" w:space="0" w:color="auto"/>
              <w:bottom w:val="single" w:sz="8" w:space="0" w:color="auto"/>
            </w:tcBorders>
            <w:vAlign w:val="center"/>
          </w:tcPr>
          <w:p w14:paraId="2BC68492" w14:textId="77777777" w:rsidR="00006FE2" w:rsidRDefault="00006FE2" w:rsidP="001F17D3">
            <w:pPr>
              <w:spacing w:before="60" w:after="60" w:line="240" w:lineRule="auto"/>
              <w:jc w:val="center"/>
              <w:rPr>
                <w:rFonts w:cs="Arial"/>
              </w:rPr>
            </w:pPr>
          </w:p>
        </w:tc>
        <w:tc>
          <w:tcPr>
            <w:tcW w:w="1937" w:type="dxa"/>
            <w:tcBorders>
              <w:top w:val="single" w:sz="8" w:space="0" w:color="auto"/>
              <w:bottom w:val="single" w:sz="8" w:space="0" w:color="auto"/>
            </w:tcBorders>
            <w:shd w:val="clear" w:color="auto" w:fill="E5DFEC" w:themeFill="accent4" w:themeFillTint="33"/>
            <w:vAlign w:val="center"/>
          </w:tcPr>
          <w:p w14:paraId="79D89566" w14:textId="77777777" w:rsidR="00006FE2" w:rsidRDefault="00006FE2" w:rsidP="001F17D3">
            <w:pPr>
              <w:spacing w:before="60" w:after="60" w:line="240" w:lineRule="auto"/>
              <w:jc w:val="center"/>
              <w:rPr>
                <w:rFonts w:cs="Arial"/>
              </w:rPr>
            </w:pPr>
            <w:r>
              <w:rPr>
                <w:rFonts w:cs="Arial"/>
              </w:rPr>
              <w:t>Eligible (1 entry)</w:t>
            </w:r>
          </w:p>
        </w:tc>
        <w:tc>
          <w:tcPr>
            <w:tcW w:w="1938" w:type="dxa"/>
            <w:tcBorders>
              <w:top w:val="single" w:sz="8" w:space="0" w:color="auto"/>
              <w:bottom w:val="single" w:sz="8" w:space="0" w:color="auto"/>
            </w:tcBorders>
            <w:vAlign w:val="center"/>
          </w:tcPr>
          <w:p w14:paraId="04E86B63" w14:textId="77777777" w:rsidR="00006FE2" w:rsidRDefault="00006FE2" w:rsidP="001F17D3">
            <w:pPr>
              <w:spacing w:before="60" w:after="60" w:line="240" w:lineRule="auto"/>
              <w:jc w:val="center"/>
              <w:rPr>
                <w:rFonts w:cs="Arial"/>
              </w:rPr>
            </w:pPr>
          </w:p>
        </w:tc>
      </w:tr>
      <w:tr w:rsidR="00006FE2" w14:paraId="106018C0" w14:textId="77777777" w:rsidTr="001F17D3">
        <w:tc>
          <w:tcPr>
            <w:tcW w:w="1614" w:type="dxa"/>
            <w:vAlign w:val="center"/>
          </w:tcPr>
          <w:p w14:paraId="4E26A8CB" w14:textId="77777777" w:rsidR="00006FE2" w:rsidRPr="003D2F6C" w:rsidRDefault="00006FE2" w:rsidP="001F17D3">
            <w:pPr>
              <w:spacing w:before="60" w:after="60" w:line="240" w:lineRule="auto"/>
              <w:jc w:val="left"/>
              <w:rPr>
                <w:rFonts w:cs="Arial"/>
                <w:b/>
                <w:bCs/>
              </w:rPr>
            </w:pPr>
            <w:r w:rsidRPr="003D2F6C">
              <w:rPr>
                <w:rFonts w:cs="Arial"/>
                <w:b/>
                <w:bCs/>
              </w:rPr>
              <w:t>Prize Draw 3 (Major)</w:t>
            </w:r>
          </w:p>
        </w:tc>
        <w:tc>
          <w:tcPr>
            <w:tcW w:w="1930" w:type="dxa"/>
            <w:tcBorders>
              <w:top w:val="single" w:sz="8" w:space="0" w:color="auto"/>
            </w:tcBorders>
            <w:vAlign w:val="center"/>
          </w:tcPr>
          <w:p w14:paraId="3C2665B6" w14:textId="77777777" w:rsidR="00006FE2" w:rsidRDefault="00006FE2" w:rsidP="001F17D3">
            <w:pPr>
              <w:spacing w:before="60" w:after="60" w:line="240" w:lineRule="auto"/>
              <w:jc w:val="center"/>
            </w:pPr>
            <w:r>
              <w:t>$1000 voucher</w:t>
            </w:r>
          </w:p>
          <w:p w14:paraId="2818DB86" w14:textId="77777777" w:rsidR="00006FE2" w:rsidRDefault="00006FE2" w:rsidP="001F17D3">
            <w:pPr>
              <w:spacing w:before="60" w:after="60" w:line="240" w:lineRule="auto"/>
              <w:jc w:val="center"/>
              <w:rPr>
                <w:rFonts w:cs="Arial"/>
              </w:rPr>
            </w:pPr>
            <w:r>
              <w:t>(One winner)</w:t>
            </w:r>
          </w:p>
        </w:tc>
        <w:tc>
          <w:tcPr>
            <w:tcW w:w="1937" w:type="dxa"/>
            <w:tcBorders>
              <w:top w:val="single" w:sz="8" w:space="0" w:color="auto"/>
            </w:tcBorders>
            <w:vAlign w:val="center"/>
          </w:tcPr>
          <w:p w14:paraId="5CAA6670" w14:textId="77777777" w:rsidR="00006FE2" w:rsidRDefault="00006FE2" w:rsidP="001F17D3">
            <w:pPr>
              <w:spacing w:before="60" w:after="60" w:line="240" w:lineRule="auto"/>
              <w:jc w:val="center"/>
              <w:rPr>
                <w:rFonts w:cs="Arial"/>
              </w:rPr>
            </w:pPr>
          </w:p>
        </w:tc>
        <w:tc>
          <w:tcPr>
            <w:tcW w:w="1937" w:type="dxa"/>
            <w:tcBorders>
              <w:top w:val="single" w:sz="8" w:space="0" w:color="auto"/>
            </w:tcBorders>
            <w:vAlign w:val="center"/>
          </w:tcPr>
          <w:p w14:paraId="1028D0D3" w14:textId="77777777" w:rsidR="00006FE2" w:rsidRDefault="00006FE2" w:rsidP="001F17D3">
            <w:pPr>
              <w:spacing w:before="60" w:after="60" w:line="240" w:lineRule="auto"/>
              <w:jc w:val="center"/>
              <w:rPr>
                <w:rFonts w:cs="Arial"/>
              </w:rPr>
            </w:pPr>
          </w:p>
        </w:tc>
        <w:tc>
          <w:tcPr>
            <w:tcW w:w="1938" w:type="dxa"/>
            <w:tcBorders>
              <w:top w:val="single" w:sz="8" w:space="0" w:color="auto"/>
              <w:bottom w:val="single" w:sz="8" w:space="0" w:color="auto"/>
            </w:tcBorders>
            <w:shd w:val="clear" w:color="auto" w:fill="E5DFEC" w:themeFill="accent4" w:themeFillTint="33"/>
            <w:vAlign w:val="center"/>
          </w:tcPr>
          <w:p w14:paraId="08DFE4FB" w14:textId="77777777" w:rsidR="00006FE2" w:rsidRDefault="00006FE2" w:rsidP="001F17D3">
            <w:pPr>
              <w:spacing w:before="60" w:after="60" w:line="240" w:lineRule="auto"/>
              <w:jc w:val="center"/>
              <w:rPr>
                <w:rFonts w:cs="Arial"/>
              </w:rPr>
            </w:pPr>
            <w:r>
              <w:rPr>
                <w:rFonts w:cs="Arial"/>
              </w:rPr>
              <w:t>Eligible (1 entry)</w:t>
            </w:r>
          </w:p>
        </w:tc>
      </w:tr>
    </w:tbl>
    <w:p w14:paraId="51A22DA1" w14:textId="77777777" w:rsidR="00006FE2" w:rsidRDefault="00006FE2" w:rsidP="00006FE2">
      <w:pPr>
        <w:spacing w:after="0"/>
        <w:rPr>
          <w:rFonts w:cs="Arial"/>
        </w:rPr>
      </w:pPr>
    </w:p>
    <w:p w14:paraId="55BD55F3" w14:textId="77777777" w:rsidR="00006FE2" w:rsidRDefault="00006FE2" w:rsidP="000C7207">
      <w:pPr>
        <w:pStyle w:val="Heading4"/>
      </w:pPr>
      <w:r>
        <w:t>Invitation and r</w:t>
      </w:r>
      <w:r w:rsidRPr="008B1DAF">
        <w:t>eminder protocol</w:t>
      </w:r>
      <w:r>
        <w:t xml:space="preserve"> </w:t>
      </w:r>
    </w:p>
    <w:p w14:paraId="5B972AA9" w14:textId="3C1B4D72" w:rsidR="00006FE2" w:rsidRDefault="00006FE2" w:rsidP="00006FE2">
      <w:pPr>
        <w:spacing w:after="0"/>
        <w:rPr>
          <w:rFonts w:cs="Arial"/>
        </w:rPr>
      </w:pPr>
      <w:r>
        <w:rPr>
          <w:rFonts w:cs="Arial"/>
        </w:rPr>
        <w:t xml:space="preserve">The invitation and reminder </w:t>
      </w:r>
      <w:r w:rsidRPr="00B11A87">
        <w:rPr>
          <w:rFonts w:cs="Arial"/>
        </w:rPr>
        <w:t>protocol is presented in</w:t>
      </w:r>
      <w:r w:rsidR="00B11A87" w:rsidRPr="00B11A87">
        <w:rPr>
          <w:rFonts w:cs="Arial"/>
        </w:rPr>
        <w:t xml:space="preserve"> </w:t>
      </w:r>
      <w:r w:rsidR="00B11A87" w:rsidRPr="00B11A87">
        <w:rPr>
          <w:rFonts w:cs="Arial"/>
          <w:highlight w:val="cyan"/>
        </w:rPr>
        <w:fldChar w:fldCharType="begin"/>
      </w:r>
      <w:r w:rsidR="00B11A87" w:rsidRPr="00B11A87">
        <w:rPr>
          <w:rFonts w:cs="Arial"/>
          <w:highlight w:val="cyan"/>
        </w:rPr>
        <w:instrText xml:space="preserve"> REF _Ref113714504 \h  \* MERGEFORMAT </w:instrText>
      </w:r>
      <w:r w:rsidR="00B11A87" w:rsidRPr="00B11A87">
        <w:rPr>
          <w:rFonts w:cs="Arial"/>
          <w:highlight w:val="cyan"/>
        </w:rPr>
      </w:r>
      <w:r w:rsidR="00B11A87" w:rsidRPr="00B11A87">
        <w:rPr>
          <w:rFonts w:cs="Arial"/>
          <w:highlight w:val="cyan"/>
        </w:rPr>
        <w:fldChar w:fldCharType="separate"/>
      </w:r>
      <w:r w:rsidR="00B11A87" w:rsidRPr="00B11A87">
        <w:rPr>
          <w:rFonts w:cs="Arial"/>
        </w:rPr>
        <w:t xml:space="preserve">Figure </w:t>
      </w:r>
      <w:r w:rsidR="00B11A87" w:rsidRPr="00B11A87">
        <w:rPr>
          <w:rFonts w:cs="Arial"/>
          <w:noProof/>
        </w:rPr>
        <w:t>3</w:t>
      </w:r>
      <w:r w:rsidR="00B11A87" w:rsidRPr="00B11A87">
        <w:rPr>
          <w:rFonts w:cs="Arial"/>
        </w:rPr>
        <w:noBreakHyphen/>
      </w:r>
      <w:r w:rsidR="00B11A87" w:rsidRPr="00B11A87">
        <w:rPr>
          <w:rFonts w:cs="Arial"/>
          <w:noProof/>
        </w:rPr>
        <w:t>1</w:t>
      </w:r>
      <w:r w:rsidR="00B11A87" w:rsidRPr="00B11A87">
        <w:rPr>
          <w:rFonts w:cs="Arial"/>
          <w:highlight w:val="cyan"/>
        </w:rPr>
        <w:fldChar w:fldCharType="end"/>
      </w:r>
      <w:r w:rsidRPr="00B11A87">
        <w:rPr>
          <w:rFonts w:cs="Arial"/>
        </w:rPr>
        <w:t>.</w:t>
      </w:r>
    </w:p>
    <w:p w14:paraId="514C7800" w14:textId="77777777" w:rsidR="00006FE2" w:rsidRDefault="00006FE2" w:rsidP="00006FE2">
      <w:pPr>
        <w:spacing w:after="0"/>
        <w:rPr>
          <w:rFonts w:cs="Arial"/>
        </w:rPr>
      </w:pPr>
    </w:p>
    <w:p w14:paraId="7DA47356" w14:textId="77777777" w:rsidR="00006FE2" w:rsidRDefault="00006FE2" w:rsidP="00006FE2">
      <w:pPr>
        <w:spacing w:after="0"/>
        <w:rPr>
          <w:rFonts w:cs="Arial"/>
        </w:rPr>
      </w:pPr>
    </w:p>
    <w:p w14:paraId="28E99431" w14:textId="77777777" w:rsidR="00006FE2" w:rsidRDefault="00006FE2" w:rsidP="00006FE2">
      <w:pPr>
        <w:spacing w:after="0"/>
        <w:rPr>
          <w:rFonts w:cs="Arial"/>
        </w:rPr>
      </w:pPr>
    </w:p>
    <w:p w14:paraId="23E6EFA6" w14:textId="77777777" w:rsidR="00006FE2" w:rsidRDefault="00006FE2" w:rsidP="00006FE2">
      <w:pPr>
        <w:spacing w:after="0"/>
        <w:rPr>
          <w:rFonts w:cs="Arial"/>
        </w:rPr>
      </w:pPr>
    </w:p>
    <w:p w14:paraId="6D847098" w14:textId="77777777" w:rsidR="00006FE2" w:rsidRDefault="00006FE2" w:rsidP="00006FE2">
      <w:pPr>
        <w:spacing w:after="0"/>
        <w:rPr>
          <w:rFonts w:cs="Arial"/>
        </w:rPr>
      </w:pPr>
    </w:p>
    <w:p w14:paraId="0CE06764" w14:textId="77777777" w:rsidR="00006FE2" w:rsidRDefault="00006FE2" w:rsidP="00006FE2">
      <w:pPr>
        <w:spacing w:after="0"/>
        <w:rPr>
          <w:rFonts w:cs="Arial"/>
        </w:rPr>
      </w:pPr>
    </w:p>
    <w:p w14:paraId="17EB17A9" w14:textId="77777777" w:rsidR="00006FE2" w:rsidRDefault="00006FE2" w:rsidP="00006FE2">
      <w:pPr>
        <w:spacing w:after="0"/>
        <w:rPr>
          <w:rFonts w:cs="Arial"/>
        </w:rPr>
      </w:pPr>
    </w:p>
    <w:p w14:paraId="30F767F1" w14:textId="7F1948FE" w:rsidR="00006FE2" w:rsidRPr="00B769F5" w:rsidRDefault="00006FE2" w:rsidP="00006FE2">
      <w:pPr>
        <w:rPr>
          <w:rFonts w:cs="Arial"/>
          <w:b/>
          <w:bCs/>
        </w:rPr>
      </w:pPr>
      <w:bookmarkStart w:id="35" w:name="_Ref113714504"/>
      <w:r w:rsidRPr="00B769F5">
        <w:rPr>
          <w:rFonts w:cs="Arial"/>
          <w:b/>
          <w:bCs/>
        </w:rPr>
        <w:lastRenderedPageBreak/>
        <w:t xml:space="preserve">Figure </w:t>
      </w:r>
      <w:r w:rsidR="008C3627">
        <w:rPr>
          <w:rFonts w:cs="Arial"/>
          <w:b/>
          <w:bCs/>
        </w:rPr>
        <w:fldChar w:fldCharType="begin"/>
      </w:r>
      <w:r w:rsidR="008C3627">
        <w:rPr>
          <w:rFonts w:cs="Arial"/>
          <w:b/>
          <w:bCs/>
        </w:rPr>
        <w:instrText xml:space="preserve"> STYLEREF 1 \s </w:instrText>
      </w:r>
      <w:r w:rsidR="008C3627">
        <w:rPr>
          <w:rFonts w:cs="Arial"/>
          <w:b/>
          <w:bCs/>
        </w:rPr>
        <w:fldChar w:fldCharType="separate"/>
      </w:r>
      <w:r w:rsidR="008C3627">
        <w:rPr>
          <w:rFonts w:cs="Arial"/>
          <w:b/>
          <w:bCs/>
          <w:noProof/>
        </w:rPr>
        <w:t>3</w:t>
      </w:r>
      <w:r w:rsidR="008C3627">
        <w:rPr>
          <w:rFonts w:cs="Arial"/>
          <w:b/>
          <w:bCs/>
        </w:rPr>
        <w:fldChar w:fldCharType="end"/>
      </w:r>
      <w:r w:rsidR="008C3627">
        <w:rPr>
          <w:rFonts w:cs="Arial"/>
          <w:b/>
          <w:bCs/>
        </w:rPr>
        <w:noBreakHyphen/>
      </w:r>
      <w:r w:rsidR="008C3627">
        <w:rPr>
          <w:rFonts w:cs="Arial"/>
          <w:b/>
          <w:bCs/>
        </w:rPr>
        <w:fldChar w:fldCharType="begin"/>
      </w:r>
      <w:r w:rsidR="008C3627">
        <w:rPr>
          <w:rFonts w:cs="Arial"/>
          <w:b/>
          <w:bCs/>
        </w:rPr>
        <w:instrText xml:space="preserve"> SEQ Figure \* ARABIC \s 1 </w:instrText>
      </w:r>
      <w:r w:rsidR="008C3627">
        <w:rPr>
          <w:rFonts w:cs="Arial"/>
          <w:b/>
          <w:bCs/>
        </w:rPr>
        <w:fldChar w:fldCharType="separate"/>
      </w:r>
      <w:r w:rsidR="008C3627">
        <w:rPr>
          <w:rFonts w:cs="Arial"/>
          <w:b/>
          <w:bCs/>
          <w:noProof/>
        </w:rPr>
        <w:t>1</w:t>
      </w:r>
      <w:r w:rsidR="008C3627">
        <w:rPr>
          <w:rFonts w:cs="Arial"/>
          <w:b/>
          <w:bCs/>
        </w:rPr>
        <w:fldChar w:fldCharType="end"/>
      </w:r>
      <w:bookmarkEnd w:id="35"/>
      <w:r w:rsidRPr="00B769F5">
        <w:rPr>
          <w:rFonts w:cs="Arial"/>
          <w:b/>
          <w:bCs/>
        </w:rPr>
        <w:t xml:space="preserve"> Invitation and reminder protocol for Pilot Survey </w:t>
      </w:r>
      <w:r>
        <w:rPr>
          <w:rFonts w:cs="Arial"/>
          <w:b/>
          <w:bCs/>
        </w:rPr>
        <w:t>7</w:t>
      </w:r>
      <w:r w:rsidRPr="00B769F5">
        <w:rPr>
          <w:rFonts w:cs="Arial"/>
          <w:b/>
          <w:bCs/>
        </w:rPr>
        <w:t xml:space="preserve"> for the 19</w:t>
      </w:r>
      <w:r>
        <w:rPr>
          <w:rFonts w:cs="Arial"/>
          <w:b/>
          <w:bCs/>
        </w:rPr>
        <w:t>89-95</w:t>
      </w:r>
      <w:r w:rsidRPr="00B769F5">
        <w:rPr>
          <w:rFonts w:cs="Arial"/>
          <w:b/>
          <w:bCs/>
        </w:rPr>
        <w:t xml:space="preserve"> Pilot Cohort</w:t>
      </w:r>
      <w:r>
        <w:rPr>
          <w:rFonts w:cs="Arial"/>
          <w:b/>
          <w:bCs/>
        </w:rPr>
        <w:t>.</w:t>
      </w:r>
    </w:p>
    <w:p w14:paraId="1E5B4F36" w14:textId="77777777" w:rsidR="00006FE2" w:rsidRDefault="00006FE2" w:rsidP="00006FE2">
      <w:pPr>
        <w:spacing w:after="0"/>
        <w:jc w:val="center"/>
        <w:rPr>
          <w:rFonts w:cs="Arial"/>
        </w:rPr>
      </w:pPr>
      <w:r>
        <w:rPr>
          <w:rFonts w:cs="Arial"/>
          <w:noProof/>
          <w14:ligatures w14:val="standardContextual"/>
        </w:rPr>
        <w:drawing>
          <wp:inline distT="0" distB="0" distL="0" distR="0" wp14:anchorId="4817A83D" wp14:editId="4E9DF8E3">
            <wp:extent cx="5434300" cy="7686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5439765" cy="7694405"/>
                    </a:xfrm>
                    <a:prstGeom prst="rect">
                      <a:avLst/>
                    </a:prstGeom>
                  </pic:spPr>
                </pic:pic>
              </a:graphicData>
            </a:graphic>
          </wp:inline>
        </w:drawing>
      </w:r>
    </w:p>
    <w:p w14:paraId="396ABD61" w14:textId="77777777" w:rsidR="00006FE2" w:rsidRDefault="00006FE2" w:rsidP="000C7207">
      <w:pPr>
        <w:pStyle w:val="Heading4"/>
      </w:pPr>
      <w:r w:rsidRPr="006C5181">
        <w:lastRenderedPageBreak/>
        <w:t>Response rate</w:t>
      </w:r>
      <w:r>
        <w:t xml:space="preserve"> </w:t>
      </w:r>
    </w:p>
    <w:p w14:paraId="4EF013A5" w14:textId="6609457B" w:rsidR="00006FE2" w:rsidRDefault="00B11A87" w:rsidP="00006FE2">
      <w:pPr>
        <w:spacing w:after="0"/>
      </w:pPr>
      <w:r>
        <w:fldChar w:fldCharType="begin"/>
      </w:r>
      <w:r>
        <w:instrText xml:space="preserve"> REF _Ref144999408 \h </w:instrText>
      </w:r>
      <w:r>
        <w:fldChar w:fldCharType="separate"/>
      </w:r>
      <w:r>
        <w:t xml:space="preserve">Table </w:t>
      </w:r>
      <w:r>
        <w:rPr>
          <w:noProof/>
        </w:rPr>
        <w:t>3</w:t>
      </w:r>
      <w:r>
        <w:noBreakHyphen/>
      </w:r>
      <w:r>
        <w:rPr>
          <w:noProof/>
        </w:rPr>
        <w:t>5</w:t>
      </w:r>
      <w:r>
        <w:fldChar w:fldCharType="end"/>
      </w:r>
      <w:r>
        <w:t xml:space="preserve"> </w:t>
      </w:r>
      <w:r w:rsidR="00006FE2" w:rsidRPr="00B769F5">
        <w:t>details the response</w:t>
      </w:r>
      <w:r w:rsidR="00006FE2" w:rsidRPr="00475556">
        <w:t xml:space="preserve"> rates for </w:t>
      </w:r>
      <w:r>
        <w:t>P</w:t>
      </w:r>
      <w:r w:rsidR="00006FE2">
        <w:t xml:space="preserve">ilot </w:t>
      </w:r>
      <w:r>
        <w:t>S</w:t>
      </w:r>
      <w:r w:rsidR="00006FE2">
        <w:t xml:space="preserve">urvey 7 for the 1989-95 pilot cohort as at </w:t>
      </w:r>
      <w:r w:rsidR="00BB1C09" w:rsidRPr="00BB1C09">
        <w:t xml:space="preserve">12 November </w:t>
      </w:r>
      <w:r w:rsidR="00006FE2" w:rsidRPr="00BB1C09">
        <w:t>2023.</w:t>
      </w:r>
      <w:r w:rsidR="00006FE2" w:rsidRPr="00475556">
        <w:t xml:space="preserve"> Completed </w:t>
      </w:r>
      <w:r w:rsidR="00006FE2">
        <w:t>online</w:t>
      </w:r>
      <w:r w:rsidR="00006FE2" w:rsidRPr="00475556">
        <w:t xml:space="preserve"> </w:t>
      </w:r>
      <w:r w:rsidR="00006FE2">
        <w:t xml:space="preserve">pilot </w:t>
      </w:r>
      <w:r w:rsidR="00006FE2" w:rsidRPr="00475556">
        <w:t xml:space="preserve">surveys </w:t>
      </w:r>
      <w:r w:rsidR="00006FE2">
        <w:t>have been</w:t>
      </w:r>
      <w:r w:rsidR="00006FE2" w:rsidRPr="00475556">
        <w:t xml:space="preserve"> received from </w:t>
      </w:r>
      <w:r w:rsidR="00BB1C09">
        <w:t>173</w:t>
      </w:r>
      <w:r w:rsidR="00BB1C09" w:rsidRPr="00475556">
        <w:t xml:space="preserve"> </w:t>
      </w:r>
      <w:r w:rsidR="00006FE2" w:rsidRPr="00475556">
        <w:t>women</w:t>
      </w:r>
      <w:r w:rsidR="00006FE2">
        <w:t xml:space="preserve"> (</w:t>
      </w:r>
      <w:r w:rsidR="00BB1C09">
        <w:t>42</w:t>
      </w:r>
      <w:r w:rsidR="00006FE2" w:rsidRPr="00475556">
        <w:t>% of those invited</w:t>
      </w:r>
      <w:r w:rsidR="00006FE2">
        <w:t>),</w:t>
      </w:r>
      <w:r w:rsidR="00006FE2" w:rsidRPr="00475556">
        <w:t xml:space="preserve"> while another </w:t>
      </w:r>
      <w:r w:rsidR="00006FE2">
        <w:t>1</w:t>
      </w:r>
      <w:r w:rsidR="00BB1C09">
        <w:t>3</w:t>
      </w:r>
      <w:r w:rsidR="00006FE2">
        <w:t xml:space="preserve"> women</w:t>
      </w:r>
      <w:r w:rsidR="00006FE2" w:rsidRPr="00DC4861">
        <w:t xml:space="preserve"> (</w:t>
      </w:r>
      <w:r w:rsidR="00006FE2">
        <w:t>3</w:t>
      </w:r>
      <w:r w:rsidR="00006FE2" w:rsidRPr="00DC4861">
        <w:t>%)</w:t>
      </w:r>
      <w:r w:rsidR="00006FE2" w:rsidRPr="00475556">
        <w:t xml:space="preserve"> </w:t>
      </w:r>
      <w:r w:rsidR="00006FE2">
        <w:t xml:space="preserve">have </w:t>
      </w:r>
      <w:r w:rsidR="00006FE2" w:rsidRPr="00475556">
        <w:t>partially completed their survey online</w:t>
      </w:r>
      <w:r w:rsidR="00006FE2">
        <w:t xml:space="preserve"> at this time</w:t>
      </w:r>
      <w:r w:rsidR="00006FE2" w:rsidRPr="00475556">
        <w:t>.</w:t>
      </w:r>
    </w:p>
    <w:p w14:paraId="6B2E7FE0" w14:textId="77777777" w:rsidR="00006FE2" w:rsidRDefault="00006FE2" w:rsidP="00006FE2">
      <w:pPr>
        <w:spacing w:after="0"/>
      </w:pPr>
    </w:p>
    <w:p w14:paraId="71EC9388" w14:textId="46A34C15" w:rsidR="00006FE2" w:rsidRPr="004A78CC" w:rsidRDefault="00006FE2" w:rsidP="00006FE2">
      <w:pPr>
        <w:pStyle w:val="Caption"/>
        <w:keepNext/>
      </w:pPr>
      <w:bookmarkStart w:id="36" w:name="_Ref144999408"/>
      <w:bookmarkStart w:id="37" w:name="_Ref113714582"/>
      <w:r>
        <w:t xml:space="preserve">Table </w:t>
      </w:r>
      <w:r w:rsidR="00CB020F">
        <w:fldChar w:fldCharType="begin"/>
      </w:r>
      <w:r w:rsidR="00CB020F">
        <w:instrText xml:space="preserve"> STYLEREF 1 \s </w:instrText>
      </w:r>
      <w:r w:rsidR="00CB020F">
        <w:fldChar w:fldCharType="separate"/>
      </w:r>
      <w:r w:rsidR="00065D46">
        <w:rPr>
          <w:noProof/>
        </w:rPr>
        <w:t>3</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5</w:t>
      </w:r>
      <w:r w:rsidR="00CB020F">
        <w:rPr>
          <w:noProof/>
        </w:rPr>
        <w:fldChar w:fldCharType="end"/>
      </w:r>
      <w:bookmarkEnd w:id="36"/>
      <w:r>
        <w:t xml:space="preserve"> </w:t>
      </w:r>
      <w:r w:rsidRPr="00C32956">
        <w:t>Response rates for Pilot Survey 7 for the 1989-95 pilot cohort (N=</w:t>
      </w:r>
      <w:r>
        <w:t>412</w:t>
      </w:r>
      <w:r w:rsidRPr="00C32956">
        <w:t>)</w:t>
      </w:r>
      <w:bookmarkEnd w:id="37"/>
    </w:p>
    <w:tbl>
      <w:tblPr>
        <w:tblW w:w="4169" w:type="pct"/>
        <w:tblBorders>
          <w:top w:val="single" w:sz="4" w:space="0" w:color="auto"/>
          <w:left w:val="single" w:sz="4" w:space="0" w:color="auto"/>
          <w:bottom w:val="single" w:sz="4" w:space="0" w:color="auto"/>
          <w:right w:val="single" w:sz="4" w:space="0" w:color="auto"/>
        </w:tblBorders>
        <w:tblCellMar>
          <w:top w:w="28" w:type="dxa"/>
          <w:left w:w="85" w:type="dxa"/>
          <w:bottom w:w="28" w:type="dxa"/>
          <w:right w:w="85" w:type="dxa"/>
        </w:tblCellMar>
        <w:tblLook w:val="04A0" w:firstRow="1" w:lastRow="0" w:firstColumn="1" w:lastColumn="0" w:noHBand="0" w:noVBand="1"/>
      </w:tblPr>
      <w:tblGrid>
        <w:gridCol w:w="3677"/>
        <w:gridCol w:w="1138"/>
        <w:gridCol w:w="2977"/>
      </w:tblGrid>
      <w:tr w:rsidR="00006FE2" w:rsidRPr="00ED6106" w14:paraId="70F5ECB8" w14:textId="77777777" w:rsidTr="001F17D3">
        <w:trPr>
          <w:trHeight w:hRule="exact" w:val="510"/>
          <w:tblHeader/>
        </w:trPr>
        <w:tc>
          <w:tcPr>
            <w:tcW w:w="2360" w:type="pct"/>
            <w:tcBorders>
              <w:top w:val="single" w:sz="4" w:space="0" w:color="auto"/>
              <w:left w:val="single" w:sz="4" w:space="0" w:color="auto"/>
              <w:bottom w:val="nil"/>
              <w:right w:val="nil"/>
            </w:tcBorders>
            <w:shd w:val="clear" w:color="auto" w:fill="E5DFEC" w:themeFill="accent4" w:themeFillTint="33"/>
            <w:vAlign w:val="center"/>
          </w:tcPr>
          <w:p w14:paraId="1BE4BC9F" w14:textId="77777777" w:rsidR="00006FE2" w:rsidRPr="001543A4" w:rsidRDefault="00006FE2" w:rsidP="001F17D3">
            <w:pPr>
              <w:spacing w:before="0" w:after="0" w:line="240" w:lineRule="auto"/>
              <w:jc w:val="left"/>
              <w:rPr>
                <w:rFonts w:cs="Arial"/>
                <w:b/>
                <w:bCs/>
                <w:szCs w:val="20"/>
              </w:rPr>
            </w:pPr>
          </w:p>
        </w:tc>
        <w:tc>
          <w:tcPr>
            <w:tcW w:w="2640" w:type="pct"/>
            <w:gridSpan w:val="2"/>
            <w:tcBorders>
              <w:top w:val="single" w:sz="4" w:space="0" w:color="auto"/>
              <w:left w:val="nil"/>
              <w:bottom w:val="nil"/>
              <w:right w:val="single" w:sz="8" w:space="0" w:color="auto"/>
            </w:tcBorders>
            <w:shd w:val="clear" w:color="auto" w:fill="E5DFEC" w:themeFill="accent4" w:themeFillTint="33"/>
            <w:vAlign w:val="center"/>
          </w:tcPr>
          <w:p w14:paraId="3124EF1D" w14:textId="77777777" w:rsidR="00006FE2" w:rsidRPr="001543A4" w:rsidRDefault="00006FE2" w:rsidP="001F17D3">
            <w:pPr>
              <w:spacing w:before="0" w:after="0" w:line="240" w:lineRule="auto"/>
              <w:jc w:val="right"/>
              <w:rPr>
                <w:rFonts w:cs="Arial"/>
                <w:b/>
                <w:bCs/>
                <w:szCs w:val="20"/>
              </w:rPr>
            </w:pPr>
            <w:r>
              <w:rPr>
                <w:rFonts w:cs="Arial"/>
                <w:b/>
                <w:bCs/>
                <w:szCs w:val="20"/>
              </w:rPr>
              <w:t>Pilot</w:t>
            </w:r>
            <w:r w:rsidRPr="001543A4">
              <w:rPr>
                <w:rFonts w:cs="Arial"/>
                <w:b/>
                <w:bCs/>
                <w:szCs w:val="20"/>
              </w:rPr>
              <w:t xml:space="preserve"> Survey</w:t>
            </w:r>
          </w:p>
        </w:tc>
      </w:tr>
      <w:tr w:rsidR="00006FE2" w:rsidRPr="00ED6106" w14:paraId="1C31C2F1" w14:textId="77777777" w:rsidTr="00BB1C09">
        <w:trPr>
          <w:trHeight w:hRule="exact" w:val="510"/>
          <w:tblHeader/>
        </w:trPr>
        <w:tc>
          <w:tcPr>
            <w:tcW w:w="2360" w:type="pct"/>
            <w:tcBorders>
              <w:top w:val="nil"/>
              <w:left w:val="single" w:sz="4" w:space="0" w:color="auto"/>
              <w:bottom w:val="single" w:sz="4" w:space="0" w:color="auto"/>
              <w:right w:val="nil"/>
            </w:tcBorders>
            <w:shd w:val="clear" w:color="auto" w:fill="E5DFEC" w:themeFill="accent4" w:themeFillTint="33"/>
            <w:vAlign w:val="center"/>
          </w:tcPr>
          <w:p w14:paraId="25875019" w14:textId="77777777" w:rsidR="00006FE2" w:rsidRPr="001543A4" w:rsidRDefault="00006FE2" w:rsidP="001F17D3">
            <w:pPr>
              <w:spacing w:before="0" w:after="0" w:line="240" w:lineRule="auto"/>
              <w:jc w:val="left"/>
              <w:rPr>
                <w:rFonts w:cs="Arial"/>
                <w:b/>
                <w:bCs/>
                <w:szCs w:val="20"/>
              </w:rPr>
            </w:pPr>
          </w:p>
        </w:tc>
        <w:tc>
          <w:tcPr>
            <w:tcW w:w="730" w:type="pct"/>
            <w:tcBorders>
              <w:top w:val="nil"/>
              <w:left w:val="nil"/>
              <w:bottom w:val="single" w:sz="4" w:space="0" w:color="auto"/>
              <w:right w:val="nil"/>
            </w:tcBorders>
            <w:shd w:val="clear" w:color="auto" w:fill="E5DFEC" w:themeFill="accent4" w:themeFillTint="33"/>
            <w:vAlign w:val="center"/>
            <w:hideMark/>
          </w:tcPr>
          <w:p w14:paraId="53188F4B" w14:textId="77777777" w:rsidR="00006FE2" w:rsidRPr="001543A4" w:rsidRDefault="00006FE2" w:rsidP="001F17D3">
            <w:pPr>
              <w:spacing w:before="0" w:after="0" w:line="240" w:lineRule="auto"/>
              <w:jc w:val="right"/>
              <w:rPr>
                <w:rFonts w:cs="Arial"/>
                <w:b/>
                <w:bCs/>
                <w:szCs w:val="20"/>
              </w:rPr>
            </w:pPr>
            <w:r w:rsidRPr="001543A4">
              <w:rPr>
                <w:rFonts w:cs="Arial"/>
                <w:b/>
                <w:bCs/>
                <w:szCs w:val="20"/>
              </w:rPr>
              <w:t>N</w:t>
            </w:r>
          </w:p>
          <w:p w14:paraId="703E23A2" w14:textId="77777777" w:rsidR="00006FE2" w:rsidRPr="001543A4" w:rsidRDefault="00006FE2" w:rsidP="001F17D3">
            <w:pPr>
              <w:spacing w:before="0" w:after="0" w:line="240" w:lineRule="auto"/>
              <w:jc w:val="right"/>
              <w:rPr>
                <w:rFonts w:cs="Arial"/>
                <w:b/>
                <w:bCs/>
                <w:szCs w:val="20"/>
              </w:rPr>
            </w:pPr>
          </w:p>
        </w:tc>
        <w:tc>
          <w:tcPr>
            <w:tcW w:w="1910" w:type="pct"/>
            <w:tcBorders>
              <w:top w:val="nil"/>
              <w:left w:val="nil"/>
              <w:bottom w:val="single" w:sz="4" w:space="0" w:color="auto"/>
              <w:right w:val="single" w:sz="8" w:space="0" w:color="auto"/>
            </w:tcBorders>
            <w:shd w:val="clear" w:color="auto" w:fill="E5DFEC" w:themeFill="accent4" w:themeFillTint="33"/>
            <w:vAlign w:val="center"/>
            <w:hideMark/>
          </w:tcPr>
          <w:p w14:paraId="1AE9F391" w14:textId="77777777" w:rsidR="00006FE2" w:rsidRPr="001543A4" w:rsidRDefault="00006FE2" w:rsidP="001F17D3">
            <w:pPr>
              <w:spacing w:before="0" w:after="0" w:line="240" w:lineRule="auto"/>
              <w:jc w:val="right"/>
              <w:rPr>
                <w:rFonts w:cs="Arial"/>
                <w:b/>
                <w:bCs/>
                <w:szCs w:val="20"/>
              </w:rPr>
            </w:pPr>
            <w:r w:rsidRPr="001543A4">
              <w:rPr>
                <w:rFonts w:cs="Arial"/>
                <w:b/>
                <w:bCs/>
                <w:szCs w:val="20"/>
              </w:rPr>
              <w:t>%</w:t>
            </w:r>
          </w:p>
        </w:tc>
      </w:tr>
      <w:tr w:rsidR="00006FE2" w:rsidRPr="00FA0105" w14:paraId="48C6B06F" w14:textId="77777777" w:rsidTr="00BB1C09">
        <w:trPr>
          <w:trHeight w:hRule="exact" w:val="340"/>
        </w:trPr>
        <w:tc>
          <w:tcPr>
            <w:tcW w:w="2360" w:type="pct"/>
            <w:tcBorders>
              <w:top w:val="single" w:sz="4" w:space="0" w:color="auto"/>
              <w:left w:val="single" w:sz="4" w:space="0" w:color="auto"/>
              <w:bottom w:val="nil"/>
              <w:right w:val="nil"/>
            </w:tcBorders>
            <w:vAlign w:val="center"/>
            <w:hideMark/>
          </w:tcPr>
          <w:p w14:paraId="3C10530B" w14:textId="77777777" w:rsidR="00006FE2" w:rsidRPr="00FA0105" w:rsidRDefault="00006FE2" w:rsidP="001F17D3">
            <w:pPr>
              <w:spacing w:before="0" w:after="0" w:line="240" w:lineRule="auto"/>
              <w:jc w:val="left"/>
              <w:rPr>
                <w:rFonts w:cs="Arial"/>
                <w:szCs w:val="20"/>
              </w:rPr>
            </w:pPr>
            <w:r w:rsidRPr="00FA0105">
              <w:rPr>
                <w:rFonts w:cs="Arial"/>
                <w:szCs w:val="20"/>
              </w:rPr>
              <w:t>Completed online survey</w:t>
            </w:r>
          </w:p>
        </w:tc>
        <w:tc>
          <w:tcPr>
            <w:tcW w:w="730" w:type="pct"/>
            <w:tcBorders>
              <w:top w:val="single" w:sz="4" w:space="0" w:color="auto"/>
              <w:left w:val="nil"/>
              <w:bottom w:val="nil"/>
              <w:right w:val="nil"/>
            </w:tcBorders>
            <w:vAlign w:val="center"/>
          </w:tcPr>
          <w:p w14:paraId="594EAF60" w14:textId="0CBB7DCB" w:rsidR="00006FE2" w:rsidRPr="0090660D" w:rsidRDefault="00BB1C09" w:rsidP="001F17D3">
            <w:pPr>
              <w:spacing w:before="0" w:after="0" w:line="240" w:lineRule="auto"/>
              <w:jc w:val="right"/>
              <w:rPr>
                <w:rFonts w:cs="Arial"/>
                <w:szCs w:val="20"/>
              </w:rPr>
            </w:pPr>
            <w:r w:rsidRPr="0090660D">
              <w:rPr>
                <w:rFonts w:cs="Arial"/>
                <w:szCs w:val="20"/>
              </w:rPr>
              <w:t>1</w:t>
            </w:r>
            <w:r>
              <w:rPr>
                <w:rFonts w:cs="Arial"/>
                <w:szCs w:val="20"/>
              </w:rPr>
              <w:t>73</w:t>
            </w:r>
          </w:p>
        </w:tc>
        <w:tc>
          <w:tcPr>
            <w:tcW w:w="1910" w:type="pct"/>
            <w:tcBorders>
              <w:top w:val="single" w:sz="4" w:space="0" w:color="auto"/>
              <w:left w:val="nil"/>
              <w:bottom w:val="nil"/>
              <w:right w:val="single" w:sz="8" w:space="0" w:color="auto"/>
            </w:tcBorders>
            <w:vAlign w:val="center"/>
          </w:tcPr>
          <w:p w14:paraId="3AAAE2AC" w14:textId="0FD57CC3" w:rsidR="00006FE2" w:rsidRPr="0090660D" w:rsidRDefault="00BB1C09" w:rsidP="001F17D3">
            <w:pPr>
              <w:spacing w:before="0" w:after="0" w:line="240" w:lineRule="auto"/>
              <w:jc w:val="right"/>
              <w:rPr>
                <w:rFonts w:cs="Arial"/>
                <w:szCs w:val="20"/>
              </w:rPr>
            </w:pPr>
            <w:r>
              <w:rPr>
                <w:rFonts w:cs="Arial"/>
                <w:szCs w:val="20"/>
              </w:rPr>
              <w:t>42.0</w:t>
            </w:r>
          </w:p>
        </w:tc>
      </w:tr>
      <w:tr w:rsidR="00006FE2" w:rsidRPr="00FA0105" w14:paraId="507AC4C0" w14:textId="77777777" w:rsidTr="00BB1C09">
        <w:trPr>
          <w:trHeight w:hRule="exact" w:val="340"/>
        </w:trPr>
        <w:tc>
          <w:tcPr>
            <w:tcW w:w="2360" w:type="pct"/>
            <w:tcBorders>
              <w:top w:val="nil"/>
              <w:left w:val="single" w:sz="4" w:space="0" w:color="auto"/>
              <w:bottom w:val="nil"/>
              <w:right w:val="nil"/>
            </w:tcBorders>
            <w:vAlign w:val="center"/>
            <w:hideMark/>
          </w:tcPr>
          <w:p w14:paraId="096B64E6" w14:textId="77777777" w:rsidR="00006FE2" w:rsidRPr="00FA0105" w:rsidRDefault="00006FE2" w:rsidP="001F17D3">
            <w:pPr>
              <w:spacing w:before="0" w:after="0" w:line="240" w:lineRule="auto"/>
              <w:jc w:val="left"/>
              <w:rPr>
                <w:rFonts w:cs="Arial"/>
                <w:szCs w:val="20"/>
              </w:rPr>
            </w:pPr>
            <w:r w:rsidRPr="00FA0105">
              <w:rPr>
                <w:rFonts w:cs="Arial"/>
                <w:szCs w:val="20"/>
              </w:rPr>
              <w:t>Partially completed online survey</w:t>
            </w:r>
          </w:p>
        </w:tc>
        <w:tc>
          <w:tcPr>
            <w:tcW w:w="730" w:type="pct"/>
            <w:tcBorders>
              <w:top w:val="nil"/>
              <w:left w:val="nil"/>
              <w:bottom w:val="nil"/>
              <w:right w:val="nil"/>
            </w:tcBorders>
            <w:vAlign w:val="center"/>
          </w:tcPr>
          <w:p w14:paraId="780A8579" w14:textId="0C1FF82B" w:rsidR="00006FE2" w:rsidRPr="0090660D" w:rsidRDefault="00BB1C09" w:rsidP="001F17D3">
            <w:pPr>
              <w:spacing w:before="0" w:after="0" w:line="240" w:lineRule="auto"/>
              <w:jc w:val="right"/>
              <w:rPr>
                <w:rFonts w:cs="Arial"/>
                <w:szCs w:val="20"/>
              </w:rPr>
            </w:pPr>
            <w:r w:rsidRPr="0090660D">
              <w:rPr>
                <w:rFonts w:cs="Arial"/>
                <w:szCs w:val="20"/>
              </w:rPr>
              <w:t>1</w:t>
            </w:r>
            <w:r>
              <w:rPr>
                <w:rFonts w:cs="Arial"/>
                <w:szCs w:val="20"/>
              </w:rPr>
              <w:t>3</w:t>
            </w:r>
          </w:p>
        </w:tc>
        <w:tc>
          <w:tcPr>
            <w:tcW w:w="1910" w:type="pct"/>
            <w:tcBorders>
              <w:top w:val="nil"/>
              <w:left w:val="nil"/>
              <w:bottom w:val="nil"/>
              <w:right w:val="single" w:sz="8" w:space="0" w:color="auto"/>
            </w:tcBorders>
            <w:vAlign w:val="center"/>
          </w:tcPr>
          <w:p w14:paraId="46AF5C75" w14:textId="41804D5B" w:rsidR="00006FE2" w:rsidRPr="0090660D" w:rsidRDefault="00BB1C09" w:rsidP="001F17D3">
            <w:pPr>
              <w:spacing w:before="0" w:after="0" w:line="240" w:lineRule="auto"/>
              <w:jc w:val="right"/>
              <w:rPr>
                <w:rFonts w:cs="Arial"/>
                <w:szCs w:val="20"/>
              </w:rPr>
            </w:pPr>
            <w:r>
              <w:rPr>
                <w:rFonts w:cs="Arial"/>
                <w:szCs w:val="20"/>
              </w:rPr>
              <w:t>3.2</w:t>
            </w:r>
          </w:p>
        </w:tc>
      </w:tr>
      <w:tr w:rsidR="00006FE2" w:rsidRPr="00FA0105" w14:paraId="24307D50" w14:textId="77777777" w:rsidTr="00BB1C09">
        <w:trPr>
          <w:trHeight w:hRule="exact" w:val="340"/>
        </w:trPr>
        <w:tc>
          <w:tcPr>
            <w:tcW w:w="2360" w:type="pct"/>
            <w:tcBorders>
              <w:top w:val="nil"/>
              <w:left w:val="single" w:sz="4" w:space="0" w:color="auto"/>
              <w:bottom w:val="nil"/>
              <w:right w:val="nil"/>
            </w:tcBorders>
            <w:vAlign w:val="center"/>
          </w:tcPr>
          <w:p w14:paraId="10DAE833" w14:textId="77777777" w:rsidR="00006FE2" w:rsidRPr="00FA0105" w:rsidRDefault="00006FE2" w:rsidP="001F17D3">
            <w:pPr>
              <w:spacing w:before="0" w:after="0" w:line="240" w:lineRule="auto"/>
              <w:jc w:val="left"/>
              <w:rPr>
                <w:rFonts w:cs="Arial"/>
                <w:szCs w:val="20"/>
              </w:rPr>
            </w:pPr>
            <w:r w:rsidRPr="00FA0105">
              <w:rPr>
                <w:rFonts w:cs="Arial"/>
                <w:szCs w:val="20"/>
              </w:rPr>
              <w:t>Deceased</w:t>
            </w:r>
          </w:p>
        </w:tc>
        <w:tc>
          <w:tcPr>
            <w:tcW w:w="730" w:type="pct"/>
            <w:tcBorders>
              <w:top w:val="nil"/>
              <w:left w:val="nil"/>
              <w:bottom w:val="nil"/>
              <w:right w:val="nil"/>
            </w:tcBorders>
            <w:vAlign w:val="center"/>
          </w:tcPr>
          <w:p w14:paraId="390A95F7" w14:textId="77777777" w:rsidR="00006FE2" w:rsidRPr="008E6DC7" w:rsidRDefault="00006FE2" w:rsidP="001F17D3">
            <w:pPr>
              <w:spacing w:before="0" w:after="0" w:line="240" w:lineRule="auto"/>
              <w:jc w:val="right"/>
              <w:rPr>
                <w:rFonts w:cs="Arial"/>
                <w:szCs w:val="20"/>
              </w:rPr>
            </w:pPr>
            <w:r w:rsidRPr="008E6DC7">
              <w:rPr>
                <w:rFonts w:cs="Arial"/>
                <w:szCs w:val="20"/>
              </w:rPr>
              <w:t>0</w:t>
            </w:r>
          </w:p>
        </w:tc>
        <w:tc>
          <w:tcPr>
            <w:tcW w:w="1910" w:type="pct"/>
            <w:tcBorders>
              <w:top w:val="nil"/>
              <w:left w:val="nil"/>
              <w:bottom w:val="nil"/>
              <w:right w:val="single" w:sz="8" w:space="0" w:color="auto"/>
            </w:tcBorders>
            <w:vAlign w:val="center"/>
          </w:tcPr>
          <w:p w14:paraId="6627E95D" w14:textId="77777777" w:rsidR="00006FE2" w:rsidRPr="008E6DC7" w:rsidRDefault="00006FE2" w:rsidP="001F17D3">
            <w:pPr>
              <w:spacing w:before="0" w:after="0" w:line="240" w:lineRule="auto"/>
              <w:jc w:val="right"/>
              <w:rPr>
                <w:rFonts w:cs="Arial"/>
                <w:szCs w:val="20"/>
              </w:rPr>
            </w:pPr>
            <w:r w:rsidRPr="008E6DC7">
              <w:rPr>
                <w:rFonts w:cs="Arial"/>
                <w:szCs w:val="20"/>
              </w:rPr>
              <w:t>0</w:t>
            </w:r>
            <w:r>
              <w:rPr>
                <w:rFonts w:cs="Arial"/>
                <w:szCs w:val="20"/>
              </w:rPr>
              <w:t>.0</w:t>
            </w:r>
          </w:p>
        </w:tc>
      </w:tr>
      <w:tr w:rsidR="00006FE2" w:rsidRPr="00FA0105" w14:paraId="5F88C384" w14:textId="77777777" w:rsidTr="00BB1C09">
        <w:trPr>
          <w:trHeight w:hRule="exact" w:val="340"/>
        </w:trPr>
        <w:tc>
          <w:tcPr>
            <w:tcW w:w="2360" w:type="pct"/>
            <w:tcBorders>
              <w:top w:val="nil"/>
              <w:left w:val="single" w:sz="4" w:space="0" w:color="auto"/>
              <w:bottom w:val="nil"/>
              <w:right w:val="nil"/>
            </w:tcBorders>
            <w:vAlign w:val="center"/>
            <w:hideMark/>
          </w:tcPr>
          <w:p w14:paraId="73442872" w14:textId="77777777" w:rsidR="00006FE2" w:rsidRPr="00FA0105" w:rsidRDefault="00006FE2" w:rsidP="001F17D3">
            <w:pPr>
              <w:spacing w:before="0" w:after="0" w:line="240" w:lineRule="auto"/>
              <w:jc w:val="left"/>
              <w:rPr>
                <w:rFonts w:cs="Arial"/>
                <w:szCs w:val="20"/>
              </w:rPr>
            </w:pPr>
            <w:r w:rsidRPr="00FA0105">
              <w:rPr>
                <w:rFonts w:cs="Arial"/>
                <w:szCs w:val="20"/>
              </w:rPr>
              <w:t>Withdrawn</w:t>
            </w:r>
          </w:p>
        </w:tc>
        <w:tc>
          <w:tcPr>
            <w:tcW w:w="730" w:type="pct"/>
            <w:tcBorders>
              <w:top w:val="nil"/>
              <w:left w:val="nil"/>
              <w:bottom w:val="nil"/>
              <w:right w:val="nil"/>
            </w:tcBorders>
            <w:vAlign w:val="center"/>
          </w:tcPr>
          <w:p w14:paraId="18D09B12" w14:textId="72247DB0" w:rsidR="00006FE2" w:rsidRPr="008E6DC7" w:rsidRDefault="00BB1C09" w:rsidP="001F17D3">
            <w:pPr>
              <w:spacing w:before="0" w:after="0" w:line="240" w:lineRule="auto"/>
              <w:jc w:val="right"/>
              <w:rPr>
                <w:rFonts w:cs="Arial"/>
                <w:szCs w:val="20"/>
              </w:rPr>
            </w:pPr>
            <w:r>
              <w:rPr>
                <w:rFonts w:cs="Arial"/>
                <w:szCs w:val="20"/>
              </w:rPr>
              <w:t>2</w:t>
            </w:r>
          </w:p>
        </w:tc>
        <w:tc>
          <w:tcPr>
            <w:tcW w:w="1910" w:type="pct"/>
            <w:tcBorders>
              <w:top w:val="nil"/>
              <w:left w:val="nil"/>
              <w:bottom w:val="nil"/>
              <w:right w:val="single" w:sz="8" w:space="0" w:color="auto"/>
            </w:tcBorders>
            <w:vAlign w:val="center"/>
          </w:tcPr>
          <w:p w14:paraId="15D9CC8C" w14:textId="7CF6BCC6" w:rsidR="00006FE2" w:rsidRPr="008E6DC7" w:rsidRDefault="00006FE2" w:rsidP="001F17D3">
            <w:pPr>
              <w:spacing w:before="0" w:after="0" w:line="240" w:lineRule="auto"/>
              <w:jc w:val="right"/>
              <w:rPr>
                <w:rFonts w:cs="Arial"/>
                <w:szCs w:val="20"/>
              </w:rPr>
            </w:pPr>
            <w:r w:rsidRPr="008E6DC7">
              <w:rPr>
                <w:rFonts w:cs="Arial"/>
                <w:szCs w:val="20"/>
              </w:rPr>
              <w:t>0</w:t>
            </w:r>
            <w:r>
              <w:rPr>
                <w:rFonts w:cs="Arial"/>
                <w:szCs w:val="20"/>
              </w:rPr>
              <w:t>.</w:t>
            </w:r>
            <w:r w:rsidR="00BB1C09">
              <w:rPr>
                <w:rFonts w:cs="Arial"/>
                <w:szCs w:val="20"/>
              </w:rPr>
              <w:t>5</w:t>
            </w:r>
          </w:p>
        </w:tc>
      </w:tr>
      <w:tr w:rsidR="00006FE2" w:rsidRPr="00FA0105" w14:paraId="52FD8A54" w14:textId="77777777" w:rsidTr="00BB1C09">
        <w:trPr>
          <w:trHeight w:hRule="exact" w:val="340"/>
        </w:trPr>
        <w:tc>
          <w:tcPr>
            <w:tcW w:w="2360" w:type="pct"/>
            <w:tcBorders>
              <w:top w:val="nil"/>
              <w:left w:val="single" w:sz="4" w:space="0" w:color="auto"/>
              <w:bottom w:val="nil"/>
              <w:right w:val="nil"/>
            </w:tcBorders>
            <w:vAlign w:val="center"/>
            <w:hideMark/>
          </w:tcPr>
          <w:p w14:paraId="1CC182AF" w14:textId="77777777" w:rsidR="00006FE2" w:rsidRPr="00FA0105" w:rsidRDefault="00006FE2" w:rsidP="001F17D3">
            <w:pPr>
              <w:spacing w:before="0" w:after="0" w:line="240" w:lineRule="auto"/>
              <w:jc w:val="left"/>
              <w:rPr>
                <w:rFonts w:cs="Arial"/>
                <w:szCs w:val="20"/>
              </w:rPr>
            </w:pPr>
            <w:r w:rsidRPr="00FA0105">
              <w:rPr>
                <w:rFonts w:cs="Arial"/>
                <w:szCs w:val="20"/>
              </w:rPr>
              <w:t>Not this time</w:t>
            </w:r>
          </w:p>
        </w:tc>
        <w:tc>
          <w:tcPr>
            <w:tcW w:w="730" w:type="pct"/>
            <w:tcBorders>
              <w:top w:val="nil"/>
              <w:left w:val="nil"/>
              <w:bottom w:val="nil"/>
              <w:right w:val="nil"/>
            </w:tcBorders>
            <w:vAlign w:val="center"/>
          </w:tcPr>
          <w:p w14:paraId="46BF4459" w14:textId="77777777" w:rsidR="00006FE2" w:rsidRPr="008E6DC7" w:rsidRDefault="00006FE2" w:rsidP="001F17D3">
            <w:pPr>
              <w:spacing w:before="0" w:after="0" w:line="240" w:lineRule="auto"/>
              <w:jc w:val="right"/>
              <w:rPr>
                <w:rFonts w:cs="Arial"/>
                <w:szCs w:val="20"/>
              </w:rPr>
            </w:pPr>
            <w:r w:rsidRPr="008E6DC7">
              <w:rPr>
                <w:rFonts w:cs="Arial"/>
                <w:szCs w:val="20"/>
              </w:rPr>
              <w:t>0</w:t>
            </w:r>
          </w:p>
        </w:tc>
        <w:tc>
          <w:tcPr>
            <w:tcW w:w="1910" w:type="pct"/>
            <w:tcBorders>
              <w:top w:val="nil"/>
              <w:left w:val="nil"/>
              <w:bottom w:val="nil"/>
              <w:right w:val="single" w:sz="8" w:space="0" w:color="auto"/>
            </w:tcBorders>
            <w:vAlign w:val="center"/>
          </w:tcPr>
          <w:p w14:paraId="32ADDCD4" w14:textId="77777777" w:rsidR="00006FE2" w:rsidRPr="008E6DC7" w:rsidRDefault="00006FE2" w:rsidP="001F17D3">
            <w:pPr>
              <w:spacing w:before="0" w:after="0" w:line="240" w:lineRule="auto"/>
              <w:jc w:val="right"/>
              <w:rPr>
                <w:rFonts w:cs="Arial"/>
                <w:szCs w:val="20"/>
              </w:rPr>
            </w:pPr>
            <w:r w:rsidRPr="008E6DC7">
              <w:rPr>
                <w:rFonts w:cs="Arial"/>
                <w:szCs w:val="20"/>
              </w:rPr>
              <w:t>0</w:t>
            </w:r>
            <w:r>
              <w:rPr>
                <w:rFonts w:cs="Arial"/>
                <w:szCs w:val="20"/>
              </w:rPr>
              <w:t>.0</w:t>
            </w:r>
          </w:p>
        </w:tc>
      </w:tr>
      <w:tr w:rsidR="00006FE2" w:rsidRPr="00FA0105" w14:paraId="06AAE4E9" w14:textId="77777777" w:rsidTr="00BB1C09">
        <w:trPr>
          <w:trHeight w:hRule="exact" w:val="340"/>
        </w:trPr>
        <w:tc>
          <w:tcPr>
            <w:tcW w:w="2360" w:type="pct"/>
            <w:tcBorders>
              <w:top w:val="nil"/>
              <w:left w:val="single" w:sz="4" w:space="0" w:color="auto"/>
              <w:bottom w:val="single" w:sz="4" w:space="0" w:color="auto"/>
              <w:right w:val="nil"/>
            </w:tcBorders>
            <w:vAlign w:val="center"/>
          </w:tcPr>
          <w:p w14:paraId="63B0A622" w14:textId="77777777" w:rsidR="00006FE2" w:rsidRPr="00FA0105" w:rsidRDefault="00006FE2" w:rsidP="001F17D3">
            <w:pPr>
              <w:spacing w:before="0" w:after="0" w:line="240" w:lineRule="auto"/>
              <w:jc w:val="left"/>
              <w:rPr>
                <w:rFonts w:cs="Arial"/>
                <w:szCs w:val="20"/>
              </w:rPr>
            </w:pPr>
            <w:r w:rsidRPr="00FA0105">
              <w:rPr>
                <w:rFonts w:cs="Arial"/>
                <w:szCs w:val="20"/>
              </w:rPr>
              <w:t>No response</w:t>
            </w:r>
          </w:p>
        </w:tc>
        <w:tc>
          <w:tcPr>
            <w:tcW w:w="730" w:type="pct"/>
            <w:tcBorders>
              <w:top w:val="nil"/>
              <w:left w:val="nil"/>
              <w:bottom w:val="single" w:sz="4" w:space="0" w:color="auto"/>
              <w:right w:val="nil"/>
            </w:tcBorders>
            <w:vAlign w:val="center"/>
          </w:tcPr>
          <w:p w14:paraId="0AE25C98" w14:textId="20B4F13E" w:rsidR="00006FE2" w:rsidRPr="008E6DC7" w:rsidRDefault="00BB1C09" w:rsidP="001F17D3">
            <w:pPr>
              <w:spacing w:before="0" w:after="0" w:line="240" w:lineRule="auto"/>
              <w:jc w:val="right"/>
              <w:rPr>
                <w:rFonts w:cs="Arial"/>
                <w:szCs w:val="20"/>
              </w:rPr>
            </w:pPr>
            <w:r w:rsidRPr="008E6DC7">
              <w:rPr>
                <w:rFonts w:cs="Arial"/>
                <w:szCs w:val="20"/>
              </w:rPr>
              <w:t>2</w:t>
            </w:r>
            <w:r>
              <w:rPr>
                <w:rFonts w:cs="Arial"/>
                <w:szCs w:val="20"/>
              </w:rPr>
              <w:t>24</w:t>
            </w:r>
          </w:p>
        </w:tc>
        <w:tc>
          <w:tcPr>
            <w:tcW w:w="1910" w:type="pct"/>
            <w:tcBorders>
              <w:top w:val="nil"/>
              <w:left w:val="nil"/>
              <w:bottom w:val="single" w:sz="4" w:space="0" w:color="auto"/>
              <w:right w:val="single" w:sz="8" w:space="0" w:color="auto"/>
            </w:tcBorders>
            <w:vAlign w:val="center"/>
          </w:tcPr>
          <w:p w14:paraId="2906D876" w14:textId="58978DFF" w:rsidR="00006FE2" w:rsidRPr="008E6DC7" w:rsidRDefault="00BB1C09" w:rsidP="001F17D3">
            <w:pPr>
              <w:spacing w:before="0" w:after="0" w:line="240" w:lineRule="auto"/>
              <w:jc w:val="right"/>
              <w:rPr>
                <w:rFonts w:cs="Arial"/>
                <w:szCs w:val="20"/>
              </w:rPr>
            </w:pPr>
            <w:r>
              <w:rPr>
                <w:rFonts w:cs="Arial"/>
                <w:szCs w:val="20"/>
              </w:rPr>
              <w:t>54.3</w:t>
            </w:r>
          </w:p>
        </w:tc>
      </w:tr>
      <w:tr w:rsidR="00006FE2" w:rsidRPr="00ED6106" w14:paraId="2D409792" w14:textId="77777777" w:rsidTr="00BB1C09">
        <w:trPr>
          <w:trHeight w:hRule="exact" w:val="465"/>
        </w:trPr>
        <w:tc>
          <w:tcPr>
            <w:tcW w:w="2360" w:type="pct"/>
            <w:tcBorders>
              <w:top w:val="single" w:sz="4" w:space="0" w:color="auto"/>
              <w:left w:val="single" w:sz="4" w:space="0" w:color="auto"/>
              <w:bottom w:val="single" w:sz="4" w:space="0" w:color="auto"/>
              <w:right w:val="nil"/>
            </w:tcBorders>
            <w:vAlign w:val="center"/>
            <w:hideMark/>
          </w:tcPr>
          <w:p w14:paraId="651C8167" w14:textId="77777777" w:rsidR="00006FE2" w:rsidRPr="001543A4" w:rsidRDefault="00006FE2" w:rsidP="001F17D3">
            <w:pPr>
              <w:spacing w:before="0" w:after="0" w:line="240" w:lineRule="auto"/>
              <w:jc w:val="left"/>
              <w:rPr>
                <w:rFonts w:cs="Arial"/>
                <w:b/>
                <w:bCs/>
                <w:szCs w:val="20"/>
              </w:rPr>
            </w:pPr>
            <w:r w:rsidRPr="001543A4">
              <w:rPr>
                <w:rFonts w:cs="Arial"/>
                <w:b/>
                <w:bCs/>
                <w:szCs w:val="20"/>
              </w:rPr>
              <w:t xml:space="preserve">Total </w:t>
            </w:r>
          </w:p>
        </w:tc>
        <w:tc>
          <w:tcPr>
            <w:tcW w:w="730" w:type="pct"/>
            <w:tcBorders>
              <w:top w:val="single" w:sz="4" w:space="0" w:color="auto"/>
              <w:left w:val="nil"/>
              <w:bottom w:val="single" w:sz="4" w:space="0" w:color="auto"/>
              <w:right w:val="nil"/>
            </w:tcBorders>
            <w:vAlign w:val="center"/>
          </w:tcPr>
          <w:p w14:paraId="119D468E" w14:textId="77777777" w:rsidR="00006FE2" w:rsidRPr="001543A4" w:rsidRDefault="00006FE2" w:rsidP="001F17D3">
            <w:pPr>
              <w:spacing w:before="0" w:after="0" w:line="240" w:lineRule="auto"/>
              <w:jc w:val="right"/>
              <w:rPr>
                <w:rFonts w:cs="Arial"/>
                <w:b/>
                <w:bCs/>
                <w:szCs w:val="20"/>
              </w:rPr>
            </w:pPr>
            <w:r>
              <w:rPr>
                <w:rFonts w:cs="Arial"/>
                <w:b/>
                <w:bCs/>
                <w:szCs w:val="20"/>
              </w:rPr>
              <w:t>412</w:t>
            </w:r>
          </w:p>
        </w:tc>
        <w:tc>
          <w:tcPr>
            <w:tcW w:w="1910" w:type="pct"/>
            <w:tcBorders>
              <w:top w:val="single" w:sz="4" w:space="0" w:color="auto"/>
              <w:left w:val="nil"/>
              <w:bottom w:val="single" w:sz="4" w:space="0" w:color="auto"/>
              <w:right w:val="single" w:sz="8" w:space="0" w:color="auto"/>
            </w:tcBorders>
            <w:vAlign w:val="center"/>
          </w:tcPr>
          <w:p w14:paraId="59A86BE8" w14:textId="77777777" w:rsidR="00006FE2" w:rsidRPr="001543A4" w:rsidRDefault="00006FE2" w:rsidP="001F17D3">
            <w:pPr>
              <w:spacing w:before="0" w:after="0" w:line="240" w:lineRule="auto"/>
              <w:jc w:val="right"/>
              <w:rPr>
                <w:rFonts w:cs="Arial"/>
                <w:b/>
                <w:bCs/>
                <w:szCs w:val="20"/>
              </w:rPr>
            </w:pPr>
            <w:r>
              <w:rPr>
                <w:rFonts w:cs="Arial"/>
                <w:b/>
                <w:bCs/>
                <w:szCs w:val="20"/>
              </w:rPr>
              <w:t>100.0</w:t>
            </w:r>
          </w:p>
        </w:tc>
      </w:tr>
    </w:tbl>
    <w:p w14:paraId="22039249" w14:textId="77777777" w:rsidR="00006FE2" w:rsidRDefault="00006FE2" w:rsidP="00006FE2">
      <w:pPr>
        <w:spacing w:after="0"/>
        <w:rPr>
          <w:rFonts w:cs="Arial"/>
        </w:rPr>
      </w:pPr>
    </w:p>
    <w:p w14:paraId="7E0FB09D" w14:textId="77777777" w:rsidR="00006FE2" w:rsidRPr="00B57651" w:rsidRDefault="00006FE2" w:rsidP="00006FE2">
      <w:pPr>
        <w:pStyle w:val="Heading3"/>
      </w:pPr>
      <w:bookmarkStart w:id="38" w:name="_Toc113957840"/>
      <w:bookmarkStart w:id="39" w:name="_Toc145349195"/>
      <w:r w:rsidRPr="00B57651">
        <w:t xml:space="preserve">Main </w:t>
      </w:r>
      <w:r>
        <w:t xml:space="preserve">cohort – </w:t>
      </w:r>
      <w:r w:rsidRPr="00B57651">
        <w:t xml:space="preserve">Survey </w:t>
      </w:r>
      <w:bookmarkEnd w:id="38"/>
      <w:r>
        <w:t>7</w:t>
      </w:r>
      <w:bookmarkEnd w:id="39"/>
    </w:p>
    <w:p w14:paraId="3AF77CC8" w14:textId="77777777" w:rsidR="00006FE2" w:rsidRPr="00D076DA" w:rsidRDefault="00006FE2" w:rsidP="000C7207">
      <w:pPr>
        <w:pStyle w:val="Heading4"/>
      </w:pPr>
      <w:r>
        <w:t>Development of survey materials</w:t>
      </w:r>
    </w:p>
    <w:p w14:paraId="437AE756" w14:textId="1A1E839C" w:rsidR="00006FE2" w:rsidRPr="00475556" w:rsidRDefault="00006FE2" w:rsidP="00006FE2">
      <w:r>
        <w:t>During August 2023, f</w:t>
      </w:r>
      <w:r w:rsidRPr="00475556">
        <w:t>requencies and comments from the 19</w:t>
      </w:r>
      <w:r>
        <w:t>89</w:t>
      </w:r>
      <w:r>
        <w:noBreakHyphen/>
        <w:t>95</w:t>
      </w:r>
      <w:r w:rsidRPr="00475556">
        <w:t xml:space="preserve"> cohort </w:t>
      </w:r>
      <w:r w:rsidR="00B11A87">
        <w:t>P</w:t>
      </w:r>
      <w:r w:rsidRPr="00475556">
        <w:t xml:space="preserve">ilot </w:t>
      </w:r>
      <w:r w:rsidR="00B11A87">
        <w:t>S</w:t>
      </w:r>
      <w:r w:rsidRPr="00475556">
        <w:t xml:space="preserve">urvey </w:t>
      </w:r>
      <w:r>
        <w:t>7</w:t>
      </w:r>
      <w:r w:rsidRPr="00475556">
        <w:t xml:space="preserve"> were reviewed</w:t>
      </w:r>
      <w:r>
        <w:t>,</w:t>
      </w:r>
      <w:r w:rsidRPr="00475556">
        <w:t xml:space="preserve"> and recommendations for changes and improvements </w:t>
      </w:r>
      <w:r>
        <w:t>for</w:t>
      </w:r>
      <w:r w:rsidRPr="00475556">
        <w:t xml:space="preserve"> the main survey were </w:t>
      </w:r>
      <w:r>
        <w:t>discussed</w:t>
      </w:r>
      <w:r w:rsidRPr="00475556">
        <w:t xml:space="preserve">. </w:t>
      </w:r>
    </w:p>
    <w:p w14:paraId="5D09B08C" w14:textId="77777777" w:rsidR="00006FE2" w:rsidRPr="00646C41" w:rsidRDefault="00006FE2" w:rsidP="000C7207">
      <w:pPr>
        <w:pStyle w:val="Heading4"/>
      </w:pPr>
      <w:r>
        <w:t>Future plans</w:t>
      </w:r>
    </w:p>
    <w:p w14:paraId="57C6D0B0" w14:textId="18449D4E" w:rsidR="00006FE2" w:rsidRDefault="00006FE2" w:rsidP="00006FE2">
      <w:pPr>
        <w:rPr>
          <w:rFonts w:cs="Arial"/>
        </w:rPr>
      </w:pPr>
      <w:bookmarkStart w:id="40" w:name="_Hlk118209270"/>
      <w:r w:rsidRPr="00BB1C09">
        <w:rPr>
          <w:rFonts w:cs="Arial"/>
        </w:rPr>
        <w:t xml:space="preserve">The main </w:t>
      </w:r>
      <w:r w:rsidR="00B11A87" w:rsidRPr="00BB1C09">
        <w:rPr>
          <w:rFonts w:cs="Arial"/>
        </w:rPr>
        <w:t>S</w:t>
      </w:r>
      <w:r w:rsidRPr="00BB1C09">
        <w:rPr>
          <w:rFonts w:cs="Arial"/>
        </w:rPr>
        <w:t>urvey 7 for the 1989-95 cohort will launch in the second half of 2023.</w:t>
      </w:r>
    </w:p>
    <w:p w14:paraId="0140C403" w14:textId="77777777" w:rsidR="00006FE2" w:rsidRPr="00B66527" w:rsidRDefault="00006FE2" w:rsidP="00006FE2">
      <w:pPr>
        <w:rPr>
          <w:lang w:val="en-US"/>
        </w:rPr>
      </w:pPr>
    </w:p>
    <w:p w14:paraId="2CAC52ED" w14:textId="77777777" w:rsidR="00006FE2" w:rsidRPr="006B02B6" w:rsidRDefault="00006FE2" w:rsidP="00006FE2">
      <w:pPr>
        <w:pStyle w:val="Heading2"/>
        <w:spacing w:line="240" w:lineRule="auto"/>
        <w:ind w:left="576" w:hanging="576"/>
        <w:jc w:val="left"/>
      </w:pPr>
      <w:bookmarkStart w:id="41" w:name="_Ref520978327"/>
      <w:bookmarkStart w:id="42" w:name="_Toc524019412"/>
      <w:bookmarkStart w:id="43" w:name="_Toc87012439"/>
      <w:bookmarkStart w:id="44" w:name="_Toc113957841"/>
      <w:bookmarkStart w:id="45" w:name="_Toc145349196"/>
      <w:bookmarkEnd w:id="40"/>
      <w:r w:rsidRPr="007023F8">
        <w:t>1921-26 cohort</w:t>
      </w:r>
      <w:bookmarkEnd w:id="41"/>
      <w:bookmarkEnd w:id="42"/>
      <w:bookmarkEnd w:id="43"/>
      <w:bookmarkEnd w:id="44"/>
      <w:bookmarkEnd w:id="45"/>
    </w:p>
    <w:p w14:paraId="69F60B8A" w14:textId="77777777" w:rsidR="00006FE2" w:rsidRPr="007023F8" w:rsidRDefault="00006FE2" w:rsidP="00006FE2">
      <w:pPr>
        <w:pStyle w:val="Heading3"/>
      </w:pPr>
      <w:bookmarkStart w:id="46" w:name="_Toc433032177"/>
      <w:bookmarkStart w:id="47" w:name="_Ref488660831"/>
      <w:bookmarkStart w:id="48" w:name="_Toc491786552"/>
      <w:bookmarkStart w:id="49" w:name="_Toc498091958"/>
      <w:bookmarkStart w:id="50" w:name="_Toc524019413"/>
      <w:bookmarkStart w:id="51" w:name="_Toc87012440"/>
      <w:bookmarkStart w:id="52" w:name="_Toc113957842"/>
      <w:bookmarkStart w:id="53" w:name="_Toc145349197"/>
      <w:r w:rsidRPr="007023F8">
        <w:t>Six</w:t>
      </w:r>
      <w:r>
        <w:t>-</w:t>
      </w:r>
      <w:r w:rsidRPr="007023F8">
        <w:t xml:space="preserve">Month </w:t>
      </w:r>
      <w:bookmarkEnd w:id="46"/>
      <w:bookmarkEnd w:id="47"/>
      <w:bookmarkEnd w:id="48"/>
      <w:bookmarkEnd w:id="49"/>
      <w:bookmarkEnd w:id="50"/>
      <w:bookmarkEnd w:id="51"/>
      <w:r>
        <w:t>Follow-Up Surveys</w:t>
      </w:r>
      <w:bookmarkEnd w:id="52"/>
      <w:bookmarkEnd w:id="53"/>
    </w:p>
    <w:p w14:paraId="1F259061" w14:textId="77777777" w:rsidR="00006FE2" w:rsidRPr="007023F8" w:rsidRDefault="00006FE2" w:rsidP="00006FE2">
      <w:r>
        <w:t xml:space="preserve">Since the last Technical Report, the six-month follow-up (6MF) surveys have continued for eligible participants from the 1921-26 cohort - specifically Survey 23 and Survey 24. </w:t>
      </w:r>
      <w:r w:rsidRPr="007023F8">
        <w:t xml:space="preserve">The survey content is the same as that for previous waves of the </w:t>
      </w:r>
      <w:r>
        <w:t>6MF</w:t>
      </w:r>
      <w:r w:rsidRPr="007023F8">
        <w:t xml:space="preserve"> </w:t>
      </w:r>
      <w:r>
        <w:t>s</w:t>
      </w:r>
      <w:r w:rsidRPr="007023F8">
        <w:t>urvey.</w:t>
      </w:r>
    </w:p>
    <w:p w14:paraId="7F208FEF" w14:textId="77777777" w:rsidR="00006FE2" w:rsidRPr="007023F8" w:rsidRDefault="00006FE2" w:rsidP="00006FE2">
      <w:r>
        <w:t>Each month, s</w:t>
      </w:r>
      <w:r w:rsidRPr="007023F8">
        <w:t xml:space="preserve">urveys were mailed to participants who had: </w:t>
      </w:r>
    </w:p>
    <w:p w14:paraId="1F3EB498" w14:textId="77777777" w:rsidR="00006FE2" w:rsidRPr="007023F8" w:rsidRDefault="00006FE2" w:rsidP="00006FE2">
      <w:pPr>
        <w:numPr>
          <w:ilvl w:val="0"/>
          <w:numId w:val="40"/>
        </w:numPr>
        <w:spacing w:before="0" w:after="40"/>
      </w:pPr>
      <w:r w:rsidRPr="007023F8">
        <w:t xml:space="preserve">Completed a survey </w:t>
      </w:r>
      <w:r>
        <w:t>approximately six</w:t>
      </w:r>
      <w:r w:rsidRPr="007023F8">
        <w:t xml:space="preserve"> months ago</w:t>
      </w:r>
    </w:p>
    <w:p w14:paraId="43A2ECEE" w14:textId="77777777" w:rsidR="00006FE2" w:rsidRPr="007023F8" w:rsidRDefault="00006FE2" w:rsidP="00006FE2">
      <w:pPr>
        <w:numPr>
          <w:ilvl w:val="0"/>
          <w:numId w:val="40"/>
        </w:numPr>
        <w:spacing w:before="0" w:after="40"/>
      </w:pPr>
      <w:r w:rsidRPr="007023F8">
        <w:lastRenderedPageBreak/>
        <w:t xml:space="preserve">Asked for a new survey to be sent </w:t>
      </w:r>
    </w:p>
    <w:p w14:paraId="282F67DC" w14:textId="77777777" w:rsidR="00006FE2" w:rsidRPr="007023F8" w:rsidRDefault="00006FE2" w:rsidP="00006FE2">
      <w:pPr>
        <w:numPr>
          <w:ilvl w:val="0"/>
          <w:numId w:val="40"/>
        </w:numPr>
        <w:spacing w:before="0" w:after="40"/>
      </w:pPr>
      <w:r>
        <w:t xml:space="preserve">Requested to skip </w:t>
      </w:r>
      <w:r w:rsidRPr="007023F8">
        <w:t xml:space="preserve">the previous survey, </w:t>
      </w:r>
      <w:r>
        <w:t>approximately</w:t>
      </w:r>
      <w:r w:rsidRPr="007023F8">
        <w:t xml:space="preserve"> </w:t>
      </w:r>
      <w:r>
        <w:t>six</w:t>
      </w:r>
      <w:r w:rsidRPr="007023F8">
        <w:t xml:space="preserve"> months ago.</w:t>
      </w:r>
    </w:p>
    <w:p w14:paraId="3DB02B9A" w14:textId="77777777" w:rsidR="00006FE2" w:rsidRDefault="00006FE2" w:rsidP="00006FE2">
      <w:r w:rsidRPr="007023F8">
        <w:t>The surveys were scanned in-house using the Scantron iNSIGHT 4ES OMR scanner.</w:t>
      </w:r>
    </w:p>
    <w:p w14:paraId="2A859421" w14:textId="77777777" w:rsidR="00006FE2" w:rsidRDefault="00006FE2" w:rsidP="00006FE2">
      <w:r>
        <w:t>Survey 23 was first sent to eligible participants on 7</w:t>
      </w:r>
      <w:r w:rsidRPr="008E6DC7">
        <w:rPr>
          <w:vertAlign w:val="superscript"/>
        </w:rPr>
        <w:t>th</w:t>
      </w:r>
      <w:r>
        <w:t xml:space="preserve"> November 2022, while Survey 24 was first sent to eligible participants on 5</w:t>
      </w:r>
      <w:r w:rsidRPr="008E6DC7">
        <w:rPr>
          <w:vertAlign w:val="superscript"/>
        </w:rPr>
        <w:t>th</w:t>
      </w:r>
      <w:r>
        <w:t xml:space="preserve"> May 2023. Surveys are administered via phone for eligible p</w:t>
      </w:r>
      <w:r w:rsidRPr="007023F8">
        <w:t xml:space="preserve">articipants who </w:t>
      </w:r>
      <w:r>
        <w:t xml:space="preserve">have requested to complete the survey via phone due to difficulties </w:t>
      </w:r>
      <w:r w:rsidRPr="007023F8">
        <w:t>complet</w:t>
      </w:r>
      <w:r>
        <w:t>ing</w:t>
      </w:r>
      <w:r w:rsidRPr="007023F8">
        <w:t xml:space="preserve"> a paper survey.</w:t>
      </w:r>
    </w:p>
    <w:p w14:paraId="61908004" w14:textId="77777777" w:rsidR="00006FE2" w:rsidRPr="007023F8" w:rsidRDefault="00006FE2" w:rsidP="00006FE2">
      <w:pPr>
        <w:spacing w:before="0"/>
      </w:pPr>
    </w:p>
    <w:p w14:paraId="7F8C04F9" w14:textId="77777777" w:rsidR="00006FE2" w:rsidRDefault="00006FE2" w:rsidP="000C7207">
      <w:pPr>
        <w:pStyle w:val="Heading4"/>
      </w:pPr>
      <w:r w:rsidRPr="002E0164">
        <w:t>Mailouts</w:t>
      </w:r>
    </w:p>
    <w:p w14:paraId="39A7B766" w14:textId="57E0E794" w:rsidR="00006FE2" w:rsidRDefault="00006FE2" w:rsidP="00006FE2">
      <w:bookmarkStart w:id="54" w:name="_Hlk142914408"/>
      <w:r>
        <w:t xml:space="preserve">There have been </w:t>
      </w:r>
      <w:r w:rsidR="00BB1C09">
        <w:t xml:space="preserve">11 </w:t>
      </w:r>
      <w:r>
        <w:t xml:space="preserve">mailouts for 6MF-Survey 23 and 24 so far, as detailed </w:t>
      </w:r>
      <w:r w:rsidRPr="00F06792">
        <w:t>below in</w:t>
      </w:r>
      <w:r w:rsidR="00E742F1">
        <w:t xml:space="preserve"> </w:t>
      </w:r>
      <w:r w:rsidR="00B11A87">
        <w:fldChar w:fldCharType="begin"/>
      </w:r>
      <w:r w:rsidR="00B11A87">
        <w:instrText xml:space="preserve"> REF _Ref143845403 \h </w:instrText>
      </w:r>
      <w:r w:rsidR="00B11A87">
        <w:fldChar w:fldCharType="separate"/>
      </w:r>
      <w:r w:rsidR="00B11A87">
        <w:t xml:space="preserve">Table </w:t>
      </w:r>
      <w:r w:rsidR="00B11A87">
        <w:rPr>
          <w:noProof/>
        </w:rPr>
        <w:t>3</w:t>
      </w:r>
      <w:r w:rsidR="00B11A87">
        <w:noBreakHyphen/>
      </w:r>
      <w:r w:rsidR="00B11A87">
        <w:rPr>
          <w:noProof/>
        </w:rPr>
        <w:t>6</w:t>
      </w:r>
      <w:r w:rsidR="00B11A87">
        <w:fldChar w:fldCharType="end"/>
      </w:r>
      <w:r w:rsidRPr="00F06792">
        <w:t>.</w:t>
      </w:r>
      <w:r>
        <w:t xml:space="preserve"> The packages mailed include a paper survey, information letter, change of details card, and a reply-paid envelope.</w:t>
      </w:r>
    </w:p>
    <w:p w14:paraId="69680E36" w14:textId="4A41B162" w:rsidR="00BB1C09" w:rsidRDefault="00BB1C09" w:rsidP="00461471">
      <w:pPr>
        <w:pStyle w:val="Caption"/>
      </w:pPr>
      <w:r>
        <w:t xml:space="preserve">Table </w:t>
      </w:r>
      <w:r w:rsidR="00CB020F">
        <w:fldChar w:fldCharType="begin"/>
      </w:r>
      <w:r w:rsidR="00CB020F">
        <w:instrText xml:space="preserve"> STYLEREF 1 \s </w:instrText>
      </w:r>
      <w:r w:rsidR="00CB020F">
        <w:fldChar w:fldCharType="separate"/>
      </w:r>
      <w:r w:rsidR="00065D46">
        <w:rPr>
          <w:noProof/>
        </w:rPr>
        <w:t>3</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6</w:t>
      </w:r>
      <w:r w:rsidR="00CB020F">
        <w:rPr>
          <w:noProof/>
        </w:rPr>
        <w:fldChar w:fldCharType="end"/>
      </w:r>
      <w:r>
        <w:t xml:space="preserve"> Mailout</w:t>
      </w:r>
      <w:r w:rsidRPr="00B5273E">
        <w:t xml:space="preserve"> for 6MF Surveys 23 and 24 </w:t>
      </w:r>
      <w:r>
        <w:t>from November 2022 to October 2023</w:t>
      </w:r>
    </w:p>
    <w:tbl>
      <w:tblPr>
        <w:tblW w:w="46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338"/>
        <w:gridCol w:w="1101"/>
        <w:gridCol w:w="2751"/>
        <w:gridCol w:w="2593"/>
      </w:tblGrid>
      <w:tr w:rsidR="00BB1C09" w:rsidRPr="007023F8" w14:paraId="632DD793" w14:textId="77777777" w:rsidTr="00BB1C09">
        <w:trPr>
          <w:trHeight w:val="367"/>
          <w:tblHeader/>
        </w:trPr>
        <w:tc>
          <w:tcPr>
            <w:tcW w:w="1331"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hideMark/>
          </w:tcPr>
          <w:p w14:paraId="2235F9B1" w14:textId="77777777" w:rsidR="00BB1C09" w:rsidRPr="007023F8" w:rsidRDefault="00BB1C09" w:rsidP="00631E0E">
            <w:pPr>
              <w:keepNext/>
              <w:spacing w:before="0" w:after="0" w:line="240" w:lineRule="auto"/>
              <w:jc w:val="left"/>
              <w:rPr>
                <w:rFonts w:eastAsia="Calibri" w:cs="Arial"/>
                <w:b/>
              </w:rPr>
            </w:pPr>
            <w:bookmarkStart w:id="55" w:name="_Ref113715844"/>
            <w:r w:rsidRPr="007023F8">
              <w:rPr>
                <w:rFonts w:eastAsia="Calibri" w:cs="Arial"/>
                <w:b/>
              </w:rPr>
              <w:t>Date</w:t>
            </w:r>
          </w:p>
        </w:tc>
        <w:tc>
          <w:tcPr>
            <w:tcW w:w="627"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BB8B48D" w14:textId="77777777" w:rsidR="00BB1C09" w:rsidRPr="007023F8" w:rsidRDefault="00BB1C09" w:rsidP="00BB1C09">
            <w:pPr>
              <w:keepNext/>
              <w:spacing w:before="0" w:after="0" w:line="240" w:lineRule="auto"/>
              <w:jc w:val="right"/>
              <w:rPr>
                <w:rFonts w:eastAsia="Calibri" w:cs="Arial"/>
                <w:b/>
              </w:rPr>
            </w:pPr>
            <w:r>
              <w:rPr>
                <w:rFonts w:eastAsia="Calibri" w:cs="Arial"/>
                <w:b/>
              </w:rPr>
              <w:t>Mailout</w:t>
            </w:r>
          </w:p>
        </w:tc>
        <w:tc>
          <w:tcPr>
            <w:tcW w:w="1566" w:type="pct"/>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7F33002" w14:textId="77777777" w:rsidR="00BB1C09" w:rsidRPr="007023F8" w:rsidRDefault="00BB1C09" w:rsidP="00BB1C09">
            <w:pPr>
              <w:keepNext/>
              <w:spacing w:before="0" w:after="0" w:line="240" w:lineRule="auto"/>
              <w:jc w:val="right"/>
              <w:rPr>
                <w:rFonts w:eastAsia="Calibri" w:cs="Arial"/>
                <w:b/>
              </w:rPr>
            </w:pPr>
            <w:r>
              <w:rPr>
                <w:rFonts w:eastAsia="Calibri" w:cs="Arial"/>
                <w:b/>
              </w:rPr>
              <w:t>6MF-23 and 6MF-24 mailed</w:t>
            </w:r>
          </w:p>
        </w:tc>
        <w:tc>
          <w:tcPr>
            <w:tcW w:w="1477"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94D3D1A" w14:textId="3CDE6DD2" w:rsidR="00BB1C09" w:rsidRPr="007023F8" w:rsidRDefault="00BB1C09" w:rsidP="00BB1C09">
            <w:pPr>
              <w:keepNext/>
              <w:spacing w:before="0" w:after="0" w:line="240" w:lineRule="auto"/>
              <w:jc w:val="right"/>
              <w:rPr>
                <w:rFonts w:eastAsia="Calibri" w:cs="Arial"/>
                <w:b/>
              </w:rPr>
            </w:pPr>
            <w:r>
              <w:rPr>
                <w:rFonts w:eastAsia="Calibri" w:cs="Arial"/>
                <w:b/>
              </w:rPr>
              <w:t>Total 6MF-surveys mailed</w:t>
            </w:r>
          </w:p>
        </w:tc>
      </w:tr>
      <w:tr w:rsidR="00BB1C09" w:rsidRPr="0075504F" w14:paraId="12DDBFFF" w14:textId="77777777" w:rsidTr="00461471">
        <w:trPr>
          <w:trHeight w:val="129"/>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70B40707" w14:textId="77777777" w:rsidR="00BB1C09" w:rsidRPr="007023F8" w:rsidRDefault="00BB1C09" w:rsidP="00631E0E">
            <w:pPr>
              <w:keepNext/>
              <w:spacing w:before="0" w:after="0" w:line="240" w:lineRule="auto"/>
              <w:rPr>
                <w:rFonts w:eastAsia="Calibri" w:cs="Arial"/>
              </w:rPr>
            </w:pPr>
            <w:r>
              <w:rPr>
                <w:rFonts w:eastAsia="Calibri" w:cs="Arial"/>
              </w:rPr>
              <w:t>November 2022</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457E9593" w14:textId="77777777" w:rsidR="00BB1C09" w:rsidRPr="007023F8" w:rsidRDefault="00BB1C09" w:rsidP="00631E0E">
            <w:pPr>
              <w:keepNext/>
              <w:spacing w:before="0" w:after="0" w:line="240" w:lineRule="auto"/>
              <w:jc w:val="right"/>
              <w:rPr>
                <w:rFonts w:eastAsia="Calibri" w:cs="Arial"/>
              </w:rPr>
            </w:pPr>
            <w:r>
              <w:rPr>
                <w:rFonts w:eastAsia="Calibri" w:cs="Arial"/>
              </w:rPr>
              <w:t>1</w:t>
            </w:r>
          </w:p>
        </w:tc>
        <w:tc>
          <w:tcPr>
            <w:tcW w:w="1566" w:type="pct"/>
            <w:tcBorders>
              <w:top w:val="single" w:sz="4" w:space="0" w:color="auto"/>
              <w:left w:val="single" w:sz="4" w:space="0" w:color="auto"/>
              <w:bottom w:val="single" w:sz="4" w:space="0" w:color="auto"/>
              <w:right w:val="single" w:sz="4" w:space="0" w:color="auto"/>
            </w:tcBorders>
          </w:tcPr>
          <w:p w14:paraId="243CEFF6" w14:textId="77777777" w:rsidR="00BB1C09" w:rsidRDefault="00BB1C09" w:rsidP="00631E0E">
            <w:pPr>
              <w:keepNext/>
              <w:spacing w:before="0" w:after="0" w:line="240" w:lineRule="auto"/>
              <w:jc w:val="right"/>
              <w:rPr>
                <w:rFonts w:eastAsia="Calibri" w:cs="Arial"/>
              </w:rPr>
            </w:pPr>
            <w:r>
              <w:rPr>
                <w:rFonts w:eastAsia="Calibri" w:cs="Arial"/>
              </w:rPr>
              <w:t>11</w:t>
            </w:r>
          </w:p>
        </w:tc>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50CE75C0" w14:textId="77777777" w:rsidR="00BB1C09" w:rsidRPr="0075504F" w:rsidRDefault="00BB1C09" w:rsidP="00631E0E">
            <w:pPr>
              <w:keepNext/>
              <w:spacing w:before="0" w:after="0" w:line="240" w:lineRule="auto"/>
              <w:jc w:val="right"/>
              <w:rPr>
                <w:rFonts w:eastAsia="Calibri" w:cs="Arial"/>
              </w:rPr>
            </w:pPr>
            <w:r>
              <w:rPr>
                <w:rFonts w:eastAsia="Calibri" w:cs="Arial"/>
              </w:rPr>
              <w:t>68</w:t>
            </w:r>
          </w:p>
        </w:tc>
      </w:tr>
      <w:tr w:rsidR="00BB1C09" w:rsidRPr="00CF312F" w14:paraId="461EFAD6" w14:textId="77777777" w:rsidTr="00461471">
        <w:trPr>
          <w:trHeight w:val="221"/>
        </w:trPr>
        <w:tc>
          <w:tcPr>
            <w:tcW w:w="1331" w:type="pct"/>
            <w:tcBorders>
              <w:top w:val="single" w:sz="4" w:space="0" w:color="auto"/>
              <w:left w:val="single" w:sz="4" w:space="0" w:color="auto"/>
              <w:bottom w:val="single" w:sz="4" w:space="0" w:color="auto"/>
              <w:right w:val="single" w:sz="4" w:space="0" w:color="auto"/>
            </w:tcBorders>
            <w:shd w:val="clear" w:color="auto" w:fill="auto"/>
            <w:hideMark/>
          </w:tcPr>
          <w:p w14:paraId="517C4556" w14:textId="77777777" w:rsidR="00BB1C09" w:rsidRPr="007023F8" w:rsidRDefault="00BB1C09" w:rsidP="00631E0E">
            <w:pPr>
              <w:keepNext/>
              <w:spacing w:before="0" w:after="0" w:line="240" w:lineRule="auto"/>
              <w:rPr>
                <w:rFonts w:eastAsia="Calibri" w:cs="Arial"/>
              </w:rPr>
            </w:pPr>
            <w:r>
              <w:rPr>
                <w:rFonts w:eastAsia="Calibri" w:cs="Arial"/>
              </w:rPr>
              <w:t>December 2022</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277CCF48" w14:textId="77777777" w:rsidR="00BB1C09" w:rsidRPr="007023F8" w:rsidRDefault="00BB1C09" w:rsidP="00631E0E">
            <w:pPr>
              <w:keepNext/>
              <w:spacing w:before="0" w:after="0" w:line="240" w:lineRule="auto"/>
              <w:jc w:val="right"/>
              <w:rPr>
                <w:rFonts w:eastAsia="Calibri" w:cs="Arial"/>
              </w:rPr>
            </w:pPr>
            <w:r>
              <w:rPr>
                <w:rFonts w:eastAsia="Calibri" w:cs="Arial"/>
              </w:rPr>
              <w:t>2</w:t>
            </w:r>
          </w:p>
        </w:tc>
        <w:tc>
          <w:tcPr>
            <w:tcW w:w="1566" w:type="pct"/>
            <w:tcBorders>
              <w:top w:val="single" w:sz="4" w:space="0" w:color="auto"/>
              <w:left w:val="single" w:sz="4" w:space="0" w:color="auto"/>
              <w:bottom w:val="single" w:sz="4" w:space="0" w:color="auto"/>
              <w:right w:val="single" w:sz="4" w:space="0" w:color="auto"/>
            </w:tcBorders>
          </w:tcPr>
          <w:p w14:paraId="7A28CB3A" w14:textId="77777777" w:rsidR="00BB1C09" w:rsidRDefault="00BB1C09" w:rsidP="00631E0E">
            <w:pPr>
              <w:keepNext/>
              <w:spacing w:before="0" w:after="0" w:line="240" w:lineRule="auto"/>
              <w:jc w:val="right"/>
              <w:rPr>
                <w:rFonts w:eastAsia="Calibri" w:cs="Arial"/>
              </w:rPr>
            </w:pPr>
            <w:r>
              <w:rPr>
                <w:rFonts w:eastAsia="Calibri" w:cs="Arial"/>
              </w:rPr>
              <w:t>8</w:t>
            </w:r>
          </w:p>
        </w:tc>
        <w:tc>
          <w:tcPr>
            <w:tcW w:w="1477" w:type="pct"/>
            <w:tcBorders>
              <w:top w:val="single" w:sz="4" w:space="0" w:color="auto"/>
              <w:left w:val="single" w:sz="4" w:space="0" w:color="auto"/>
              <w:bottom w:val="single" w:sz="4" w:space="0" w:color="auto"/>
              <w:right w:val="single" w:sz="4" w:space="0" w:color="auto"/>
            </w:tcBorders>
            <w:shd w:val="clear" w:color="auto" w:fill="auto"/>
            <w:hideMark/>
          </w:tcPr>
          <w:p w14:paraId="0A097A9E" w14:textId="77777777" w:rsidR="00BB1C09" w:rsidRPr="00CF312F" w:rsidRDefault="00BB1C09" w:rsidP="00631E0E">
            <w:pPr>
              <w:keepNext/>
              <w:spacing w:before="0" w:after="0" w:line="240" w:lineRule="auto"/>
              <w:jc w:val="right"/>
              <w:rPr>
                <w:rFonts w:eastAsia="Calibri" w:cs="Arial"/>
              </w:rPr>
            </w:pPr>
            <w:r>
              <w:rPr>
                <w:rFonts w:eastAsia="Calibri" w:cs="Arial"/>
              </w:rPr>
              <w:t>63</w:t>
            </w:r>
          </w:p>
        </w:tc>
      </w:tr>
      <w:tr w:rsidR="00BB1C09" w:rsidRPr="00CF312F" w14:paraId="0FF1771F" w14:textId="77777777" w:rsidTr="00461471">
        <w:trPr>
          <w:trHeight w:val="139"/>
        </w:trPr>
        <w:tc>
          <w:tcPr>
            <w:tcW w:w="1331" w:type="pct"/>
            <w:tcBorders>
              <w:top w:val="single" w:sz="4" w:space="0" w:color="auto"/>
              <w:left w:val="single" w:sz="4" w:space="0" w:color="auto"/>
              <w:bottom w:val="single" w:sz="4" w:space="0" w:color="auto"/>
              <w:right w:val="single" w:sz="4" w:space="0" w:color="auto"/>
            </w:tcBorders>
            <w:shd w:val="clear" w:color="auto" w:fill="auto"/>
          </w:tcPr>
          <w:p w14:paraId="4353569E" w14:textId="77777777" w:rsidR="00BB1C09" w:rsidRDefault="00BB1C09" w:rsidP="00631E0E">
            <w:pPr>
              <w:keepNext/>
              <w:spacing w:before="0" w:after="0" w:line="240" w:lineRule="auto"/>
              <w:rPr>
                <w:rFonts w:eastAsia="Calibri" w:cs="Arial"/>
              </w:rPr>
            </w:pPr>
            <w:r>
              <w:rPr>
                <w:rFonts w:eastAsia="Calibri" w:cs="Arial"/>
              </w:rPr>
              <w:t>January 2023</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6F2EC2D6" w14:textId="77777777" w:rsidR="00BB1C09" w:rsidRPr="007023F8" w:rsidRDefault="00BB1C09" w:rsidP="00631E0E">
            <w:pPr>
              <w:keepNext/>
              <w:spacing w:before="0" w:after="0" w:line="240" w:lineRule="auto"/>
              <w:jc w:val="right"/>
              <w:rPr>
                <w:rFonts w:eastAsia="Calibri" w:cs="Arial"/>
              </w:rPr>
            </w:pPr>
            <w:r>
              <w:rPr>
                <w:rFonts w:eastAsia="Calibri" w:cs="Arial"/>
              </w:rPr>
              <w:t>3</w:t>
            </w:r>
          </w:p>
        </w:tc>
        <w:tc>
          <w:tcPr>
            <w:tcW w:w="1566" w:type="pct"/>
            <w:tcBorders>
              <w:top w:val="single" w:sz="4" w:space="0" w:color="auto"/>
              <w:left w:val="single" w:sz="4" w:space="0" w:color="auto"/>
              <w:bottom w:val="single" w:sz="4" w:space="0" w:color="auto"/>
              <w:right w:val="single" w:sz="4" w:space="0" w:color="auto"/>
            </w:tcBorders>
          </w:tcPr>
          <w:p w14:paraId="6FF58AF8" w14:textId="77777777" w:rsidR="00BB1C09" w:rsidRDefault="00BB1C09" w:rsidP="00631E0E">
            <w:pPr>
              <w:keepNext/>
              <w:spacing w:before="0" w:after="0" w:line="240" w:lineRule="auto"/>
              <w:jc w:val="right"/>
              <w:rPr>
                <w:rFonts w:eastAsia="Calibri" w:cs="Arial"/>
              </w:rPr>
            </w:pPr>
            <w:r>
              <w:rPr>
                <w:rFonts w:eastAsia="Calibri" w:cs="Arial"/>
              </w:rPr>
              <w:t>2</w:t>
            </w:r>
          </w:p>
        </w:tc>
        <w:tc>
          <w:tcPr>
            <w:tcW w:w="1477" w:type="pct"/>
            <w:tcBorders>
              <w:top w:val="single" w:sz="4" w:space="0" w:color="auto"/>
              <w:left w:val="single" w:sz="4" w:space="0" w:color="auto"/>
              <w:bottom w:val="single" w:sz="4" w:space="0" w:color="auto"/>
              <w:right w:val="single" w:sz="4" w:space="0" w:color="auto"/>
            </w:tcBorders>
            <w:shd w:val="clear" w:color="auto" w:fill="auto"/>
          </w:tcPr>
          <w:p w14:paraId="39E1366B" w14:textId="77777777" w:rsidR="00BB1C09" w:rsidRDefault="00BB1C09" w:rsidP="00631E0E">
            <w:pPr>
              <w:keepNext/>
              <w:spacing w:before="0" w:after="0" w:line="240" w:lineRule="auto"/>
              <w:jc w:val="right"/>
              <w:rPr>
                <w:rFonts w:eastAsia="Calibri" w:cs="Arial"/>
              </w:rPr>
            </w:pPr>
            <w:r>
              <w:rPr>
                <w:rFonts w:eastAsia="Calibri" w:cs="Arial"/>
              </w:rPr>
              <w:t>64</w:t>
            </w:r>
          </w:p>
        </w:tc>
      </w:tr>
      <w:tr w:rsidR="00BB1C09" w:rsidRPr="00CF312F" w14:paraId="79085178" w14:textId="77777777" w:rsidTr="00461471">
        <w:trPr>
          <w:trHeight w:val="215"/>
        </w:trPr>
        <w:tc>
          <w:tcPr>
            <w:tcW w:w="1331" w:type="pct"/>
            <w:tcBorders>
              <w:top w:val="single" w:sz="4" w:space="0" w:color="auto"/>
              <w:left w:val="single" w:sz="4" w:space="0" w:color="auto"/>
              <w:bottom w:val="single" w:sz="4" w:space="0" w:color="auto"/>
              <w:right w:val="single" w:sz="4" w:space="0" w:color="auto"/>
            </w:tcBorders>
            <w:shd w:val="clear" w:color="auto" w:fill="auto"/>
          </w:tcPr>
          <w:p w14:paraId="3D73A858" w14:textId="77777777" w:rsidR="00BB1C09" w:rsidRDefault="00BB1C09" w:rsidP="00631E0E">
            <w:pPr>
              <w:keepNext/>
              <w:spacing w:before="0" w:after="0" w:line="240" w:lineRule="auto"/>
              <w:rPr>
                <w:rFonts w:eastAsia="Calibri" w:cs="Arial"/>
              </w:rPr>
            </w:pPr>
            <w:r>
              <w:rPr>
                <w:rFonts w:eastAsia="Calibri" w:cs="Arial"/>
              </w:rPr>
              <w:t>February 2023</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190E07C5" w14:textId="77777777" w:rsidR="00BB1C09" w:rsidRPr="007023F8" w:rsidRDefault="00BB1C09" w:rsidP="00631E0E">
            <w:pPr>
              <w:keepNext/>
              <w:spacing w:before="0" w:after="0" w:line="240" w:lineRule="auto"/>
              <w:jc w:val="right"/>
              <w:rPr>
                <w:rFonts w:eastAsia="Calibri" w:cs="Arial"/>
              </w:rPr>
            </w:pPr>
            <w:r>
              <w:rPr>
                <w:rFonts w:eastAsia="Calibri" w:cs="Arial"/>
              </w:rPr>
              <w:t>4</w:t>
            </w:r>
          </w:p>
        </w:tc>
        <w:tc>
          <w:tcPr>
            <w:tcW w:w="1566" w:type="pct"/>
            <w:tcBorders>
              <w:top w:val="single" w:sz="4" w:space="0" w:color="auto"/>
              <w:left w:val="single" w:sz="4" w:space="0" w:color="auto"/>
              <w:bottom w:val="single" w:sz="4" w:space="0" w:color="auto"/>
              <w:right w:val="single" w:sz="4" w:space="0" w:color="auto"/>
            </w:tcBorders>
          </w:tcPr>
          <w:p w14:paraId="4A4CD533" w14:textId="77777777" w:rsidR="00BB1C09" w:rsidRDefault="00BB1C09" w:rsidP="00631E0E">
            <w:pPr>
              <w:keepNext/>
              <w:spacing w:before="0" w:after="0" w:line="240" w:lineRule="auto"/>
              <w:jc w:val="right"/>
              <w:rPr>
                <w:rFonts w:eastAsia="Calibri" w:cs="Arial"/>
              </w:rPr>
            </w:pPr>
            <w:r>
              <w:rPr>
                <w:rFonts w:eastAsia="Calibri" w:cs="Arial"/>
              </w:rPr>
              <w:t>14</w:t>
            </w:r>
          </w:p>
        </w:tc>
        <w:tc>
          <w:tcPr>
            <w:tcW w:w="1477" w:type="pct"/>
            <w:tcBorders>
              <w:top w:val="single" w:sz="4" w:space="0" w:color="auto"/>
              <w:left w:val="single" w:sz="4" w:space="0" w:color="auto"/>
              <w:bottom w:val="single" w:sz="4" w:space="0" w:color="auto"/>
              <w:right w:val="single" w:sz="4" w:space="0" w:color="auto"/>
            </w:tcBorders>
            <w:shd w:val="clear" w:color="auto" w:fill="auto"/>
          </w:tcPr>
          <w:p w14:paraId="009BEE0E" w14:textId="77777777" w:rsidR="00BB1C09" w:rsidRDefault="00BB1C09" w:rsidP="00631E0E">
            <w:pPr>
              <w:keepNext/>
              <w:spacing w:before="0" w:after="0" w:line="240" w:lineRule="auto"/>
              <w:jc w:val="right"/>
              <w:rPr>
                <w:rFonts w:eastAsia="Calibri" w:cs="Arial"/>
              </w:rPr>
            </w:pPr>
            <w:r>
              <w:rPr>
                <w:rFonts w:eastAsia="Calibri" w:cs="Arial"/>
              </w:rPr>
              <w:t>37</w:t>
            </w:r>
          </w:p>
        </w:tc>
      </w:tr>
      <w:tr w:rsidR="00BB1C09" w:rsidRPr="00CF312F" w14:paraId="0F75E622" w14:textId="77777777" w:rsidTr="00461471">
        <w:trPr>
          <w:trHeight w:val="134"/>
        </w:trPr>
        <w:tc>
          <w:tcPr>
            <w:tcW w:w="1331" w:type="pct"/>
            <w:tcBorders>
              <w:top w:val="single" w:sz="4" w:space="0" w:color="auto"/>
              <w:left w:val="single" w:sz="4" w:space="0" w:color="auto"/>
              <w:bottom w:val="single" w:sz="4" w:space="0" w:color="auto"/>
              <w:right w:val="single" w:sz="4" w:space="0" w:color="auto"/>
            </w:tcBorders>
            <w:shd w:val="clear" w:color="auto" w:fill="auto"/>
          </w:tcPr>
          <w:p w14:paraId="4F2A6640" w14:textId="77777777" w:rsidR="00BB1C09" w:rsidRDefault="00BB1C09" w:rsidP="00631E0E">
            <w:pPr>
              <w:keepNext/>
              <w:spacing w:before="0" w:after="0" w:line="240" w:lineRule="auto"/>
              <w:rPr>
                <w:rFonts w:eastAsia="Calibri" w:cs="Arial"/>
              </w:rPr>
            </w:pPr>
            <w:r>
              <w:rPr>
                <w:rFonts w:eastAsia="Calibri" w:cs="Arial"/>
              </w:rPr>
              <w:t>March 2023</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28A17BCB" w14:textId="77777777" w:rsidR="00BB1C09" w:rsidRPr="007023F8" w:rsidRDefault="00BB1C09" w:rsidP="00631E0E">
            <w:pPr>
              <w:keepNext/>
              <w:spacing w:before="0" w:after="0" w:line="240" w:lineRule="auto"/>
              <w:jc w:val="right"/>
              <w:rPr>
                <w:rFonts w:eastAsia="Calibri" w:cs="Arial"/>
              </w:rPr>
            </w:pPr>
            <w:r>
              <w:rPr>
                <w:rFonts w:eastAsia="Calibri" w:cs="Arial"/>
              </w:rPr>
              <w:t>5</w:t>
            </w:r>
          </w:p>
        </w:tc>
        <w:tc>
          <w:tcPr>
            <w:tcW w:w="1566" w:type="pct"/>
            <w:tcBorders>
              <w:top w:val="single" w:sz="4" w:space="0" w:color="auto"/>
              <w:left w:val="single" w:sz="4" w:space="0" w:color="auto"/>
              <w:bottom w:val="single" w:sz="4" w:space="0" w:color="auto"/>
              <w:right w:val="single" w:sz="4" w:space="0" w:color="auto"/>
            </w:tcBorders>
          </w:tcPr>
          <w:p w14:paraId="5616ECB7" w14:textId="77777777" w:rsidR="00BB1C09" w:rsidRDefault="00BB1C09" w:rsidP="00631E0E">
            <w:pPr>
              <w:keepNext/>
              <w:spacing w:before="0" w:after="0" w:line="240" w:lineRule="auto"/>
              <w:jc w:val="right"/>
              <w:rPr>
                <w:rFonts w:eastAsia="Calibri" w:cs="Arial"/>
              </w:rPr>
            </w:pPr>
            <w:r>
              <w:rPr>
                <w:rFonts w:eastAsia="Calibri" w:cs="Arial"/>
              </w:rPr>
              <w:t>8</w:t>
            </w:r>
          </w:p>
        </w:tc>
        <w:tc>
          <w:tcPr>
            <w:tcW w:w="1477" w:type="pct"/>
            <w:tcBorders>
              <w:top w:val="single" w:sz="4" w:space="0" w:color="auto"/>
              <w:left w:val="single" w:sz="4" w:space="0" w:color="auto"/>
              <w:bottom w:val="single" w:sz="4" w:space="0" w:color="auto"/>
              <w:right w:val="single" w:sz="4" w:space="0" w:color="auto"/>
            </w:tcBorders>
            <w:shd w:val="clear" w:color="auto" w:fill="auto"/>
          </w:tcPr>
          <w:p w14:paraId="48841DBE" w14:textId="77777777" w:rsidR="00BB1C09" w:rsidRDefault="00BB1C09" w:rsidP="00631E0E">
            <w:pPr>
              <w:keepNext/>
              <w:spacing w:before="0" w:after="0" w:line="240" w:lineRule="auto"/>
              <w:jc w:val="right"/>
              <w:rPr>
                <w:rFonts w:eastAsia="Calibri" w:cs="Arial"/>
              </w:rPr>
            </w:pPr>
            <w:r>
              <w:rPr>
                <w:rFonts w:eastAsia="Calibri" w:cs="Arial"/>
              </w:rPr>
              <w:t>33</w:t>
            </w:r>
          </w:p>
        </w:tc>
      </w:tr>
      <w:tr w:rsidR="00BB1C09" w:rsidRPr="00CF312F" w14:paraId="06DE9ACA" w14:textId="77777777" w:rsidTr="00461471">
        <w:trPr>
          <w:trHeight w:val="69"/>
        </w:trPr>
        <w:tc>
          <w:tcPr>
            <w:tcW w:w="1331" w:type="pct"/>
            <w:tcBorders>
              <w:top w:val="single" w:sz="4" w:space="0" w:color="auto"/>
              <w:left w:val="single" w:sz="4" w:space="0" w:color="auto"/>
              <w:bottom w:val="single" w:sz="4" w:space="0" w:color="auto"/>
              <w:right w:val="single" w:sz="4" w:space="0" w:color="auto"/>
            </w:tcBorders>
            <w:shd w:val="clear" w:color="auto" w:fill="auto"/>
          </w:tcPr>
          <w:p w14:paraId="390A4D3D" w14:textId="77777777" w:rsidR="00BB1C09" w:rsidRDefault="00BB1C09" w:rsidP="00631E0E">
            <w:pPr>
              <w:keepNext/>
              <w:spacing w:before="0" w:after="0" w:line="240" w:lineRule="auto"/>
              <w:rPr>
                <w:rFonts w:eastAsia="Calibri" w:cs="Arial"/>
              </w:rPr>
            </w:pPr>
            <w:r>
              <w:rPr>
                <w:rFonts w:eastAsia="Calibri" w:cs="Arial"/>
              </w:rPr>
              <w:t>April 2023</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5B42016A" w14:textId="77777777" w:rsidR="00BB1C09" w:rsidRPr="007023F8" w:rsidRDefault="00BB1C09" w:rsidP="00631E0E">
            <w:pPr>
              <w:keepNext/>
              <w:spacing w:before="0" w:after="0" w:line="240" w:lineRule="auto"/>
              <w:jc w:val="right"/>
              <w:rPr>
                <w:rFonts w:eastAsia="Calibri" w:cs="Arial"/>
              </w:rPr>
            </w:pPr>
            <w:r>
              <w:rPr>
                <w:rFonts w:eastAsia="Calibri" w:cs="Arial"/>
              </w:rPr>
              <w:t>6</w:t>
            </w:r>
          </w:p>
        </w:tc>
        <w:tc>
          <w:tcPr>
            <w:tcW w:w="1566" w:type="pct"/>
            <w:tcBorders>
              <w:top w:val="single" w:sz="4" w:space="0" w:color="auto"/>
              <w:left w:val="single" w:sz="4" w:space="0" w:color="auto"/>
              <w:bottom w:val="single" w:sz="4" w:space="0" w:color="auto"/>
              <w:right w:val="single" w:sz="4" w:space="0" w:color="auto"/>
            </w:tcBorders>
          </w:tcPr>
          <w:p w14:paraId="0E3D1AB3" w14:textId="77777777" w:rsidR="00BB1C09" w:rsidRDefault="00BB1C09" w:rsidP="00631E0E">
            <w:pPr>
              <w:keepNext/>
              <w:spacing w:before="0" w:after="0" w:line="240" w:lineRule="auto"/>
              <w:jc w:val="right"/>
              <w:rPr>
                <w:rFonts w:eastAsia="Calibri" w:cs="Arial"/>
              </w:rPr>
            </w:pPr>
            <w:r>
              <w:rPr>
                <w:rFonts w:eastAsia="Calibri" w:cs="Arial"/>
              </w:rPr>
              <w:t>3</w:t>
            </w:r>
          </w:p>
        </w:tc>
        <w:tc>
          <w:tcPr>
            <w:tcW w:w="1477" w:type="pct"/>
            <w:tcBorders>
              <w:top w:val="single" w:sz="4" w:space="0" w:color="auto"/>
              <w:left w:val="single" w:sz="4" w:space="0" w:color="auto"/>
              <w:bottom w:val="single" w:sz="4" w:space="0" w:color="auto"/>
              <w:right w:val="single" w:sz="4" w:space="0" w:color="auto"/>
            </w:tcBorders>
            <w:shd w:val="clear" w:color="auto" w:fill="auto"/>
          </w:tcPr>
          <w:p w14:paraId="5935FAAD" w14:textId="77777777" w:rsidR="00BB1C09" w:rsidRDefault="00BB1C09" w:rsidP="00631E0E">
            <w:pPr>
              <w:keepNext/>
              <w:spacing w:before="0" w:after="0" w:line="240" w:lineRule="auto"/>
              <w:jc w:val="right"/>
              <w:rPr>
                <w:rFonts w:eastAsia="Calibri" w:cs="Arial"/>
              </w:rPr>
            </w:pPr>
            <w:r>
              <w:rPr>
                <w:rFonts w:eastAsia="Calibri" w:cs="Arial"/>
              </w:rPr>
              <w:t>46</w:t>
            </w:r>
          </w:p>
        </w:tc>
      </w:tr>
      <w:tr w:rsidR="00BB1C09" w:rsidRPr="00CF312F" w14:paraId="145FE153" w14:textId="77777777" w:rsidTr="00461471">
        <w:trPr>
          <w:trHeight w:val="145"/>
        </w:trPr>
        <w:tc>
          <w:tcPr>
            <w:tcW w:w="1331" w:type="pct"/>
            <w:tcBorders>
              <w:top w:val="single" w:sz="4" w:space="0" w:color="auto"/>
              <w:left w:val="single" w:sz="4" w:space="0" w:color="auto"/>
              <w:bottom w:val="single" w:sz="4" w:space="0" w:color="auto"/>
              <w:right w:val="single" w:sz="4" w:space="0" w:color="auto"/>
            </w:tcBorders>
            <w:shd w:val="clear" w:color="auto" w:fill="auto"/>
          </w:tcPr>
          <w:p w14:paraId="24E4E5FD" w14:textId="77777777" w:rsidR="00BB1C09" w:rsidRDefault="00BB1C09" w:rsidP="00631E0E">
            <w:pPr>
              <w:keepNext/>
              <w:spacing w:before="0" w:after="0" w:line="240" w:lineRule="auto"/>
              <w:rPr>
                <w:rFonts w:eastAsia="Calibri" w:cs="Arial"/>
              </w:rPr>
            </w:pPr>
            <w:r>
              <w:rPr>
                <w:rFonts w:eastAsia="Calibri" w:cs="Arial"/>
              </w:rPr>
              <w:t>May 2023</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7C57F3FF" w14:textId="77777777" w:rsidR="00BB1C09" w:rsidRPr="007023F8" w:rsidRDefault="00BB1C09" w:rsidP="00631E0E">
            <w:pPr>
              <w:keepNext/>
              <w:spacing w:before="0" w:after="0" w:line="240" w:lineRule="auto"/>
              <w:jc w:val="right"/>
              <w:rPr>
                <w:rFonts w:eastAsia="Calibri" w:cs="Arial"/>
              </w:rPr>
            </w:pPr>
            <w:r>
              <w:rPr>
                <w:rFonts w:eastAsia="Calibri" w:cs="Arial"/>
              </w:rPr>
              <w:t>7</w:t>
            </w:r>
          </w:p>
        </w:tc>
        <w:tc>
          <w:tcPr>
            <w:tcW w:w="1566" w:type="pct"/>
            <w:tcBorders>
              <w:top w:val="single" w:sz="4" w:space="0" w:color="auto"/>
              <w:left w:val="single" w:sz="4" w:space="0" w:color="auto"/>
              <w:bottom w:val="single" w:sz="4" w:space="0" w:color="auto"/>
              <w:right w:val="single" w:sz="4" w:space="0" w:color="auto"/>
            </w:tcBorders>
          </w:tcPr>
          <w:p w14:paraId="55387CB7" w14:textId="77777777" w:rsidR="00BB1C09" w:rsidRDefault="00BB1C09" w:rsidP="00631E0E">
            <w:pPr>
              <w:keepNext/>
              <w:spacing w:before="0" w:after="0" w:line="240" w:lineRule="auto"/>
              <w:jc w:val="right"/>
              <w:rPr>
                <w:rFonts w:eastAsia="Calibri" w:cs="Arial"/>
              </w:rPr>
            </w:pPr>
            <w:r>
              <w:rPr>
                <w:rFonts w:eastAsia="Calibri" w:cs="Arial"/>
              </w:rPr>
              <w:t>15</w:t>
            </w:r>
          </w:p>
        </w:tc>
        <w:tc>
          <w:tcPr>
            <w:tcW w:w="1477" w:type="pct"/>
            <w:tcBorders>
              <w:top w:val="single" w:sz="4" w:space="0" w:color="auto"/>
              <w:left w:val="single" w:sz="4" w:space="0" w:color="auto"/>
              <w:bottom w:val="single" w:sz="4" w:space="0" w:color="auto"/>
              <w:right w:val="single" w:sz="4" w:space="0" w:color="auto"/>
            </w:tcBorders>
            <w:shd w:val="clear" w:color="auto" w:fill="auto"/>
          </w:tcPr>
          <w:p w14:paraId="731554B7" w14:textId="77777777" w:rsidR="00BB1C09" w:rsidRDefault="00BB1C09" w:rsidP="00631E0E">
            <w:pPr>
              <w:keepNext/>
              <w:spacing w:before="0" w:after="0" w:line="240" w:lineRule="auto"/>
              <w:jc w:val="right"/>
              <w:rPr>
                <w:rFonts w:eastAsia="Calibri" w:cs="Arial"/>
              </w:rPr>
            </w:pPr>
            <w:r>
              <w:rPr>
                <w:rFonts w:eastAsia="Calibri" w:cs="Arial"/>
              </w:rPr>
              <w:t>59</w:t>
            </w:r>
          </w:p>
        </w:tc>
      </w:tr>
      <w:tr w:rsidR="00BB1C09" w:rsidRPr="00CF312F" w14:paraId="483E65EF" w14:textId="77777777" w:rsidTr="00461471">
        <w:trPr>
          <w:trHeight w:val="65"/>
        </w:trPr>
        <w:tc>
          <w:tcPr>
            <w:tcW w:w="1331" w:type="pct"/>
            <w:tcBorders>
              <w:top w:val="single" w:sz="4" w:space="0" w:color="auto"/>
              <w:left w:val="single" w:sz="4" w:space="0" w:color="auto"/>
              <w:bottom w:val="single" w:sz="4" w:space="0" w:color="auto"/>
              <w:right w:val="single" w:sz="4" w:space="0" w:color="auto"/>
            </w:tcBorders>
            <w:shd w:val="clear" w:color="auto" w:fill="auto"/>
          </w:tcPr>
          <w:p w14:paraId="3D53F5E9" w14:textId="77777777" w:rsidR="00BB1C09" w:rsidRDefault="00BB1C09" w:rsidP="00631E0E">
            <w:pPr>
              <w:keepNext/>
              <w:spacing w:before="0" w:after="0" w:line="240" w:lineRule="auto"/>
              <w:rPr>
                <w:rFonts w:eastAsia="Calibri" w:cs="Arial"/>
              </w:rPr>
            </w:pPr>
            <w:r>
              <w:rPr>
                <w:rFonts w:eastAsia="Calibri" w:cs="Arial"/>
              </w:rPr>
              <w:t>June 2023</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590DAD6E" w14:textId="77777777" w:rsidR="00BB1C09" w:rsidRPr="007023F8" w:rsidRDefault="00BB1C09" w:rsidP="00631E0E">
            <w:pPr>
              <w:keepNext/>
              <w:spacing w:before="0" w:after="0" w:line="240" w:lineRule="auto"/>
              <w:jc w:val="right"/>
              <w:rPr>
                <w:rFonts w:eastAsia="Calibri" w:cs="Arial"/>
              </w:rPr>
            </w:pPr>
            <w:r>
              <w:rPr>
                <w:rFonts w:eastAsia="Calibri" w:cs="Arial"/>
              </w:rPr>
              <w:t>8</w:t>
            </w:r>
          </w:p>
        </w:tc>
        <w:tc>
          <w:tcPr>
            <w:tcW w:w="1566" w:type="pct"/>
            <w:tcBorders>
              <w:top w:val="single" w:sz="4" w:space="0" w:color="auto"/>
              <w:left w:val="single" w:sz="4" w:space="0" w:color="auto"/>
              <w:bottom w:val="single" w:sz="4" w:space="0" w:color="auto"/>
              <w:right w:val="single" w:sz="4" w:space="0" w:color="auto"/>
            </w:tcBorders>
          </w:tcPr>
          <w:p w14:paraId="7CC3413B" w14:textId="77777777" w:rsidR="00BB1C09" w:rsidRDefault="00BB1C09" w:rsidP="00631E0E">
            <w:pPr>
              <w:keepNext/>
              <w:spacing w:before="0" w:after="0" w:line="240" w:lineRule="auto"/>
              <w:jc w:val="right"/>
              <w:rPr>
                <w:rFonts w:eastAsia="Calibri" w:cs="Arial"/>
              </w:rPr>
            </w:pPr>
            <w:r>
              <w:rPr>
                <w:rFonts w:eastAsia="Calibri" w:cs="Arial"/>
              </w:rPr>
              <w:t>4</w:t>
            </w:r>
          </w:p>
        </w:tc>
        <w:tc>
          <w:tcPr>
            <w:tcW w:w="1477" w:type="pct"/>
            <w:tcBorders>
              <w:top w:val="single" w:sz="4" w:space="0" w:color="auto"/>
              <w:left w:val="single" w:sz="4" w:space="0" w:color="auto"/>
              <w:bottom w:val="single" w:sz="4" w:space="0" w:color="auto"/>
              <w:right w:val="single" w:sz="4" w:space="0" w:color="auto"/>
            </w:tcBorders>
            <w:shd w:val="clear" w:color="auto" w:fill="auto"/>
          </w:tcPr>
          <w:p w14:paraId="69AA6054" w14:textId="77777777" w:rsidR="00BB1C09" w:rsidRDefault="00BB1C09" w:rsidP="00631E0E">
            <w:pPr>
              <w:keepNext/>
              <w:spacing w:before="0" w:after="0" w:line="240" w:lineRule="auto"/>
              <w:jc w:val="right"/>
              <w:rPr>
                <w:rFonts w:eastAsia="Calibri" w:cs="Arial"/>
              </w:rPr>
            </w:pPr>
            <w:r>
              <w:rPr>
                <w:rFonts w:eastAsia="Calibri" w:cs="Arial"/>
              </w:rPr>
              <w:t>32</w:t>
            </w:r>
            <w:r w:rsidRPr="00C345F5">
              <w:rPr>
                <w:rFonts w:eastAsia="Calibri" w:cs="Arial"/>
              </w:rPr>
              <w:t xml:space="preserve"> </w:t>
            </w:r>
          </w:p>
        </w:tc>
      </w:tr>
      <w:tr w:rsidR="00BB1C09" w:rsidRPr="00CF312F" w14:paraId="2DF4724F" w14:textId="77777777" w:rsidTr="00461471">
        <w:trPr>
          <w:trHeight w:val="141"/>
        </w:trPr>
        <w:tc>
          <w:tcPr>
            <w:tcW w:w="1331" w:type="pct"/>
            <w:tcBorders>
              <w:top w:val="single" w:sz="4" w:space="0" w:color="auto"/>
              <w:left w:val="single" w:sz="4" w:space="0" w:color="auto"/>
              <w:bottom w:val="single" w:sz="4" w:space="0" w:color="auto"/>
              <w:right w:val="single" w:sz="4" w:space="0" w:color="auto"/>
            </w:tcBorders>
            <w:shd w:val="clear" w:color="auto" w:fill="auto"/>
          </w:tcPr>
          <w:p w14:paraId="1CD95F7D" w14:textId="77777777" w:rsidR="00BB1C09" w:rsidRDefault="00BB1C09" w:rsidP="00631E0E">
            <w:pPr>
              <w:spacing w:before="0" w:after="0" w:line="240" w:lineRule="auto"/>
              <w:rPr>
                <w:rFonts w:eastAsia="Calibri" w:cs="Arial"/>
              </w:rPr>
            </w:pPr>
            <w:r>
              <w:rPr>
                <w:rFonts w:eastAsia="Calibri" w:cs="Arial"/>
              </w:rPr>
              <w:t>August 2023</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5A30F3D5" w14:textId="77777777" w:rsidR="00BB1C09" w:rsidRPr="007023F8" w:rsidRDefault="00BB1C09" w:rsidP="00631E0E">
            <w:pPr>
              <w:spacing w:before="0" w:after="0" w:line="240" w:lineRule="auto"/>
              <w:jc w:val="right"/>
              <w:rPr>
                <w:rFonts w:eastAsia="Calibri" w:cs="Arial"/>
              </w:rPr>
            </w:pPr>
            <w:r>
              <w:rPr>
                <w:rFonts w:eastAsia="Calibri" w:cs="Arial"/>
              </w:rPr>
              <w:t>9</w:t>
            </w:r>
          </w:p>
        </w:tc>
        <w:tc>
          <w:tcPr>
            <w:tcW w:w="1566" w:type="pct"/>
            <w:tcBorders>
              <w:top w:val="single" w:sz="4" w:space="0" w:color="auto"/>
              <w:left w:val="single" w:sz="4" w:space="0" w:color="auto"/>
              <w:bottom w:val="single" w:sz="4" w:space="0" w:color="auto"/>
              <w:right w:val="single" w:sz="4" w:space="0" w:color="auto"/>
            </w:tcBorders>
          </w:tcPr>
          <w:p w14:paraId="23071FC7" w14:textId="77777777" w:rsidR="00BB1C09" w:rsidRDefault="00BB1C09" w:rsidP="00631E0E">
            <w:pPr>
              <w:spacing w:before="0" w:after="0" w:line="240" w:lineRule="auto"/>
              <w:jc w:val="right"/>
              <w:rPr>
                <w:rFonts w:eastAsia="Calibri" w:cs="Arial"/>
              </w:rPr>
            </w:pPr>
            <w:r>
              <w:rPr>
                <w:rFonts w:eastAsia="Calibri" w:cs="Arial"/>
              </w:rPr>
              <w:t>39</w:t>
            </w:r>
          </w:p>
        </w:tc>
        <w:tc>
          <w:tcPr>
            <w:tcW w:w="1477" w:type="pct"/>
            <w:tcBorders>
              <w:top w:val="single" w:sz="4" w:space="0" w:color="auto"/>
              <w:left w:val="single" w:sz="4" w:space="0" w:color="auto"/>
              <w:bottom w:val="single" w:sz="4" w:space="0" w:color="auto"/>
              <w:right w:val="single" w:sz="4" w:space="0" w:color="auto"/>
            </w:tcBorders>
            <w:shd w:val="clear" w:color="auto" w:fill="auto"/>
          </w:tcPr>
          <w:p w14:paraId="635AD042" w14:textId="77777777" w:rsidR="00BB1C09" w:rsidRDefault="00BB1C09" w:rsidP="00631E0E">
            <w:pPr>
              <w:spacing w:before="0" w:after="0" w:line="240" w:lineRule="auto"/>
              <w:jc w:val="right"/>
              <w:rPr>
                <w:rFonts w:eastAsia="Calibri" w:cs="Arial"/>
              </w:rPr>
            </w:pPr>
            <w:r>
              <w:rPr>
                <w:rFonts w:eastAsia="Calibri" w:cs="Arial"/>
              </w:rPr>
              <w:t xml:space="preserve">118 </w:t>
            </w:r>
          </w:p>
        </w:tc>
      </w:tr>
      <w:tr w:rsidR="00BB1C09" w:rsidRPr="00CF312F" w14:paraId="72D6986A" w14:textId="77777777" w:rsidTr="00461471">
        <w:trPr>
          <w:trHeight w:val="141"/>
        </w:trPr>
        <w:tc>
          <w:tcPr>
            <w:tcW w:w="1331" w:type="pct"/>
            <w:tcBorders>
              <w:top w:val="single" w:sz="4" w:space="0" w:color="auto"/>
              <w:left w:val="single" w:sz="4" w:space="0" w:color="auto"/>
              <w:bottom w:val="single" w:sz="4" w:space="0" w:color="auto"/>
              <w:right w:val="single" w:sz="4" w:space="0" w:color="auto"/>
            </w:tcBorders>
            <w:shd w:val="clear" w:color="auto" w:fill="auto"/>
          </w:tcPr>
          <w:p w14:paraId="15D1FD9E" w14:textId="77777777" w:rsidR="00BB1C09" w:rsidRDefault="00BB1C09" w:rsidP="00631E0E">
            <w:pPr>
              <w:spacing w:before="0" w:after="0" w:line="240" w:lineRule="auto"/>
              <w:rPr>
                <w:rFonts w:eastAsia="Calibri" w:cs="Arial"/>
              </w:rPr>
            </w:pPr>
            <w:r>
              <w:rPr>
                <w:rFonts w:eastAsia="Calibri" w:cs="Arial"/>
              </w:rPr>
              <w:t>September 2023</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33FB63BA" w14:textId="77777777" w:rsidR="00BB1C09" w:rsidRDefault="00BB1C09" w:rsidP="00631E0E">
            <w:pPr>
              <w:spacing w:before="0" w:after="0" w:line="240" w:lineRule="auto"/>
              <w:jc w:val="right"/>
              <w:rPr>
                <w:rFonts w:eastAsia="Calibri" w:cs="Arial"/>
              </w:rPr>
            </w:pPr>
            <w:r>
              <w:rPr>
                <w:rFonts w:eastAsia="Calibri" w:cs="Arial"/>
              </w:rPr>
              <w:t>10</w:t>
            </w:r>
          </w:p>
        </w:tc>
        <w:tc>
          <w:tcPr>
            <w:tcW w:w="1566" w:type="pct"/>
            <w:tcBorders>
              <w:top w:val="single" w:sz="4" w:space="0" w:color="auto"/>
              <w:left w:val="single" w:sz="4" w:space="0" w:color="auto"/>
              <w:bottom w:val="single" w:sz="4" w:space="0" w:color="auto"/>
              <w:right w:val="single" w:sz="4" w:space="0" w:color="auto"/>
            </w:tcBorders>
          </w:tcPr>
          <w:p w14:paraId="4E2D9B6E" w14:textId="77777777" w:rsidR="00BB1C09" w:rsidRDefault="00BB1C09" w:rsidP="00631E0E">
            <w:pPr>
              <w:spacing w:before="0" w:after="0" w:line="240" w:lineRule="auto"/>
              <w:jc w:val="right"/>
              <w:rPr>
                <w:rFonts w:eastAsia="Calibri" w:cs="Arial"/>
              </w:rPr>
            </w:pPr>
            <w:r>
              <w:rPr>
                <w:rFonts w:eastAsia="Calibri" w:cs="Arial"/>
              </w:rPr>
              <w:t>9</w:t>
            </w:r>
          </w:p>
        </w:tc>
        <w:tc>
          <w:tcPr>
            <w:tcW w:w="1477" w:type="pct"/>
            <w:tcBorders>
              <w:top w:val="single" w:sz="4" w:space="0" w:color="auto"/>
              <w:left w:val="single" w:sz="4" w:space="0" w:color="auto"/>
              <w:bottom w:val="single" w:sz="4" w:space="0" w:color="auto"/>
              <w:right w:val="single" w:sz="4" w:space="0" w:color="auto"/>
            </w:tcBorders>
            <w:shd w:val="clear" w:color="auto" w:fill="auto"/>
          </w:tcPr>
          <w:p w14:paraId="46B0A207" w14:textId="77777777" w:rsidR="00BB1C09" w:rsidRDefault="00BB1C09" w:rsidP="00631E0E">
            <w:pPr>
              <w:spacing w:before="0" w:after="0" w:line="240" w:lineRule="auto"/>
              <w:jc w:val="right"/>
              <w:rPr>
                <w:rFonts w:eastAsia="Calibri" w:cs="Arial"/>
              </w:rPr>
            </w:pPr>
            <w:r>
              <w:rPr>
                <w:rFonts w:eastAsia="Calibri" w:cs="Arial"/>
              </w:rPr>
              <w:t>27</w:t>
            </w:r>
          </w:p>
        </w:tc>
      </w:tr>
      <w:tr w:rsidR="00BB1C09" w:rsidRPr="00CF312F" w14:paraId="60F2EB0D" w14:textId="77777777" w:rsidTr="00461471">
        <w:trPr>
          <w:trHeight w:val="141"/>
        </w:trPr>
        <w:tc>
          <w:tcPr>
            <w:tcW w:w="1331" w:type="pct"/>
            <w:tcBorders>
              <w:top w:val="single" w:sz="4" w:space="0" w:color="auto"/>
              <w:left w:val="single" w:sz="4" w:space="0" w:color="auto"/>
              <w:bottom w:val="single" w:sz="4" w:space="0" w:color="auto"/>
              <w:right w:val="single" w:sz="4" w:space="0" w:color="auto"/>
            </w:tcBorders>
            <w:shd w:val="clear" w:color="auto" w:fill="auto"/>
          </w:tcPr>
          <w:p w14:paraId="45F6FCE0" w14:textId="77777777" w:rsidR="00BB1C09" w:rsidRDefault="00BB1C09" w:rsidP="00631E0E">
            <w:pPr>
              <w:spacing w:before="0" w:after="0" w:line="240" w:lineRule="auto"/>
              <w:rPr>
                <w:rFonts w:eastAsia="Calibri" w:cs="Arial"/>
              </w:rPr>
            </w:pPr>
            <w:r>
              <w:rPr>
                <w:rFonts w:eastAsia="Calibri" w:cs="Arial"/>
              </w:rPr>
              <w:t>October 2023</w:t>
            </w:r>
          </w:p>
        </w:tc>
        <w:tc>
          <w:tcPr>
            <w:tcW w:w="627" w:type="pct"/>
            <w:tcBorders>
              <w:top w:val="single" w:sz="4" w:space="0" w:color="auto"/>
              <w:left w:val="single" w:sz="4" w:space="0" w:color="auto"/>
              <w:bottom w:val="single" w:sz="4" w:space="0" w:color="auto"/>
              <w:right w:val="single" w:sz="4" w:space="0" w:color="auto"/>
            </w:tcBorders>
            <w:shd w:val="clear" w:color="auto" w:fill="auto"/>
          </w:tcPr>
          <w:p w14:paraId="2F50041B" w14:textId="77777777" w:rsidR="00BB1C09" w:rsidRDefault="00BB1C09" w:rsidP="00631E0E">
            <w:pPr>
              <w:spacing w:before="0" w:after="0" w:line="240" w:lineRule="auto"/>
              <w:jc w:val="right"/>
              <w:rPr>
                <w:rFonts w:eastAsia="Calibri" w:cs="Arial"/>
              </w:rPr>
            </w:pPr>
            <w:r>
              <w:rPr>
                <w:rFonts w:eastAsia="Calibri" w:cs="Arial"/>
              </w:rPr>
              <w:t>11</w:t>
            </w:r>
          </w:p>
        </w:tc>
        <w:tc>
          <w:tcPr>
            <w:tcW w:w="1566" w:type="pct"/>
            <w:tcBorders>
              <w:top w:val="single" w:sz="4" w:space="0" w:color="auto"/>
              <w:left w:val="single" w:sz="4" w:space="0" w:color="auto"/>
              <w:bottom w:val="single" w:sz="4" w:space="0" w:color="auto"/>
              <w:right w:val="single" w:sz="4" w:space="0" w:color="auto"/>
            </w:tcBorders>
          </w:tcPr>
          <w:p w14:paraId="2BBA3FE0" w14:textId="77777777" w:rsidR="00BB1C09" w:rsidRDefault="00BB1C09" w:rsidP="00631E0E">
            <w:pPr>
              <w:spacing w:before="0" w:after="0" w:line="240" w:lineRule="auto"/>
              <w:jc w:val="right"/>
              <w:rPr>
                <w:rFonts w:eastAsia="Calibri" w:cs="Arial"/>
              </w:rPr>
            </w:pPr>
            <w:r>
              <w:rPr>
                <w:rFonts w:eastAsia="Calibri" w:cs="Arial"/>
              </w:rPr>
              <w:t>10</w:t>
            </w:r>
          </w:p>
        </w:tc>
        <w:tc>
          <w:tcPr>
            <w:tcW w:w="1477" w:type="pct"/>
            <w:tcBorders>
              <w:top w:val="single" w:sz="4" w:space="0" w:color="auto"/>
              <w:left w:val="single" w:sz="4" w:space="0" w:color="auto"/>
              <w:bottom w:val="single" w:sz="4" w:space="0" w:color="auto"/>
              <w:right w:val="single" w:sz="4" w:space="0" w:color="auto"/>
            </w:tcBorders>
            <w:shd w:val="clear" w:color="auto" w:fill="auto"/>
          </w:tcPr>
          <w:p w14:paraId="23313377" w14:textId="77777777" w:rsidR="00BB1C09" w:rsidRDefault="00BB1C09" w:rsidP="00631E0E">
            <w:pPr>
              <w:spacing w:before="0" w:after="0" w:line="240" w:lineRule="auto"/>
              <w:jc w:val="right"/>
              <w:rPr>
                <w:rFonts w:eastAsia="Calibri" w:cs="Arial"/>
              </w:rPr>
            </w:pPr>
            <w:r>
              <w:rPr>
                <w:rFonts w:eastAsia="Calibri" w:cs="Arial"/>
              </w:rPr>
              <w:t>45</w:t>
            </w:r>
          </w:p>
        </w:tc>
      </w:tr>
      <w:bookmarkEnd w:id="55"/>
    </w:tbl>
    <w:p w14:paraId="3F2C43A9" w14:textId="7C0B194D" w:rsidR="00006FE2" w:rsidRPr="004A78CC" w:rsidRDefault="00006FE2" w:rsidP="00006FE2">
      <w:pPr>
        <w:pStyle w:val="Caption"/>
        <w:keepNext/>
      </w:pPr>
    </w:p>
    <w:p w14:paraId="4543DA4D" w14:textId="77777777" w:rsidR="00006FE2" w:rsidRPr="00B24021" w:rsidRDefault="00006FE2" w:rsidP="000C7207">
      <w:pPr>
        <w:pStyle w:val="Heading4"/>
      </w:pPr>
      <w:bookmarkStart w:id="56" w:name="_Hlk118209432"/>
      <w:bookmarkEnd w:id="54"/>
      <w:r w:rsidRPr="00B24021">
        <w:t>Response rates</w:t>
      </w:r>
    </w:p>
    <w:p w14:paraId="571A8C4B" w14:textId="70E3E60F" w:rsidR="00006FE2" w:rsidRDefault="00006FE2" w:rsidP="00006FE2">
      <w:pPr>
        <w:pStyle w:val="2012TechReportBodytext"/>
        <w:spacing w:before="120" w:after="120"/>
      </w:pPr>
      <w:r>
        <w:t>Of the participants who have been sent the 23</w:t>
      </w:r>
      <w:r w:rsidRPr="004E3665">
        <w:rPr>
          <w:vertAlign w:val="superscript"/>
        </w:rPr>
        <w:t>rd</w:t>
      </w:r>
      <w:r>
        <w:t xml:space="preserve"> 6MF survey, </w:t>
      </w:r>
      <w:r w:rsidR="00461471">
        <w:t>64</w:t>
      </w:r>
      <w:r>
        <w:t>% have responded to date (</w:t>
      </w:r>
      <w:r w:rsidR="00461471">
        <w:t>68</w:t>
      </w:r>
      <w:r>
        <w:t>/10</w:t>
      </w:r>
      <w:r w:rsidR="00461471">
        <w:t>7</w:t>
      </w:r>
      <w:r>
        <w:t xml:space="preserve">, </w:t>
      </w:r>
      <w:r w:rsidR="00B11A87">
        <w:fldChar w:fldCharType="begin"/>
      </w:r>
      <w:r w:rsidR="00B11A87">
        <w:instrText xml:space="preserve"> REF _Ref143845451 \h </w:instrText>
      </w:r>
      <w:r w:rsidR="00B11A87">
        <w:fldChar w:fldCharType="separate"/>
      </w:r>
      <w:r w:rsidR="00B11A87">
        <w:t xml:space="preserve">Table </w:t>
      </w:r>
      <w:r w:rsidR="00B11A87">
        <w:rPr>
          <w:noProof/>
        </w:rPr>
        <w:t>3</w:t>
      </w:r>
      <w:r w:rsidR="00B11A87">
        <w:noBreakHyphen/>
      </w:r>
      <w:r w:rsidR="00B11A87">
        <w:rPr>
          <w:noProof/>
        </w:rPr>
        <w:t>7</w:t>
      </w:r>
      <w:r w:rsidR="00B11A87">
        <w:fldChar w:fldCharType="end"/>
      </w:r>
      <w:r w:rsidR="00461471">
        <w:t>)</w:t>
      </w:r>
      <w:r>
        <w:t>. Of the participants who have been sent the 24</w:t>
      </w:r>
      <w:r>
        <w:rPr>
          <w:vertAlign w:val="superscript"/>
        </w:rPr>
        <w:t>th</w:t>
      </w:r>
      <w:r>
        <w:t xml:space="preserve"> 6MF survey, 4</w:t>
      </w:r>
      <w:r w:rsidR="00461471">
        <w:t>1</w:t>
      </w:r>
      <w:r>
        <w:t>% have responded to date (</w:t>
      </w:r>
      <w:r w:rsidR="00461471">
        <w:t>26</w:t>
      </w:r>
      <w:r>
        <w:t>/</w:t>
      </w:r>
      <w:r w:rsidR="00461471">
        <w:t>64</w:t>
      </w:r>
      <w:r>
        <w:t xml:space="preserve">). The number of survey completions across all 6MF surveys for the 1921-26 cohort is presented </w:t>
      </w:r>
      <w:r w:rsidRPr="0093729E">
        <w:t xml:space="preserve">in </w:t>
      </w:r>
      <w:r>
        <w:fldChar w:fldCharType="begin"/>
      </w:r>
      <w:r>
        <w:instrText xml:space="preserve"> REF _Ref143845828 \h </w:instrText>
      </w:r>
      <w:r>
        <w:fldChar w:fldCharType="separate"/>
      </w:r>
      <w:r w:rsidR="00B11A87">
        <w:fldChar w:fldCharType="begin"/>
      </w:r>
      <w:r w:rsidR="00B11A87">
        <w:instrText xml:space="preserve"> REF _Ref144999547 \h </w:instrText>
      </w:r>
      <w:r w:rsidR="00B11A87">
        <w:fldChar w:fldCharType="separate"/>
      </w:r>
      <w:r w:rsidR="00B11A87">
        <w:t xml:space="preserve">Figure </w:t>
      </w:r>
      <w:r w:rsidR="00B11A87">
        <w:rPr>
          <w:noProof/>
        </w:rPr>
        <w:t>3</w:t>
      </w:r>
      <w:r w:rsidR="00B11A87">
        <w:noBreakHyphen/>
      </w:r>
      <w:r w:rsidR="00B11A87">
        <w:rPr>
          <w:noProof/>
        </w:rPr>
        <w:t>2</w:t>
      </w:r>
      <w:r w:rsidR="00B11A87">
        <w:fldChar w:fldCharType="end"/>
      </w:r>
      <w:r>
        <w:t>,</w:t>
      </w:r>
      <w:r>
        <w:fldChar w:fldCharType="end"/>
      </w:r>
      <w:r>
        <w:t xml:space="preserve"> </w:t>
      </w:r>
      <w:r w:rsidRPr="0093729E">
        <w:t>illustrating when the surveys have been returned</w:t>
      </w:r>
      <w:r w:rsidRPr="000E21AF">
        <w:t xml:space="preserve">. </w:t>
      </w:r>
    </w:p>
    <w:p w14:paraId="30850EA9" w14:textId="77777777" w:rsidR="00006FE2" w:rsidRDefault="00006FE2" w:rsidP="00006FE2">
      <w:pPr>
        <w:pStyle w:val="2012TechReportBodytext"/>
        <w:spacing w:before="120" w:after="120"/>
      </w:pPr>
    </w:p>
    <w:p w14:paraId="7B903512" w14:textId="70F82F32" w:rsidR="00006FE2" w:rsidRDefault="00006FE2" w:rsidP="00006FE2">
      <w:pPr>
        <w:pStyle w:val="Caption"/>
        <w:keepNext/>
      </w:pPr>
      <w:bookmarkStart w:id="57" w:name="_Ref143845451"/>
      <w:bookmarkStart w:id="58" w:name="_Ref113715324"/>
      <w:bookmarkStart w:id="59" w:name="_Ref113529074"/>
      <w:r>
        <w:lastRenderedPageBreak/>
        <w:t xml:space="preserve">Table </w:t>
      </w:r>
      <w:r w:rsidR="00CB020F">
        <w:fldChar w:fldCharType="begin"/>
      </w:r>
      <w:r w:rsidR="00CB020F">
        <w:instrText xml:space="preserve"> STYLEREF 1 \s </w:instrText>
      </w:r>
      <w:r w:rsidR="00CB020F">
        <w:fldChar w:fldCharType="separate"/>
      </w:r>
      <w:r w:rsidR="00065D46">
        <w:rPr>
          <w:noProof/>
        </w:rPr>
        <w:t>3</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7</w:t>
      </w:r>
      <w:r w:rsidR="00CB020F">
        <w:rPr>
          <w:noProof/>
        </w:rPr>
        <w:fldChar w:fldCharType="end"/>
      </w:r>
      <w:bookmarkEnd w:id="57"/>
      <w:r w:rsidRPr="004309AD">
        <w:t xml:space="preserve"> Response rates for 6MF Surveys 23 </w:t>
      </w:r>
      <w:r w:rsidRPr="00461471">
        <w:t xml:space="preserve">and 24 (at </w:t>
      </w:r>
      <w:r w:rsidR="00461471" w:rsidRPr="00461471">
        <w:t>12 November</w:t>
      </w:r>
      <w:r w:rsidRPr="00461471">
        <w:t xml:space="preserve"> 2023)</w:t>
      </w:r>
      <w:bookmarkEnd w:id="58"/>
      <w:bookmarkEnd w:id="59"/>
    </w:p>
    <w:tbl>
      <w:tblPr>
        <w:tblW w:w="5061" w:type="pct"/>
        <w:tblBorders>
          <w:top w:val="single" w:sz="4" w:space="0" w:color="auto"/>
          <w:left w:val="single" w:sz="4" w:space="0" w:color="auto"/>
          <w:bottom w:val="single" w:sz="4" w:space="0" w:color="auto"/>
          <w:right w:val="single" w:sz="4" w:space="0" w:color="auto"/>
        </w:tblBorders>
        <w:tblCellMar>
          <w:top w:w="28" w:type="dxa"/>
          <w:left w:w="85" w:type="dxa"/>
          <w:bottom w:w="28" w:type="dxa"/>
          <w:right w:w="85" w:type="dxa"/>
        </w:tblCellMar>
        <w:tblLook w:val="04A0" w:firstRow="1" w:lastRow="0" w:firstColumn="1" w:lastColumn="0" w:noHBand="0" w:noVBand="1"/>
      </w:tblPr>
      <w:tblGrid>
        <w:gridCol w:w="3681"/>
        <w:gridCol w:w="1276"/>
        <w:gridCol w:w="1503"/>
        <w:gridCol w:w="1503"/>
        <w:gridCol w:w="1495"/>
        <w:gridCol w:w="6"/>
      </w:tblGrid>
      <w:tr w:rsidR="00461471" w:rsidRPr="00ED6106" w14:paraId="182840BD" w14:textId="77777777" w:rsidTr="00631E0E">
        <w:trPr>
          <w:trHeight w:hRule="exact" w:val="510"/>
          <w:tblHeader/>
        </w:trPr>
        <w:tc>
          <w:tcPr>
            <w:tcW w:w="1945" w:type="pct"/>
            <w:tcBorders>
              <w:top w:val="single" w:sz="4" w:space="0" w:color="auto"/>
              <w:left w:val="single" w:sz="4" w:space="0" w:color="auto"/>
              <w:bottom w:val="nil"/>
              <w:right w:val="nil"/>
            </w:tcBorders>
            <w:shd w:val="clear" w:color="auto" w:fill="E5DFEC" w:themeFill="accent4" w:themeFillTint="33"/>
            <w:vAlign w:val="center"/>
          </w:tcPr>
          <w:p w14:paraId="33005B87" w14:textId="77777777" w:rsidR="00461471" w:rsidRPr="001543A4" w:rsidRDefault="00461471" w:rsidP="00631E0E">
            <w:pPr>
              <w:keepNext/>
              <w:spacing w:before="0" w:after="0" w:line="240" w:lineRule="auto"/>
              <w:jc w:val="left"/>
              <w:rPr>
                <w:rFonts w:cs="Arial"/>
                <w:b/>
                <w:bCs/>
                <w:szCs w:val="20"/>
              </w:rPr>
            </w:pPr>
          </w:p>
        </w:tc>
        <w:tc>
          <w:tcPr>
            <w:tcW w:w="1468" w:type="pct"/>
            <w:gridSpan w:val="2"/>
            <w:tcBorders>
              <w:top w:val="single" w:sz="4" w:space="0" w:color="auto"/>
              <w:left w:val="nil"/>
              <w:bottom w:val="nil"/>
              <w:right w:val="nil"/>
            </w:tcBorders>
            <w:shd w:val="clear" w:color="auto" w:fill="E5DFEC" w:themeFill="accent4" w:themeFillTint="33"/>
            <w:vAlign w:val="center"/>
          </w:tcPr>
          <w:p w14:paraId="2FC41952" w14:textId="77777777" w:rsidR="00461471" w:rsidRPr="001543A4" w:rsidRDefault="00461471" w:rsidP="00631E0E">
            <w:pPr>
              <w:keepNext/>
              <w:spacing w:before="0" w:after="0" w:line="240" w:lineRule="auto"/>
              <w:jc w:val="right"/>
              <w:rPr>
                <w:rFonts w:cs="Arial"/>
                <w:b/>
                <w:bCs/>
                <w:szCs w:val="20"/>
              </w:rPr>
            </w:pPr>
            <w:r>
              <w:rPr>
                <w:rFonts w:cs="Arial"/>
                <w:b/>
                <w:bCs/>
                <w:szCs w:val="20"/>
              </w:rPr>
              <w:t>6MF Survey 23</w:t>
            </w:r>
            <w:r w:rsidRPr="00B24021">
              <w:rPr>
                <w:rFonts w:cs="Arial"/>
                <w:b/>
                <w:bCs/>
                <w:szCs w:val="20"/>
                <w:vertAlign w:val="superscript"/>
              </w:rPr>
              <w:t>a</w:t>
            </w:r>
          </w:p>
        </w:tc>
        <w:tc>
          <w:tcPr>
            <w:tcW w:w="1587" w:type="pct"/>
            <w:gridSpan w:val="3"/>
            <w:tcBorders>
              <w:top w:val="single" w:sz="4" w:space="0" w:color="auto"/>
              <w:left w:val="nil"/>
              <w:bottom w:val="nil"/>
              <w:right w:val="single" w:sz="4" w:space="0" w:color="auto"/>
            </w:tcBorders>
            <w:shd w:val="clear" w:color="auto" w:fill="E5DFEC" w:themeFill="accent4" w:themeFillTint="33"/>
            <w:vAlign w:val="center"/>
          </w:tcPr>
          <w:p w14:paraId="110C1903" w14:textId="77777777" w:rsidR="00461471" w:rsidRPr="001543A4" w:rsidRDefault="00461471" w:rsidP="00631E0E">
            <w:pPr>
              <w:keepNext/>
              <w:spacing w:before="0" w:after="0" w:line="240" w:lineRule="auto"/>
              <w:jc w:val="right"/>
              <w:rPr>
                <w:rFonts w:cs="Arial"/>
                <w:b/>
                <w:bCs/>
                <w:szCs w:val="20"/>
              </w:rPr>
            </w:pPr>
            <w:r>
              <w:rPr>
                <w:rFonts w:cs="Arial"/>
                <w:b/>
                <w:bCs/>
                <w:szCs w:val="20"/>
              </w:rPr>
              <w:t>6MF Survey 24</w:t>
            </w:r>
            <w:r w:rsidRPr="00B24021">
              <w:rPr>
                <w:rFonts w:cs="Arial"/>
                <w:b/>
                <w:bCs/>
                <w:szCs w:val="20"/>
                <w:vertAlign w:val="superscript"/>
              </w:rPr>
              <w:t>b</w:t>
            </w:r>
          </w:p>
        </w:tc>
      </w:tr>
      <w:tr w:rsidR="00461471" w:rsidRPr="00ED6106" w14:paraId="14ABF89F" w14:textId="77777777" w:rsidTr="00631E0E">
        <w:trPr>
          <w:gridAfter w:val="1"/>
          <w:wAfter w:w="3" w:type="pct"/>
          <w:trHeight w:hRule="exact" w:val="510"/>
          <w:tblHeader/>
        </w:trPr>
        <w:tc>
          <w:tcPr>
            <w:tcW w:w="1945" w:type="pct"/>
            <w:tcBorders>
              <w:top w:val="nil"/>
              <w:left w:val="single" w:sz="4" w:space="0" w:color="auto"/>
              <w:bottom w:val="single" w:sz="4" w:space="0" w:color="auto"/>
              <w:right w:val="nil"/>
            </w:tcBorders>
            <w:shd w:val="clear" w:color="auto" w:fill="E5DFEC" w:themeFill="accent4" w:themeFillTint="33"/>
            <w:vAlign w:val="center"/>
          </w:tcPr>
          <w:p w14:paraId="5B48526C" w14:textId="77777777" w:rsidR="00461471" w:rsidRPr="001543A4" w:rsidRDefault="00461471" w:rsidP="00631E0E">
            <w:pPr>
              <w:keepNext/>
              <w:spacing w:before="0" w:after="0" w:line="240" w:lineRule="auto"/>
              <w:jc w:val="left"/>
              <w:rPr>
                <w:rFonts w:cs="Arial"/>
                <w:b/>
                <w:bCs/>
                <w:szCs w:val="20"/>
              </w:rPr>
            </w:pPr>
          </w:p>
        </w:tc>
        <w:tc>
          <w:tcPr>
            <w:tcW w:w="674" w:type="pct"/>
            <w:tcBorders>
              <w:top w:val="nil"/>
              <w:left w:val="nil"/>
              <w:bottom w:val="single" w:sz="4" w:space="0" w:color="auto"/>
              <w:right w:val="nil"/>
            </w:tcBorders>
            <w:shd w:val="clear" w:color="auto" w:fill="E5DFEC" w:themeFill="accent4" w:themeFillTint="33"/>
            <w:vAlign w:val="center"/>
            <w:hideMark/>
          </w:tcPr>
          <w:p w14:paraId="008EE92E" w14:textId="77777777" w:rsidR="00461471" w:rsidRPr="00B121F5" w:rsidRDefault="00461471" w:rsidP="00631E0E">
            <w:pPr>
              <w:keepNext/>
              <w:spacing w:before="0" w:after="0" w:line="240" w:lineRule="auto"/>
              <w:jc w:val="right"/>
              <w:rPr>
                <w:rFonts w:cs="Arial"/>
                <w:b/>
                <w:bCs/>
                <w:szCs w:val="20"/>
              </w:rPr>
            </w:pPr>
            <w:r w:rsidRPr="00B121F5">
              <w:rPr>
                <w:rFonts w:cs="Arial"/>
                <w:b/>
                <w:bCs/>
                <w:szCs w:val="20"/>
              </w:rPr>
              <w:t>N</w:t>
            </w:r>
          </w:p>
          <w:p w14:paraId="05944B6D" w14:textId="77777777" w:rsidR="00461471" w:rsidRPr="00B121F5" w:rsidRDefault="00461471" w:rsidP="00631E0E">
            <w:pPr>
              <w:keepNext/>
              <w:spacing w:before="0" w:after="0" w:line="240" w:lineRule="auto"/>
              <w:jc w:val="right"/>
              <w:rPr>
                <w:rFonts w:cs="Arial"/>
                <w:b/>
                <w:bCs/>
                <w:szCs w:val="20"/>
              </w:rPr>
            </w:pPr>
          </w:p>
        </w:tc>
        <w:tc>
          <w:tcPr>
            <w:tcW w:w="794" w:type="pct"/>
            <w:tcBorders>
              <w:top w:val="nil"/>
              <w:left w:val="nil"/>
              <w:bottom w:val="single" w:sz="4" w:space="0" w:color="auto"/>
              <w:right w:val="nil"/>
            </w:tcBorders>
            <w:shd w:val="clear" w:color="auto" w:fill="E5DFEC" w:themeFill="accent4" w:themeFillTint="33"/>
            <w:vAlign w:val="center"/>
            <w:hideMark/>
          </w:tcPr>
          <w:p w14:paraId="251E538A" w14:textId="77777777" w:rsidR="00461471" w:rsidRPr="00B121F5" w:rsidRDefault="00461471" w:rsidP="00631E0E">
            <w:pPr>
              <w:keepNext/>
              <w:spacing w:before="0" w:after="0" w:line="240" w:lineRule="auto"/>
              <w:jc w:val="right"/>
              <w:rPr>
                <w:rFonts w:cs="Arial"/>
                <w:b/>
                <w:bCs/>
                <w:szCs w:val="20"/>
              </w:rPr>
            </w:pPr>
            <w:r w:rsidRPr="00B121F5">
              <w:rPr>
                <w:rFonts w:cs="Arial"/>
                <w:b/>
                <w:bCs/>
                <w:szCs w:val="20"/>
              </w:rPr>
              <w:t>%</w:t>
            </w:r>
          </w:p>
        </w:tc>
        <w:tc>
          <w:tcPr>
            <w:tcW w:w="794" w:type="pct"/>
            <w:tcBorders>
              <w:top w:val="nil"/>
              <w:left w:val="nil"/>
              <w:bottom w:val="single" w:sz="4" w:space="0" w:color="auto"/>
              <w:right w:val="nil"/>
            </w:tcBorders>
            <w:shd w:val="clear" w:color="auto" w:fill="E5DFEC" w:themeFill="accent4" w:themeFillTint="33"/>
            <w:vAlign w:val="center"/>
          </w:tcPr>
          <w:p w14:paraId="1777AA49" w14:textId="77777777" w:rsidR="00461471" w:rsidRPr="00B121F5" w:rsidRDefault="00461471" w:rsidP="00631E0E">
            <w:pPr>
              <w:keepNext/>
              <w:spacing w:before="0" w:after="0" w:line="240" w:lineRule="auto"/>
              <w:jc w:val="right"/>
              <w:rPr>
                <w:rFonts w:cs="Arial"/>
                <w:b/>
                <w:bCs/>
                <w:szCs w:val="20"/>
              </w:rPr>
            </w:pPr>
            <w:r w:rsidRPr="00B121F5">
              <w:rPr>
                <w:rFonts w:cs="Arial"/>
                <w:b/>
                <w:bCs/>
                <w:szCs w:val="20"/>
              </w:rPr>
              <w:t>N</w:t>
            </w:r>
          </w:p>
        </w:tc>
        <w:tc>
          <w:tcPr>
            <w:tcW w:w="790" w:type="pct"/>
            <w:tcBorders>
              <w:top w:val="nil"/>
              <w:left w:val="nil"/>
              <w:bottom w:val="single" w:sz="4" w:space="0" w:color="auto"/>
              <w:right w:val="single" w:sz="4" w:space="0" w:color="auto"/>
            </w:tcBorders>
            <w:shd w:val="clear" w:color="auto" w:fill="E5DFEC" w:themeFill="accent4" w:themeFillTint="33"/>
            <w:vAlign w:val="center"/>
          </w:tcPr>
          <w:p w14:paraId="64CC8234" w14:textId="77777777" w:rsidR="00461471" w:rsidRPr="00B121F5" w:rsidRDefault="00461471" w:rsidP="00631E0E">
            <w:pPr>
              <w:keepNext/>
              <w:spacing w:before="0" w:after="0" w:line="240" w:lineRule="auto"/>
              <w:jc w:val="right"/>
              <w:rPr>
                <w:rFonts w:cs="Arial"/>
                <w:b/>
                <w:bCs/>
                <w:szCs w:val="20"/>
              </w:rPr>
            </w:pPr>
            <w:r w:rsidRPr="00B121F5">
              <w:rPr>
                <w:rFonts w:cs="Arial"/>
                <w:b/>
                <w:bCs/>
                <w:szCs w:val="20"/>
              </w:rPr>
              <w:t>%</w:t>
            </w:r>
          </w:p>
        </w:tc>
      </w:tr>
      <w:tr w:rsidR="00461471" w:rsidRPr="00475556" w14:paraId="516F2F53" w14:textId="77777777" w:rsidTr="00631E0E">
        <w:trPr>
          <w:gridAfter w:val="1"/>
          <w:wAfter w:w="3" w:type="pct"/>
          <w:trHeight w:hRule="exact" w:val="340"/>
        </w:trPr>
        <w:tc>
          <w:tcPr>
            <w:tcW w:w="1945" w:type="pct"/>
            <w:tcBorders>
              <w:top w:val="nil"/>
              <w:left w:val="single" w:sz="4" w:space="0" w:color="auto"/>
              <w:bottom w:val="nil"/>
              <w:right w:val="nil"/>
            </w:tcBorders>
            <w:vAlign w:val="center"/>
            <w:hideMark/>
          </w:tcPr>
          <w:p w14:paraId="246DA0F6" w14:textId="77777777" w:rsidR="00461471" w:rsidRPr="001543A4" w:rsidRDefault="00461471" w:rsidP="00631E0E">
            <w:pPr>
              <w:keepNext/>
              <w:spacing w:before="0" w:after="0" w:line="240" w:lineRule="auto"/>
              <w:jc w:val="left"/>
              <w:rPr>
                <w:rFonts w:cs="Arial"/>
                <w:szCs w:val="20"/>
              </w:rPr>
            </w:pPr>
            <w:r w:rsidRPr="001543A4">
              <w:rPr>
                <w:rFonts w:cs="Arial"/>
                <w:szCs w:val="20"/>
              </w:rPr>
              <w:t>Completed paper survey</w:t>
            </w:r>
          </w:p>
        </w:tc>
        <w:tc>
          <w:tcPr>
            <w:tcW w:w="674" w:type="pct"/>
            <w:tcBorders>
              <w:top w:val="nil"/>
              <w:left w:val="nil"/>
              <w:bottom w:val="nil"/>
              <w:right w:val="nil"/>
            </w:tcBorders>
            <w:vAlign w:val="center"/>
          </w:tcPr>
          <w:p w14:paraId="1CC4D5DC" w14:textId="77777777" w:rsidR="00461471" w:rsidRPr="008E6DC7" w:rsidRDefault="00461471" w:rsidP="00631E0E">
            <w:pPr>
              <w:keepNext/>
              <w:spacing w:before="0" w:after="0" w:line="240" w:lineRule="auto"/>
              <w:jc w:val="right"/>
              <w:rPr>
                <w:rFonts w:cs="Arial"/>
                <w:szCs w:val="20"/>
              </w:rPr>
            </w:pPr>
            <w:r>
              <w:rPr>
                <w:rFonts w:cs="Arial"/>
                <w:szCs w:val="20"/>
              </w:rPr>
              <w:t>68</w:t>
            </w:r>
          </w:p>
        </w:tc>
        <w:tc>
          <w:tcPr>
            <w:tcW w:w="794" w:type="pct"/>
            <w:tcBorders>
              <w:top w:val="nil"/>
              <w:left w:val="nil"/>
              <w:bottom w:val="nil"/>
              <w:right w:val="nil"/>
            </w:tcBorders>
            <w:vAlign w:val="center"/>
          </w:tcPr>
          <w:p w14:paraId="464D2041" w14:textId="77777777" w:rsidR="00461471" w:rsidRPr="008E6DC7" w:rsidRDefault="00461471" w:rsidP="00631E0E">
            <w:pPr>
              <w:keepNext/>
              <w:spacing w:before="0" w:after="0" w:line="240" w:lineRule="auto"/>
              <w:jc w:val="right"/>
              <w:rPr>
                <w:rFonts w:cs="Arial"/>
                <w:szCs w:val="20"/>
              </w:rPr>
            </w:pPr>
            <w:r>
              <w:rPr>
                <w:rFonts w:cs="Arial"/>
                <w:szCs w:val="20"/>
              </w:rPr>
              <w:t>64</w:t>
            </w:r>
          </w:p>
        </w:tc>
        <w:tc>
          <w:tcPr>
            <w:tcW w:w="794" w:type="pct"/>
            <w:tcBorders>
              <w:top w:val="nil"/>
              <w:left w:val="nil"/>
              <w:bottom w:val="nil"/>
              <w:right w:val="nil"/>
            </w:tcBorders>
            <w:vAlign w:val="center"/>
          </w:tcPr>
          <w:p w14:paraId="17DB3475" w14:textId="77777777" w:rsidR="00461471" w:rsidRPr="008E6DC7" w:rsidRDefault="00461471" w:rsidP="00631E0E">
            <w:pPr>
              <w:keepNext/>
              <w:spacing w:before="0" w:after="0" w:line="240" w:lineRule="auto"/>
              <w:jc w:val="right"/>
              <w:rPr>
                <w:rFonts w:cs="Arial"/>
                <w:szCs w:val="20"/>
              </w:rPr>
            </w:pPr>
            <w:r>
              <w:rPr>
                <w:rFonts w:cs="Arial"/>
                <w:szCs w:val="20"/>
              </w:rPr>
              <w:t>26</w:t>
            </w:r>
          </w:p>
        </w:tc>
        <w:tc>
          <w:tcPr>
            <w:tcW w:w="790" w:type="pct"/>
            <w:tcBorders>
              <w:top w:val="nil"/>
              <w:left w:val="nil"/>
              <w:bottom w:val="nil"/>
              <w:right w:val="single" w:sz="4" w:space="0" w:color="auto"/>
            </w:tcBorders>
            <w:vAlign w:val="center"/>
          </w:tcPr>
          <w:p w14:paraId="4F7833FC" w14:textId="77777777" w:rsidR="00461471" w:rsidRPr="008E6DC7" w:rsidRDefault="00461471" w:rsidP="00631E0E">
            <w:pPr>
              <w:keepNext/>
              <w:spacing w:before="0" w:after="0" w:line="240" w:lineRule="auto"/>
              <w:jc w:val="right"/>
              <w:rPr>
                <w:rFonts w:cs="Arial"/>
                <w:szCs w:val="20"/>
              </w:rPr>
            </w:pPr>
            <w:r>
              <w:rPr>
                <w:rFonts w:cs="Arial"/>
                <w:szCs w:val="20"/>
              </w:rPr>
              <w:t>41</w:t>
            </w:r>
          </w:p>
        </w:tc>
      </w:tr>
      <w:tr w:rsidR="00461471" w:rsidRPr="00475556" w14:paraId="6A829C76" w14:textId="77777777" w:rsidTr="00631E0E">
        <w:trPr>
          <w:gridAfter w:val="1"/>
          <w:wAfter w:w="3" w:type="pct"/>
          <w:trHeight w:hRule="exact" w:val="340"/>
        </w:trPr>
        <w:tc>
          <w:tcPr>
            <w:tcW w:w="1945" w:type="pct"/>
            <w:tcBorders>
              <w:top w:val="nil"/>
              <w:left w:val="single" w:sz="4" w:space="0" w:color="auto"/>
              <w:bottom w:val="nil"/>
              <w:right w:val="nil"/>
            </w:tcBorders>
            <w:vAlign w:val="center"/>
          </w:tcPr>
          <w:p w14:paraId="317768C2" w14:textId="77777777" w:rsidR="00461471" w:rsidRPr="001543A4" w:rsidRDefault="00461471" w:rsidP="00631E0E">
            <w:pPr>
              <w:keepNext/>
              <w:spacing w:before="0" w:after="0" w:line="240" w:lineRule="auto"/>
              <w:jc w:val="left"/>
              <w:rPr>
                <w:rFonts w:cs="Arial"/>
                <w:szCs w:val="20"/>
              </w:rPr>
            </w:pPr>
            <w:r>
              <w:rPr>
                <w:rFonts w:cs="Arial"/>
                <w:szCs w:val="20"/>
              </w:rPr>
              <w:t>Completed phone survey</w:t>
            </w:r>
          </w:p>
        </w:tc>
        <w:tc>
          <w:tcPr>
            <w:tcW w:w="674" w:type="pct"/>
            <w:tcBorders>
              <w:top w:val="nil"/>
              <w:left w:val="nil"/>
              <w:bottom w:val="nil"/>
              <w:right w:val="nil"/>
            </w:tcBorders>
            <w:vAlign w:val="center"/>
          </w:tcPr>
          <w:p w14:paraId="4CFA99A4" w14:textId="77777777" w:rsidR="00461471" w:rsidRPr="008E6DC7" w:rsidRDefault="00461471" w:rsidP="00631E0E">
            <w:pPr>
              <w:keepNext/>
              <w:spacing w:before="0" w:after="0" w:line="240" w:lineRule="auto"/>
              <w:jc w:val="right"/>
              <w:rPr>
                <w:rFonts w:cs="Arial"/>
                <w:szCs w:val="20"/>
              </w:rPr>
            </w:pPr>
            <w:r>
              <w:rPr>
                <w:rFonts w:cs="Arial"/>
                <w:szCs w:val="20"/>
              </w:rPr>
              <w:t>0</w:t>
            </w:r>
          </w:p>
        </w:tc>
        <w:tc>
          <w:tcPr>
            <w:tcW w:w="794" w:type="pct"/>
            <w:tcBorders>
              <w:top w:val="nil"/>
              <w:left w:val="nil"/>
              <w:bottom w:val="nil"/>
              <w:right w:val="nil"/>
            </w:tcBorders>
            <w:vAlign w:val="center"/>
          </w:tcPr>
          <w:p w14:paraId="44E50723" w14:textId="77777777" w:rsidR="00461471" w:rsidRPr="008E6DC7" w:rsidRDefault="00461471" w:rsidP="00631E0E">
            <w:pPr>
              <w:keepNext/>
              <w:spacing w:before="0" w:after="0" w:line="240" w:lineRule="auto"/>
              <w:jc w:val="right"/>
              <w:rPr>
                <w:rFonts w:cs="Arial"/>
                <w:szCs w:val="20"/>
              </w:rPr>
            </w:pPr>
            <w:r>
              <w:rPr>
                <w:rFonts w:cs="Arial"/>
                <w:szCs w:val="20"/>
              </w:rPr>
              <w:t>0</w:t>
            </w:r>
          </w:p>
        </w:tc>
        <w:tc>
          <w:tcPr>
            <w:tcW w:w="794" w:type="pct"/>
            <w:tcBorders>
              <w:top w:val="nil"/>
              <w:left w:val="nil"/>
              <w:bottom w:val="nil"/>
              <w:right w:val="nil"/>
            </w:tcBorders>
            <w:vAlign w:val="center"/>
          </w:tcPr>
          <w:p w14:paraId="214FAC66" w14:textId="77777777" w:rsidR="00461471" w:rsidRPr="008E6DC7" w:rsidRDefault="00461471" w:rsidP="00631E0E">
            <w:pPr>
              <w:keepNext/>
              <w:spacing w:before="0" w:after="0" w:line="240" w:lineRule="auto"/>
              <w:jc w:val="right"/>
              <w:rPr>
                <w:rFonts w:cs="Arial"/>
                <w:szCs w:val="20"/>
              </w:rPr>
            </w:pPr>
            <w:r>
              <w:rPr>
                <w:rFonts w:cs="Arial"/>
                <w:szCs w:val="20"/>
              </w:rPr>
              <w:t>0</w:t>
            </w:r>
          </w:p>
        </w:tc>
        <w:tc>
          <w:tcPr>
            <w:tcW w:w="790" w:type="pct"/>
            <w:tcBorders>
              <w:top w:val="nil"/>
              <w:left w:val="nil"/>
              <w:bottom w:val="nil"/>
              <w:right w:val="single" w:sz="4" w:space="0" w:color="auto"/>
            </w:tcBorders>
            <w:vAlign w:val="center"/>
          </w:tcPr>
          <w:p w14:paraId="08958100" w14:textId="77777777" w:rsidR="00461471" w:rsidRPr="008E6DC7" w:rsidRDefault="00461471" w:rsidP="00631E0E">
            <w:pPr>
              <w:keepNext/>
              <w:spacing w:before="0" w:after="0" w:line="240" w:lineRule="auto"/>
              <w:jc w:val="right"/>
              <w:rPr>
                <w:rFonts w:cs="Arial"/>
                <w:szCs w:val="20"/>
              </w:rPr>
            </w:pPr>
            <w:r>
              <w:rPr>
                <w:rFonts w:cs="Arial"/>
                <w:szCs w:val="20"/>
              </w:rPr>
              <w:t>0</w:t>
            </w:r>
          </w:p>
        </w:tc>
      </w:tr>
      <w:tr w:rsidR="00461471" w:rsidRPr="00475556" w14:paraId="5C505D05" w14:textId="77777777" w:rsidTr="00631E0E">
        <w:trPr>
          <w:gridAfter w:val="1"/>
          <w:wAfter w:w="3" w:type="pct"/>
          <w:trHeight w:hRule="exact" w:val="340"/>
        </w:trPr>
        <w:tc>
          <w:tcPr>
            <w:tcW w:w="1945" w:type="pct"/>
            <w:tcBorders>
              <w:top w:val="nil"/>
              <w:left w:val="single" w:sz="4" w:space="0" w:color="auto"/>
              <w:bottom w:val="nil"/>
              <w:right w:val="nil"/>
            </w:tcBorders>
            <w:vAlign w:val="center"/>
          </w:tcPr>
          <w:p w14:paraId="2FB9554D" w14:textId="77777777" w:rsidR="00461471" w:rsidRPr="001543A4" w:rsidRDefault="00461471" w:rsidP="00631E0E">
            <w:pPr>
              <w:keepNext/>
              <w:spacing w:before="0" w:after="0" w:line="240" w:lineRule="auto"/>
              <w:jc w:val="left"/>
              <w:rPr>
                <w:rFonts w:cs="Arial"/>
                <w:szCs w:val="20"/>
              </w:rPr>
            </w:pPr>
            <w:r w:rsidRPr="001543A4">
              <w:rPr>
                <w:rFonts w:cs="Arial"/>
                <w:szCs w:val="20"/>
              </w:rPr>
              <w:t>Deceased</w:t>
            </w:r>
          </w:p>
        </w:tc>
        <w:tc>
          <w:tcPr>
            <w:tcW w:w="674" w:type="pct"/>
            <w:tcBorders>
              <w:top w:val="nil"/>
              <w:left w:val="nil"/>
              <w:bottom w:val="nil"/>
              <w:right w:val="nil"/>
            </w:tcBorders>
            <w:vAlign w:val="center"/>
          </w:tcPr>
          <w:p w14:paraId="740A3D2B" w14:textId="77777777" w:rsidR="00461471" w:rsidRPr="008E6DC7" w:rsidRDefault="00461471" w:rsidP="00631E0E">
            <w:pPr>
              <w:keepNext/>
              <w:spacing w:before="0" w:after="0" w:line="240" w:lineRule="auto"/>
              <w:jc w:val="right"/>
              <w:rPr>
                <w:rFonts w:cs="Arial"/>
                <w:szCs w:val="20"/>
              </w:rPr>
            </w:pPr>
            <w:r>
              <w:rPr>
                <w:rFonts w:cs="Arial"/>
                <w:szCs w:val="20"/>
              </w:rPr>
              <w:t>7</w:t>
            </w:r>
          </w:p>
        </w:tc>
        <w:tc>
          <w:tcPr>
            <w:tcW w:w="794" w:type="pct"/>
            <w:tcBorders>
              <w:top w:val="nil"/>
              <w:left w:val="nil"/>
              <w:bottom w:val="nil"/>
              <w:right w:val="nil"/>
            </w:tcBorders>
            <w:vAlign w:val="center"/>
          </w:tcPr>
          <w:p w14:paraId="47D97E6D" w14:textId="77777777" w:rsidR="00461471" w:rsidRPr="008E6DC7" w:rsidRDefault="00461471" w:rsidP="00631E0E">
            <w:pPr>
              <w:keepNext/>
              <w:spacing w:before="0" w:after="0" w:line="240" w:lineRule="auto"/>
              <w:jc w:val="right"/>
              <w:rPr>
                <w:rFonts w:cs="Arial"/>
                <w:szCs w:val="20"/>
              </w:rPr>
            </w:pPr>
            <w:r>
              <w:rPr>
                <w:rFonts w:cs="Arial"/>
                <w:szCs w:val="20"/>
              </w:rPr>
              <w:t>7</w:t>
            </w:r>
          </w:p>
        </w:tc>
        <w:tc>
          <w:tcPr>
            <w:tcW w:w="794" w:type="pct"/>
            <w:tcBorders>
              <w:top w:val="nil"/>
              <w:left w:val="nil"/>
              <w:bottom w:val="nil"/>
              <w:right w:val="nil"/>
            </w:tcBorders>
            <w:vAlign w:val="center"/>
          </w:tcPr>
          <w:p w14:paraId="7DD3F356" w14:textId="77777777" w:rsidR="00461471" w:rsidRPr="008E6DC7" w:rsidRDefault="00461471" w:rsidP="00631E0E">
            <w:pPr>
              <w:keepNext/>
              <w:spacing w:before="0" w:after="0" w:line="240" w:lineRule="auto"/>
              <w:jc w:val="right"/>
              <w:rPr>
                <w:rFonts w:cs="Arial"/>
                <w:szCs w:val="20"/>
              </w:rPr>
            </w:pPr>
            <w:r w:rsidRPr="008E6DC7">
              <w:rPr>
                <w:rFonts w:cs="Arial"/>
                <w:szCs w:val="20"/>
              </w:rPr>
              <w:t>1</w:t>
            </w:r>
          </w:p>
        </w:tc>
        <w:tc>
          <w:tcPr>
            <w:tcW w:w="790" w:type="pct"/>
            <w:tcBorders>
              <w:top w:val="nil"/>
              <w:left w:val="nil"/>
              <w:bottom w:val="nil"/>
              <w:right w:val="single" w:sz="4" w:space="0" w:color="auto"/>
            </w:tcBorders>
            <w:vAlign w:val="center"/>
          </w:tcPr>
          <w:p w14:paraId="472B1EFB" w14:textId="77777777" w:rsidR="00461471" w:rsidRPr="008E6DC7" w:rsidRDefault="00461471" w:rsidP="00631E0E">
            <w:pPr>
              <w:keepNext/>
              <w:spacing w:before="0" w:after="0" w:line="240" w:lineRule="auto"/>
              <w:jc w:val="right"/>
              <w:rPr>
                <w:rFonts w:cs="Arial"/>
                <w:szCs w:val="20"/>
              </w:rPr>
            </w:pPr>
            <w:r>
              <w:rPr>
                <w:rFonts w:cs="Arial"/>
                <w:szCs w:val="20"/>
              </w:rPr>
              <w:t>2</w:t>
            </w:r>
          </w:p>
        </w:tc>
      </w:tr>
      <w:tr w:rsidR="00461471" w:rsidRPr="00475556" w14:paraId="175EFDD6" w14:textId="77777777" w:rsidTr="00631E0E">
        <w:trPr>
          <w:gridAfter w:val="1"/>
          <w:wAfter w:w="3" w:type="pct"/>
          <w:trHeight w:hRule="exact" w:val="340"/>
        </w:trPr>
        <w:tc>
          <w:tcPr>
            <w:tcW w:w="1945" w:type="pct"/>
            <w:tcBorders>
              <w:top w:val="nil"/>
              <w:left w:val="single" w:sz="4" w:space="0" w:color="auto"/>
              <w:bottom w:val="nil"/>
              <w:right w:val="nil"/>
            </w:tcBorders>
            <w:vAlign w:val="center"/>
            <w:hideMark/>
          </w:tcPr>
          <w:p w14:paraId="120D80DB" w14:textId="77777777" w:rsidR="00461471" w:rsidRPr="001543A4" w:rsidRDefault="00461471" w:rsidP="00631E0E">
            <w:pPr>
              <w:keepNext/>
              <w:spacing w:before="0" w:after="0" w:line="240" w:lineRule="auto"/>
              <w:jc w:val="left"/>
              <w:rPr>
                <w:rFonts w:cs="Arial"/>
                <w:szCs w:val="20"/>
              </w:rPr>
            </w:pPr>
            <w:r w:rsidRPr="001543A4">
              <w:rPr>
                <w:rFonts w:cs="Arial"/>
                <w:szCs w:val="20"/>
              </w:rPr>
              <w:t>Withdrawn</w:t>
            </w:r>
          </w:p>
        </w:tc>
        <w:tc>
          <w:tcPr>
            <w:tcW w:w="674" w:type="pct"/>
            <w:tcBorders>
              <w:top w:val="nil"/>
              <w:left w:val="nil"/>
              <w:bottom w:val="nil"/>
              <w:right w:val="nil"/>
            </w:tcBorders>
            <w:vAlign w:val="center"/>
          </w:tcPr>
          <w:p w14:paraId="2B150496" w14:textId="77777777" w:rsidR="00461471" w:rsidRPr="008E6DC7" w:rsidRDefault="00461471" w:rsidP="00631E0E">
            <w:pPr>
              <w:keepNext/>
              <w:spacing w:before="0" w:after="0" w:line="240" w:lineRule="auto"/>
              <w:jc w:val="right"/>
              <w:rPr>
                <w:rFonts w:cs="Arial"/>
                <w:szCs w:val="20"/>
              </w:rPr>
            </w:pPr>
            <w:r w:rsidRPr="008E6DC7">
              <w:rPr>
                <w:rFonts w:cs="Arial"/>
                <w:szCs w:val="20"/>
              </w:rPr>
              <w:t>1</w:t>
            </w:r>
          </w:p>
        </w:tc>
        <w:tc>
          <w:tcPr>
            <w:tcW w:w="794" w:type="pct"/>
            <w:tcBorders>
              <w:top w:val="nil"/>
              <w:left w:val="nil"/>
              <w:bottom w:val="nil"/>
              <w:right w:val="nil"/>
            </w:tcBorders>
            <w:vAlign w:val="center"/>
          </w:tcPr>
          <w:p w14:paraId="605DBCB7" w14:textId="77777777" w:rsidR="00461471" w:rsidRPr="008E6DC7" w:rsidRDefault="00461471" w:rsidP="00631E0E">
            <w:pPr>
              <w:keepNext/>
              <w:spacing w:before="0" w:after="0" w:line="240" w:lineRule="auto"/>
              <w:jc w:val="right"/>
              <w:rPr>
                <w:rFonts w:cs="Arial"/>
                <w:szCs w:val="20"/>
              </w:rPr>
            </w:pPr>
            <w:r>
              <w:rPr>
                <w:rFonts w:cs="Arial"/>
                <w:szCs w:val="20"/>
              </w:rPr>
              <w:t>1</w:t>
            </w:r>
          </w:p>
        </w:tc>
        <w:tc>
          <w:tcPr>
            <w:tcW w:w="794" w:type="pct"/>
            <w:tcBorders>
              <w:top w:val="nil"/>
              <w:left w:val="nil"/>
              <w:bottom w:val="nil"/>
              <w:right w:val="nil"/>
            </w:tcBorders>
            <w:vAlign w:val="center"/>
          </w:tcPr>
          <w:p w14:paraId="071DAA9A" w14:textId="77777777" w:rsidR="00461471" w:rsidRPr="008E6DC7" w:rsidRDefault="00461471" w:rsidP="00631E0E">
            <w:pPr>
              <w:keepNext/>
              <w:spacing w:before="0" w:after="0" w:line="240" w:lineRule="auto"/>
              <w:jc w:val="right"/>
              <w:rPr>
                <w:rFonts w:cs="Arial"/>
                <w:szCs w:val="20"/>
              </w:rPr>
            </w:pPr>
            <w:r w:rsidRPr="008E6DC7">
              <w:rPr>
                <w:rFonts w:cs="Arial"/>
                <w:szCs w:val="20"/>
              </w:rPr>
              <w:t>2</w:t>
            </w:r>
          </w:p>
        </w:tc>
        <w:tc>
          <w:tcPr>
            <w:tcW w:w="790" w:type="pct"/>
            <w:tcBorders>
              <w:top w:val="nil"/>
              <w:left w:val="nil"/>
              <w:bottom w:val="nil"/>
              <w:right w:val="single" w:sz="4" w:space="0" w:color="auto"/>
            </w:tcBorders>
            <w:vAlign w:val="center"/>
          </w:tcPr>
          <w:p w14:paraId="18267B90" w14:textId="77777777" w:rsidR="00461471" w:rsidRPr="008E6DC7" w:rsidRDefault="00461471" w:rsidP="00631E0E">
            <w:pPr>
              <w:keepNext/>
              <w:spacing w:before="0" w:after="0" w:line="240" w:lineRule="auto"/>
              <w:jc w:val="right"/>
              <w:rPr>
                <w:rFonts w:cs="Arial"/>
                <w:szCs w:val="20"/>
              </w:rPr>
            </w:pPr>
            <w:r>
              <w:rPr>
                <w:rFonts w:cs="Arial"/>
                <w:szCs w:val="20"/>
              </w:rPr>
              <w:t>3</w:t>
            </w:r>
          </w:p>
        </w:tc>
      </w:tr>
      <w:tr w:rsidR="00461471" w:rsidRPr="00475556" w14:paraId="7D2DD07D" w14:textId="77777777" w:rsidTr="00631E0E">
        <w:trPr>
          <w:gridAfter w:val="1"/>
          <w:wAfter w:w="3" w:type="pct"/>
          <w:trHeight w:hRule="exact" w:val="340"/>
        </w:trPr>
        <w:tc>
          <w:tcPr>
            <w:tcW w:w="1945" w:type="pct"/>
            <w:tcBorders>
              <w:top w:val="nil"/>
              <w:left w:val="single" w:sz="4" w:space="0" w:color="auto"/>
              <w:bottom w:val="single" w:sz="4" w:space="0" w:color="auto"/>
              <w:right w:val="nil"/>
            </w:tcBorders>
            <w:vAlign w:val="center"/>
          </w:tcPr>
          <w:p w14:paraId="323CA8E6" w14:textId="77777777" w:rsidR="00461471" w:rsidRPr="001543A4" w:rsidRDefault="00461471" w:rsidP="00631E0E">
            <w:pPr>
              <w:keepNext/>
              <w:spacing w:before="0" w:after="0" w:line="240" w:lineRule="auto"/>
              <w:jc w:val="left"/>
              <w:rPr>
                <w:rFonts w:cs="Arial"/>
                <w:szCs w:val="20"/>
              </w:rPr>
            </w:pPr>
            <w:r w:rsidRPr="001543A4">
              <w:rPr>
                <w:rFonts w:cs="Arial"/>
                <w:szCs w:val="20"/>
              </w:rPr>
              <w:t>No response</w:t>
            </w:r>
          </w:p>
        </w:tc>
        <w:tc>
          <w:tcPr>
            <w:tcW w:w="674" w:type="pct"/>
            <w:tcBorders>
              <w:top w:val="nil"/>
              <w:left w:val="nil"/>
              <w:bottom w:val="single" w:sz="4" w:space="0" w:color="auto"/>
              <w:right w:val="nil"/>
            </w:tcBorders>
            <w:vAlign w:val="center"/>
          </w:tcPr>
          <w:p w14:paraId="5C285532" w14:textId="77777777" w:rsidR="00461471" w:rsidRPr="008E6DC7" w:rsidRDefault="00461471" w:rsidP="00631E0E">
            <w:pPr>
              <w:keepNext/>
              <w:spacing w:before="0" w:after="0" w:line="240" w:lineRule="auto"/>
              <w:jc w:val="right"/>
              <w:rPr>
                <w:rFonts w:cs="Arial"/>
                <w:szCs w:val="20"/>
              </w:rPr>
            </w:pPr>
            <w:r>
              <w:rPr>
                <w:rFonts w:cs="Arial"/>
                <w:szCs w:val="20"/>
              </w:rPr>
              <w:t>30</w:t>
            </w:r>
          </w:p>
        </w:tc>
        <w:tc>
          <w:tcPr>
            <w:tcW w:w="794" w:type="pct"/>
            <w:tcBorders>
              <w:top w:val="nil"/>
              <w:left w:val="nil"/>
              <w:bottom w:val="single" w:sz="4" w:space="0" w:color="auto"/>
              <w:right w:val="nil"/>
            </w:tcBorders>
            <w:vAlign w:val="center"/>
          </w:tcPr>
          <w:p w14:paraId="1259509C" w14:textId="77777777" w:rsidR="00461471" w:rsidRPr="008E6DC7" w:rsidRDefault="00461471" w:rsidP="00631E0E">
            <w:pPr>
              <w:keepNext/>
              <w:spacing w:before="0" w:after="0" w:line="240" w:lineRule="auto"/>
              <w:jc w:val="right"/>
              <w:rPr>
                <w:rFonts w:cs="Arial"/>
                <w:szCs w:val="20"/>
              </w:rPr>
            </w:pPr>
            <w:r>
              <w:rPr>
                <w:rFonts w:cs="Arial"/>
                <w:szCs w:val="20"/>
              </w:rPr>
              <w:t>28</w:t>
            </w:r>
          </w:p>
        </w:tc>
        <w:tc>
          <w:tcPr>
            <w:tcW w:w="794" w:type="pct"/>
            <w:tcBorders>
              <w:top w:val="nil"/>
              <w:left w:val="nil"/>
              <w:bottom w:val="single" w:sz="4" w:space="0" w:color="auto"/>
              <w:right w:val="nil"/>
            </w:tcBorders>
            <w:vAlign w:val="center"/>
          </w:tcPr>
          <w:p w14:paraId="0776244D" w14:textId="77777777" w:rsidR="00461471" w:rsidRPr="008E6DC7" w:rsidRDefault="00461471" w:rsidP="00631E0E">
            <w:pPr>
              <w:keepNext/>
              <w:spacing w:before="0" w:after="0" w:line="240" w:lineRule="auto"/>
              <w:jc w:val="right"/>
              <w:rPr>
                <w:rFonts w:cs="Arial"/>
                <w:szCs w:val="20"/>
              </w:rPr>
            </w:pPr>
            <w:r>
              <w:rPr>
                <w:rFonts w:cs="Arial"/>
                <w:szCs w:val="20"/>
              </w:rPr>
              <w:t>35</w:t>
            </w:r>
          </w:p>
        </w:tc>
        <w:tc>
          <w:tcPr>
            <w:tcW w:w="790" w:type="pct"/>
            <w:tcBorders>
              <w:top w:val="nil"/>
              <w:left w:val="nil"/>
              <w:bottom w:val="single" w:sz="4" w:space="0" w:color="auto"/>
              <w:right w:val="single" w:sz="4" w:space="0" w:color="auto"/>
            </w:tcBorders>
            <w:vAlign w:val="center"/>
          </w:tcPr>
          <w:p w14:paraId="5A5B5737" w14:textId="77777777" w:rsidR="00461471" w:rsidRPr="008E6DC7" w:rsidRDefault="00461471" w:rsidP="00631E0E">
            <w:pPr>
              <w:keepNext/>
              <w:spacing w:before="0" w:after="0" w:line="240" w:lineRule="auto"/>
              <w:jc w:val="right"/>
              <w:rPr>
                <w:rFonts w:cs="Arial"/>
                <w:szCs w:val="20"/>
              </w:rPr>
            </w:pPr>
            <w:r>
              <w:rPr>
                <w:rFonts w:cs="Arial"/>
                <w:szCs w:val="20"/>
              </w:rPr>
              <w:t>54</w:t>
            </w:r>
          </w:p>
        </w:tc>
      </w:tr>
      <w:tr w:rsidR="00461471" w:rsidRPr="00ED6106" w14:paraId="1395DE71" w14:textId="77777777" w:rsidTr="00631E0E">
        <w:trPr>
          <w:gridAfter w:val="1"/>
          <w:wAfter w:w="3" w:type="pct"/>
          <w:trHeight w:hRule="exact" w:val="465"/>
        </w:trPr>
        <w:tc>
          <w:tcPr>
            <w:tcW w:w="1945" w:type="pct"/>
            <w:tcBorders>
              <w:top w:val="single" w:sz="4" w:space="0" w:color="auto"/>
              <w:left w:val="single" w:sz="4" w:space="0" w:color="auto"/>
              <w:bottom w:val="single" w:sz="4" w:space="0" w:color="auto"/>
              <w:right w:val="nil"/>
            </w:tcBorders>
            <w:vAlign w:val="center"/>
            <w:hideMark/>
          </w:tcPr>
          <w:p w14:paraId="61A440BF" w14:textId="77777777" w:rsidR="00461471" w:rsidRPr="001543A4" w:rsidRDefault="00461471" w:rsidP="00631E0E">
            <w:pPr>
              <w:spacing w:before="0" w:after="0" w:line="240" w:lineRule="auto"/>
              <w:jc w:val="left"/>
              <w:rPr>
                <w:rFonts w:cs="Arial"/>
                <w:b/>
                <w:bCs/>
                <w:szCs w:val="20"/>
              </w:rPr>
            </w:pPr>
            <w:r w:rsidRPr="001543A4">
              <w:rPr>
                <w:rFonts w:cs="Arial"/>
                <w:b/>
                <w:bCs/>
                <w:szCs w:val="20"/>
              </w:rPr>
              <w:t xml:space="preserve">Total </w:t>
            </w:r>
            <w:r>
              <w:rPr>
                <w:rFonts w:cs="Arial"/>
                <w:b/>
                <w:bCs/>
                <w:szCs w:val="20"/>
              </w:rPr>
              <w:t>so far deployed</w:t>
            </w:r>
          </w:p>
        </w:tc>
        <w:tc>
          <w:tcPr>
            <w:tcW w:w="674" w:type="pct"/>
            <w:tcBorders>
              <w:top w:val="single" w:sz="4" w:space="0" w:color="auto"/>
              <w:left w:val="nil"/>
              <w:bottom w:val="single" w:sz="4" w:space="0" w:color="auto"/>
              <w:right w:val="nil"/>
            </w:tcBorders>
            <w:vAlign w:val="center"/>
          </w:tcPr>
          <w:p w14:paraId="7554CA9B" w14:textId="77777777" w:rsidR="00461471" w:rsidRPr="00B121F5" w:rsidRDefault="00461471" w:rsidP="00631E0E">
            <w:pPr>
              <w:spacing w:before="0" w:after="0" w:line="240" w:lineRule="auto"/>
              <w:jc w:val="right"/>
              <w:rPr>
                <w:rFonts w:cs="Arial"/>
                <w:b/>
                <w:bCs/>
                <w:szCs w:val="20"/>
              </w:rPr>
            </w:pPr>
            <w:r>
              <w:rPr>
                <w:rFonts w:cs="Arial"/>
                <w:b/>
                <w:bCs/>
                <w:szCs w:val="20"/>
              </w:rPr>
              <w:t>107</w:t>
            </w:r>
          </w:p>
        </w:tc>
        <w:tc>
          <w:tcPr>
            <w:tcW w:w="794" w:type="pct"/>
            <w:tcBorders>
              <w:top w:val="single" w:sz="4" w:space="0" w:color="auto"/>
              <w:left w:val="nil"/>
              <w:bottom w:val="single" w:sz="4" w:space="0" w:color="auto"/>
              <w:right w:val="nil"/>
            </w:tcBorders>
            <w:vAlign w:val="center"/>
          </w:tcPr>
          <w:p w14:paraId="50ED99BD" w14:textId="77777777" w:rsidR="00461471" w:rsidRPr="00B121F5" w:rsidRDefault="00461471" w:rsidP="00631E0E">
            <w:pPr>
              <w:spacing w:before="0" w:after="0" w:line="240" w:lineRule="auto"/>
              <w:jc w:val="right"/>
              <w:rPr>
                <w:rFonts w:cs="Arial"/>
                <w:b/>
                <w:bCs/>
                <w:szCs w:val="20"/>
              </w:rPr>
            </w:pPr>
            <w:r w:rsidRPr="00B121F5">
              <w:rPr>
                <w:rFonts w:cs="Arial"/>
                <w:b/>
                <w:bCs/>
                <w:szCs w:val="20"/>
              </w:rPr>
              <w:t>100</w:t>
            </w:r>
          </w:p>
        </w:tc>
        <w:tc>
          <w:tcPr>
            <w:tcW w:w="794" w:type="pct"/>
            <w:tcBorders>
              <w:top w:val="single" w:sz="4" w:space="0" w:color="auto"/>
              <w:left w:val="nil"/>
              <w:bottom w:val="single" w:sz="4" w:space="0" w:color="auto"/>
              <w:right w:val="nil"/>
            </w:tcBorders>
            <w:vAlign w:val="center"/>
          </w:tcPr>
          <w:p w14:paraId="462FC432" w14:textId="77777777" w:rsidR="00461471" w:rsidRPr="008E6DC7" w:rsidRDefault="00461471" w:rsidP="00631E0E">
            <w:pPr>
              <w:spacing w:before="0" w:after="0" w:line="240" w:lineRule="auto"/>
              <w:jc w:val="right"/>
              <w:rPr>
                <w:rFonts w:cs="Arial"/>
                <w:b/>
                <w:bCs/>
                <w:szCs w:val="20"/>
              </w:rPr>
            </w:pPr>
            <w:r>
              <w:rPr>
                <w:rFonts w:cs="Arial"/>
                <w:b/>
                <w:bCs/>
                <w:szCs w:val="20"/>
              </w:rPr>
              <w:t>64</w:t>
            </w:r>
          </w:p>
        </w:tc>
        <w:tc>
          <w:tcPr>
            <w:tcW w:w="790" w:type="pct"/>
            <w:tcBorders>
              <w:top w:val="single" w:sz="4" w:space="0" w:color="auto"/>
              <w:left w:val="nil"/>
              <w:bottom w:val="single" w:sz="4" w:space="0" w:color="auto"/>
              <w:right w:val="single" w:sz="4" w:space="0" w:color="auto"/>
            </w:tcBorders>
            <w:vAlign w:val="center"/>
          </w:tcPr>
          <w:p w14:paraId="31869884" w14:textId="77777777" w:rsidR="00461471" w:rsidRPr="00B121F5" w:rsidRDefault="00461471" w:rsidP="00631E0E">
            <w:pPr>
              <w:spacing w:before="0" w:after="0" w:line="240" w:lineRule="auto"/>
              <w:jc w:val="right"/>
              <w:rPr>
                <w:rFonts w:cs="Arial"/>
                <w:b/>
                <w:bCs/>
                <w:szCs w:val="20"/>
              </w:rPr>
            </w:pPr>
            <w:r w:rsidRPr="00B121F5">
              <w:rPr>
                <w:rFonts w:cs="Arial"/>
                <w:b/>
                <w:bCs/>
                <w:szCs w:val="20"/>
              </w:rPr>
              <w:t>100</w:t>
            </w:r>
          </w:p>
        </w:tc>
      </w:tr>
    </w:tbl>
    <w:p w14:paraId="6D2E9EAC" w14:textId="77777777" w:rsidR="00006FE2" w:rsidRDefault="00006FE2" w:rsidP="00006FE2">
      <w:pPr>
        <w:spacing w:before="0" w:after="0"/>
      </w:pPr>
      <w:r w:rsidRPr="00B24021">
        <w:rPr>
          <w:vertAlign w:val="superscript"/>
        </w:rPr>
        <w:t>a</w:t>
      </w:r>
      <w:r>
        <w:t xml:space="preserve"> first deployed 7</w:t>
      </w:r>
      <w:r w:rsidRPr="004653D1">
        <w:rPr>
          <w:vertAlign w:val="superscript"/>
        </w:rPr>
        <w:t>th</w:t>
      </w:r>
      <w:r>
        <w:t xml:space="preserve"> November 2022</w:t>
      </w:r>
      <w:r w:rsidRPr="00FD6537" w:rsidDel="00B121F5">
        <w:rPr>
          <w:highlight w:val="yellow"/>
        </w:rPr>
        <w:t xml:space="preserve"> </w:t>
      </w:r>
    </w:p>
    <w:p w14:paraId="308A116A" w14:textId="77777777" w:rsidR="00006FE2" w:rsidRDefault="00006FE2" w:rsidP="00006FE2">
      <w:pPr>
        <w:spacing w:before="0"/>
      </w:pPr>
      <w:r>
        <w:rPr>
          <w:vertAlign w:val="superscript"/>
        </w:rPr>
        <w:t>b</w:t>
      </w:r>
      <w:r>
        <w:t xml:space="preserve"> first deployed 5</w:t>
      </w:r>
      <w:r w:rsidRPr="004653D1">
        <w:rPr>
          <w:vertAlign w:val="superscript"/>
        </w:rPr>
        <w:t>th</w:t>
      </w:r>
      <w:r>
        <w:t xml:space="preserve"> May 2023</w:t>
      </w:r>
      <w:r w:rsidRPr="00FD6537" w:rsidDel="00B121F5">
        <w:rPr>
          <w:highlight w:val="yellow"/>
        </w:rPr>
        <w:t xml:space="preserve"> </w:t>
      </w:r>
    </w:p>
    <w:p w14:paraId="3BCADCC2" w14:textId="77777777" w:rsidR="00006FE2" w:rsidRDefault="00006FE2" w:rsidP="00006FE2">
      <w:pPr>
        <w:spacing w:before="160" w:after="80"/>
        <w:rPr>
          <w:rFonts w:cs="Arial"/>
          <w:szCs w:val="20"/>
          <w:highlight w:val="yellow"/>
        </w:rPr>
        <w:sectPr w:rsidR="00006FE2" w:rsidSect="00F932A2">
          <w:pgSz w:w="12240" w:h="15840"/>
          <w:pgMar w:top="1080" w:right="1440" w:bottom="1080" w:left="1440" w:header="709" w:footer="709" w:gutter="0"/>
          <w:cols w:space="720"/>
          <w:docGrid w:linePitch="272"/>
        </w:sectPr>
      </w:pPr>
    </w:p>
    <w:p w14:paraId="7083E2BA" w14:textId="75C50557" w:rsidR="00006FE2" w:rsidRDefault="00006FE2" w:rsidP="00006FE2">
      <w:pPr>
        <w:pStyle w:val="Caption"/>
        <w:keepNext/>
      </w:pPr>
      <w:bookmarkStart w:id="60" w:name="_Ref144999547"/>
      <w:bookmarkStart w:id="61" w:name="_Ref143845828"/>
      <w:r>
        <w:lastRenderedPageBreak/>
        <w:t xml:space="preserve">Figure </w:t>
      </w:r>
      <w:r w:rsidR="00B322D3">
        <w:fldChar w:fldCharType="begin"/>
      </w:r>
      <w:r w:rsidR="00B322D3">
        <w:instrText xml:space="preserve"> STYLEREF 1 \s </w:instrText>
      </w:r>
      <w:r w:rsidR="00B322D3">
        <w:fldChar w:fldCharType="separate"/>
      </w:r>
      <w:r w:rsidR="008C3627">
        <w:rPr>
          <w:noProof/>
        </w:rPr>
        <w:t>3</w:t>
      </w:r>
      <w:r w:rsidR="00B322D3">
        <w:rPr>
          <w:noProof/>
        </w:rPr>
        <w:fldChar w:fldCharType="end"/>
      </w:r>
      <w:r w:rsidR="008C3627">
        <w:noBreakHyphen/>
      </w:r>
      <w:r w:rsidR="00B322D3">
        <w:fldChar w:fldCharType="begin"/>
      </w:r>
      <w:r w:rsidR="00B322D3">
        <w:instrText xml:space="preserve"> SEQ Figure \* ARABIC \s 1 </w:instrText>
      </w:r>
      <w:r w:rsidR="00B322D3">
        <w:fldChar w:fldCharType="separate"/>
      </w:r>
      <w:r w:rsidR="008C3627">
        <w:rPr>
          <w:noProof/>
        </w:rPr>
        <w:t>2</w:t>
      </w:r>
      <w:r w:rsidR="00B322D3">
        <w:rPr>
          <w:noProof/>
        </w:rPr>
        <w:fldChar w:fldCharType="end"/>
      </w:r>
      <w:bookmarkEnd w:id="60"/>
      <w:r>
        <w:t xml:space="preserve"> </w:t>
      </w:r>
      <w:r w:rsidRPr="000A07FD">
        <w:t xml:space="preserve">Number of completions for 1921-26 cohort Six-Month Follow-Up Surveys 1 to 24, at </w:t>
      </w:r>
      <w:r w:rsidR="00461471">
        <w:t>31 October</w:t>
      </w:r>
      <w:r w:rsidRPr="000A07FD">
        <w:t xml:space="preserve"> 2023.</w:t>
      </w:r>
      <w:bookmarkEnd w:id="61"/>
    </w:p>
    <w:p w14:paraId="72EE987E" w14:textId="19EC186E" w:rsidR="00461471" w:rsidRDefault="00461471" w:rsidP="00461471">
      <w:r>
        <w:rPr>
          <w:noProof/>
        </w:rPr>
        <w:drawing>
          <wp:inline distT="0" distB="0" distL="0" distR="0" wp14:anchorId="1172020A" wp14:editId="5DC4F772">
            <wp:extent cx="8204200" cy="5461000"/>
            <wp:effectExtent l="0" t="0" r="6350" b="6350"/>
            <wp:docPr id="1760238701" name="Chart 1">
              <a:extLst xmlns:a="http://schemas.openxmlformats.org/drawingml/2006/main">
                <a:ext uri="{FF2B5EF4-FFF2-40B4-BE49-F238E27FC236}">
                  <a16:creationId xmlns:a16="http://schemas.microsoft.com/office/drawing/2014/main" id="{A1C0F0BA-AEBC-7132-E43C-7F94BC9E8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9DFB20" w14:textId="4F65D8E3" w:rsidR="00006FE2" w:rsidRDefault="00006FE2" w:rsidP="00006FE2">
      <w:pPr>
        <w:rPr>
          <w:rFonts w:cs="Arial"/>
          <w:szCs w:val="20"/>
          <w:highlight w:val="yellow"/>
        </w:rPr>
        <w:sectPr w:rsidR="00006FE2" w:rsidSect="006D7EB9">
          <w:pgSz w:w="15840" w:h="12240" w:orient="landscape"/>
          <w:pgMar w:top="1440" w:right="1080" w:bottom="1440" w:left="1080" w:header="709" w:footer="709" w:gutter="0"/>
          <w:cols w:space="720"/>
          <w:docGrid w:linePitch="272"/>
        </w:sectPr>
      </w:pPr>
    </w:p>
    <w:p w14:paraId="5DB7B059" w14:textId="77777777" w:rsidR="00006FE2" w:rsidRDefault="00006FE2" w:rsidP="00006FE2">
      <w:pPr>
        <w:pStyle w:val="Heading2"/>
        <w:spacing w:line="240" w:lineRule="auto"/>
        <w:jc w:val="left"/>
      </w:pPr>
      <w:bookmarkStart w:id="62" w:name="_‘Refresh’_of_the"/>
      <w:bookmarkStart w:id="63" w:name="_Toc113957846"/>
      <w:bookmarkStart w:id="64" w:name="_Toc145349198"/>
      <w:bookmarkEnd w:id="56"/>
      <w:bookmarkEnd w:id="62"/>
      <w:r>
        <w:lastRenderedPageBreak/>
        <w:t>‘Refresh’ of the 1973-78 and 1989-95 cohorts with women from Asian backgrounds</w:t>
      </w:r>
      <w:bookmarkEnd w:id="63"/>
      <w:bookmarkEnd w:id="64"/>
    </w:p>
    <w:p w14:paraId="6AF5293C" w14:textId="77777777" w:rsidR="00006FE2" w:rsidRDefault="00006FE2" w:rsidP="00006FE2">
      <w:pPr>
        <w:pStyle w:val="Heading3"/>
      </w:pPr>
      <w:bookmarkStart w:id="65" w:name="_Toc81405299"/>
      <w:bookmarkStart w:id="66" w:name="_Toc113957847"/>
      <w:bookmarkStart w:id="67" w:name="_Toc145349199"/>
      <w:r>
        <w:t>Background</w:t>
      </w:r>
      <w:bookmarkEnd w:id="65"/>
      <w:bookmarkEnd w:id="66"/>
      <w:bookmarkEnd w:id="67"/>
    </w:p>
    <w:p w14:paraId="5A3BDA02" w14:textId="77777777" w:rsidR="00006FE2" w:rsidRDefault="00006FE2" w:rsidP="00006FE2">
      <w:pPr>
        <w:spacing w:before="0"/>
      </w:pPr>
      <w:r>
        <w:t>ALSWH is currently undertaking a ‘refresh’ of participants in the 1973-78 and 1989-95 cohorts. This cohort refresh aims to improve the representativeness of the study, with a goal to recruit 1,000 women from South, Southeast and Northeast Asian countries into each of the 1973-78 and 1989-95 cohorts. As detailed in previous reports, while the cohorts were reasonably representative of the general population of women of the same age at recruitment (in 1995 and 2013), there was some under-representation of immigrants from non-English speaking countries (Brown, et al. 1999; Mishra et al., 2014; Loxton et al., 2015).</w:t>
      </w:r>
    </w:p>
    <w:p w14:paraId="45275844" w14:textId="77777777" w:rsidR="00006FE2" w:rsidRDefault="00006FE2" w:rsidP="00006FE2">
      <w:pPr>
        <w:spacing w:before="0"/>
      </w:pPr>
      <w:r>
        <w:t>Planning for the 1973-78 cohort refresh began in 2021, and recruitment to the 1973-78 cohort started in 2022. In 2023, the 1989-95 cohort refresh commenced. This report provides an update on the:</w:t>
      </w:r>
    </w:p>
    <w:p w14:paraId="117204DE" w14:textId="77777777" w:rsidR="00006FE2" w:rsidRDefault="00006FE2" w:rsidP="00006FE2">
      <w:pPr>
        <w:pStyle w:val="ListParagraph"/>
        <w:numPr>
          <w:ilvl w:val="0"/>
          <w:numId w:val="40"/>
        </w:numPr>
        <w:spacing w:before="0"/>
      </w:pPr>
      <w:r>
        <w:t>changes to study design;</w:t>
      </w:r>
    </w:p>
    <w:p w14:paraId="5E317C28" w14:textId="77777777" w:rsidR="00006FE2" w:rsidRDefault="00006FE2" w:rsidP="00006FE2">
      <w:pPr>
        <w:pStyle w:val="ListParagraph"/>
        <w:numPr>
          <w:ilvl w:val="0"/>
          <w:numId w:val="40"/>
        </w:numPr>
        <w:spacing w:before="0"/>
      </w:pPr>
      <w:r>
        <w:t xml:space="preserve">recruitment activities undertaken; </w:t>
      </w:r>
    </w:p>
    <w:p w14:paraId="2B74FD9F" w14:textId="77777777" w:rsidR="00006FE2" w:rsidRDefault="00006FE2" w:rsidP="00006FE2">
      <w:pPr>
        <w:pStyle w:val="ListParagraph"/>
        <w:numPr>
          <w:ilvl w:val="0"/>
          <w:numId w:val="40"/>
        </w:numPr>
        <w:spacing w:before="0"/>
      </w:pPr>
      <w:r>
        <w:t>progress of the 1973-78 and 1989-95 cohort refresh recruitment;</w:t>
      </w:r>
      <w:r w:rsidRPr="00AC31E0">
        <w:t xml:space="preserve"> </w:t>
      </w:r>
      <w:r>
        <w:t>and</w:t>
      </w:r>
    </w:p>
    <w:p w14:paraId="4232969A" w14:textId="77777777" w:rsidR="00006FE2" w:rsidRDefault="00006FE2" w:rsidP="00006FE2">
      <w:pPr>
        <w:pStyle w:val="ListParagraph"/>
        <w:numPr>
          <w:ilvl w:val="0"/>
          <w:numId w:val="40"/>
        </w:numPr>
        <w:spacing w:before="0"/>
      </w:pPr>
      <w:r>
        <w:t>future plans for this cohort refresh.</w:t>
      </w:r>
    </w:p>
    <w:p w14:paraId="29C8639E" w14:textId="77777777" w:rsidR="00006FE2" w:rsidRDefault="00006FE2" w:rsidP="00006FE2">
      <w:pPr>
        <w:spacing w:before="0"/>
      </w:pPr>
    </w:p>
    <w:p w14:paraId="07A27DCB" w14:textId="77777777" w:rsidR="00006FE2" w:rsidRPr="00A16DFD" w:rsidRDefault="00006FE2" w:rsidP="00006FE2">
      <w:pPr>
        <w:pStyle w:val="Heading3"/>
      </w:pPr>
      <w:bookmarkStart w:id="68" w:name="_Toc145349200"/>
      <w:r w:rsidRPr="00A16DFD">
        <w:t>Changes to study design</w:t>
      </w:r>
      <w:bookmarkEnd w:id="68"/>
    </w:p>
    <w:p w14:paraId="7FC07C9B" w14:textId="77777777" w:rsidR="00006FE2" w:rsidRDefault="00006FE2" w:rsidP="000C7207">
      <w:pPr>
        <w:pStyle w:val="Heading4"/>
      </w:pPr>
      <w:r>
        <w:t>Update to eligibility criteria and data linkage requirements</w:t>
      </w:r>
    </w:p>
    <w:p w14:paraId="1679386D" w14:textId="77777777" w:rsidR="00006FE2" w:rsidRDefault="00006FE2" w:rsidP="00006FE2">
      <w:r>
        <w:t xml:space="preserve">The 1973-78 and 1989-95 cohort refreshes are now occurring simultaneously, meaning the eligibility criteria have been updated to include those born 1973-78 and 1989-95. </w:t>
      </w:r>
      <w:r w:rsidRPr="00515136">
        <w:t xml:space="preserve">We are particularly seeking women with ancestry from Asian countries (where women </w:t>
      </w:r>
      <w:r>
        <w:t>were</w:t>
      </w:r>
      <w:r w:rsidRPr="00515136">
        <w:t xml:space="preserve"> either born in </w:t>
      </w:r>
      <w:r>
        <w:t>South, Southeast and Northeast Asian countries</w:t>
      </w:r>
      <w:r w:rsidRPr="00515136">
        <w:t xml:space="preserve">, or have a parent born in these countries) but the survey is open to anyone who meets the eligibility criteria (female and born 1989-95 or 1973-1978). </w:t>
      </w:r>
    </w:p>
    <w:p w14:paraId="437679A6" w14:textId="77777777" w:rsidR="00006FE2" w:rsidRDefault="00006FE2" w:rsidP="00006FE2">
      <w:r>
        <w:t>The</w:t>
      </w:r>
      <w:r w:rsidRPr="00515136">
        <w:t xml:space="preserve"> eligibility criteria of having a Medicare card and consenting to data linkage have been removed since the initial launch, due to extensive feedback from potential participants, the Multicultural Women’s Health Centre</w:t>
      </w:r>
      <w:r>
        <w:t>,</w:t>
      </w:r>
      <w:r w:rsidRPr="00515136">
        <w:t xml:space="preserve"> and other stakeholders </w:t>
      </w:r>
      <w:r>
        <w:t>suggesting</w:t>
      </w:r>
      <w:r w:rsidRPr="00515136">
        <w:t xml:space="preserve"> this was not </w:t>
      </w:r>
      <w:r>
        <w:t xml:space="preserve">culturally </w:t>
      </w:r>
      <w:r w:rsidRPr="00515136">
        <w:t>appropriate and was a significant barrier to participation. Data linkage consent will be revisited once the Study has built trust with</w:t>
      </w:r>
      <w:r>
        <w:t xml:space="preserve"> the new</w:t>
      </w:r>
      <w:r w:rsidRPr="00515136">
        <w:t xml:space="preserve"> participants</w:t>
      </w:r>
      <w:r>
        <w:t xml:space="preserve"> and consulted on the most appropriate way to seek this consent. </w:t>
      </w:r>
    </w:p>
    <w:p w14:paraId="3325BD28" w14:textId="77777777" w:rsidR="00006FE2" w:rsidRDefault="00006FE2" w:rsidP="00006FE2">
      <w:pPr>
        <w:pStyle w:val="2012TechReportBodytext"/>
      </w:pPr>
    </w:p>
    <w:p w14:paraId="49D677EE" w14:textId="77777777" w:rsidR="00006FE2" w:rsidRDefault="00006FE2" w:rsidP="000C7207">
      <w:pPr>
        <w:pStyle w:val="Heading4"/>
      </w:pPr>
      <w:r>
        <w:t>Split data collection</w:t>
      </w:r>
    </w:p>
    <w:p w14:paraId="43C3BB7B" w14:textId="77777777" w:rsidR="00006FE2" w:rsidRDefault="00006FE2" w:rsidP="00006FE2">
      <w:r>
        <w:t xml:space="preserve">A new short survey has been created (Survey 1) that takes a few minutes to complete. Once eligible participants have completed Survey 1, they are later sent a second online survey (Survey 2), which is longer and more comprehensive. The short survey allows participants to be recruited at face-to-face </w:t>
      </w:r>
      <w:r>
        <w:lastRenderedPageBreak/>
        <w:t xml:space="preserve">events, providing the necessary contact details for later follow-up. All surveys are built in </w:t>
      </w:r>
      <w:r w:rsidRPr="00FE233C">
        <w:t>REDCap</w:t>
      </w:r>
      <w:r w:rsidRPr="00FE233C">
        <w:rPr>
          <w:vertAlign w:val="superscript"/>
        </w:rPr>
        <w:t>TM</w:t>
      </w:r>
      <w:r>
        <w:rPr>
          <w:vertAlign w:val="superscript"/>
        </w:rPr>
        <w:t xml:space="preserve"> </w:t>
      </w:r>
      <w:r>
        <w:t>and are only available online.</w:t>
      </w:r>
    </w:p>
    <w:p w14:paraId="751C13B7" w14:textId="72B33C21" w:rsidR="00006FE2" w:rsidRDefault="00006FE2" w:rsidP="00006FE2">
      <w:r>
        <w:t>Survey 1 was developed by the ALSWH cohort refresh team in consultation with t</w:t>
      </w:r>
      <w:r w:rsidR="00F15056">
        <w:t xml:space="preserve"> D</w:t>
      </w:r>
      <w:r w:rsidR="002050EF">
        <w:t>O</w:t>
      </w:r>
      <w:r w:rsidR="00F15056">
        <w:t>HAC</w:t>
      </w:r>
      <w:r>
        <w:t>. Feedback was also sought from relevant stakeholders and community groups (e.g., Multicultural Centre for Women’s Health). For details about included survey items, please refer to</w:t>
      </w:r>
      <w:r w:rsidR="00B11A87">
        <w:t xml:space="preserve"> </w:t>
      </w:r>
      <w:r w:rsidR="00065D46">
        <w:fldChar w:fldCharType="begin"/>
      </w:r>
      <w:r w:rsidR="00065D46">
        <w:instrText xml:space="preserve"> REF _Ref150859816 \h </w:instrText>
      </w:r>
      <w:r w:rsidR="00065D46">
        <w:fldChar w:fldCharType="separate"/>
      </w:r>
      <w:r w:rsidR="00065D46">
        <w:t xml:space="preserve">Table </w:t>
      </w:r>
      <w:r w:rsidR="00065D46">
        <w:rPr>
          <w:noProof/>
        </w:rPr>
        <w:t>3</w:t>
      </w:r>
      <w:r w:rsidR="00065D46">
        <w:noBreakHyphen/>
      </w:r>
      <w:r w:rsidR="00065D46">
        <w:rPr>
          <w:noProof/>
        </w:rPr>
        <w:t>8</w:t>
      </w:r>
      <w:r w:rsidR="00065D46">
        <w:fldChar w:fldCharType="end"/>
      </w:r>
      <w:r>
        <w:t>.</w:t>
      </w:r>
    </w:p>
    <w:p w14:paraId="582D52DE" w14:textId="77777777" w:rsidR="00065D46" w:rsidRDefault="00065D46" w:rsidP="00006FE2"/>
    <w:p w14:paraId="3501562E" w14:textId="4B29C4A7" w:rsidR="000C7207" w:rsidRDefault="000C7207" w:rsidP="000C7207">
      <w:pPr>
        <w:pStyle w:val="Heading4"/>
      </w:pPr>
      <w:r>
        <w:t xml:space="preserve">Survey 2 1973-78 Cohort Refresh </w:t>
      </w:r>
    </w:p>
    <w:p w14:paraId="268DA376" w14:textId="75C1B87D" w:rsidR="000C7207" w:rsidRPr="00433F5A" w:rsidRDefault="000C7207" w:rsidP="000C7207">
      <w:r>
        <w:t xml:space="preserve">Women born 1973-78 and recruited as part of the refresh will receive a modified version of the ninth survey developed for the existing members of the 1973-78 cohort (and deployed in June 2021) as Survey 2. The refresh survey was developed by the ALSWH cohort refresh team in consultation with the DOHAC. </w:t>
      </w:r>
      <w:r>
        <w:rPr>
          <w:rFonts w:cs="Arial"/>
        </w:rPr>
        <w:t xml:space="preserve">For details about changes to existing survey items and the addition of new survey items from the </w:t>
      </w:r>
      <w:r w:rsidRPr="00493C76">
        <w:rPr>
          <w:rFonts w:cs="Arial"/>
        </w:rPr>
        <w:t xml:space="preserve">1973-78 </w:t>
      </w:r>
      <w:r>
        <w:rPr>
          <w:rFonts w:cs="Arial"/>
        </w:rPr>
        <w:t>cohort</w:t>
      </w:r>
      <w:r w:rsidRPr="00493C76">
        <w:rPr>
          <w:rFonts w:cs="Arial"/>
        </w:rPr>
        <w:t xml:space="preserve"> </w:t>
      </w:r>
      <w:r>
        <w:rPr>
          <w:rFonts w:cs="Arial"/>
        </w:rPr>
        <w:t xml:space="preserve">main </w:t>
      </w:r>
      <w:r w:rsidRPr="00493C76">
        <w:rPr>
          <w:rFonts w:cs="Arial"/>
        </w:rPr>
        <w:t xml:space="preserve">Survey 9 to 1973-78 </w:t>
      </w:r>
      <w:r>
        <w:rPr>
          <w:rFonts w:cs="Arial"/>
        </w:rPr>
        <w:t>cohort</w:t>
      </w:r>
      <w:r w:rsidRPr="00493C76">
        <w:rPr>
          <w:rFonts w:cs="Arial"/>
        </w:rPr>
        <w:t xml:space="preserve"> </w:t>
      </w:r>
      <w:r>
        <w:rPr>
          <w:rFonts w:cs="Arial"/>
        </w:rPr>
        <w:t>refresh</w:t>
      </w:r>
      <w:r w:rsidRPr="00493C76">
        <w:rPr>
          <w:rFonts w:cs="Arial"/>
        </w:rPr>
        <w:t xml:space="preserve"> Survey 2,</w:t>
      </w:r>
      <w:r>
        <w:rPr>
          <w:rFonts w:cs="Arial"/>
        </w:rPr>
        <w:t xml:space="preserve"> </w:t>
      </w:r>
      <w:r w:rsidRPr="007D1E7F">
        <w:rPr>
          <w:rFonts w:cs="Arial"/>
        </w:rPr>
        <w:t>please refer to</w:t>
      </w:r>
      <w:r>
        <w:rPr>
          <w:rFonts w:cs="Arial"/>
        </w:rPr>
        <w:t xml:space="preserve"> </w:t>
      </w:r>
      <w:r w:rsidR="00065D46">
        <w:rPr>
          <w:rFonts w:cs="Arial"/>
        </w:rPr>
        <w:fldChar w:fldCharType="begin"/>
      </w:r>
      <w:r w:rsidR="00065D46">
        <w:rPr>
          <w:rFonts w:cs="Arial"/>
        </w:rPr>
        <w:instrText xml:space="preserve"> REF _Ref143845573 \h </w:instrText>
      </w:r>
      <w:r w:rsidR="00065D46">
        <w:rPr>
          <w:rFonts w:cs="Arial"/>
        </w:rPr>
      </w:r>
      <w:r w:rsidR="00065D46">
        <w:rPr>
          <w:rFonts w:cs="Arial"/>
        </w:rPr>
        <w:fldChar w:fldCharType="separate"/>
      </w:r>
      <w:r w:rsidR="00065D46">
        <w:t xml:space="preserve">Table </w:t>
      </w:r>
      <w:r w:rsidR="00065D46">
        <w:rPr>
          <w:noProof/>
        </w:rPr>
        <w:t>3</w:t>
      </w:r>
      <w:r w:rsidR="00065D46">
        <w:noBreakHyphen/>
      </w:r>
      <w:r w:rsidR="00065D46">
        <w:rPr>
          <w:noProof/>
        </w:rPr>
        <w:t>9</w:t>
      </w:r>
      <w:r w:rsidR="00065D46">
        <w:rPr>
          <w:rFonts w:cs="Arial"/>
        </w:rPr>
        <w:fldChar w:fldCharType="end"/>
      </w:r>
      <w:r w:rsidRPr="007D1E7F">
        <w:rPr>
          <w:rFonts w:cs="Arial"/>
        </w:rPr>
        <w:t xml:space="preserve"> For details about the </w:t>
      </w:r>
      <w:r w:rsidRPr="007D1E7F">
        <w:t>deleted items from</w:t>
      </w:r>
      <w:r>
        <w:t xml:space="preserve"> </w:t>
      </w:r>
      <w:r>
        <w:rPr>
          <w:rFonts w:cs="Arial"/>
        </w:rPr>
        <w:t xml:space="preserve">the </w:t>
      </w:r>
      <w:r w:rsidRPr="00493C76">
        <w:rPr>
          <w:rFonts w:cs="Arial"/>
        </w:rPr>
        <w:t xml:space="preserve">1973-78 </w:t>
      </w:r>
      <w:r>
        <w:rPr>
          <w:rFonts w:cs="Arial"/>
        </w:rPr>
        <w:t>cohort</w:t>
      </w:r>
      <w:r w:rsidRPr="00493C76">
        <w:rPr>
          <w:rFonts w:cs="Arial"/>
        </w:rPr>
        <w:t xml:space="preserve"> </w:t>
      </w:r>
      <w:r>
        <w:rPr>
          <w:rFonts w:cs="Arial"/>
        </w:rPr>
        <w:t xml:space="preserve">main </w:t>
      </w:r>
      <w:r w:rsidRPr="00493C76">
        <w:rPr>
          <w:rFonts w:cs="Arial"/>
        </w:rPr>
        <w:t xml:space="preserve">Survey 9 to 1973-78 </w:t>
      </w:r>
      <w:r>
        <w:rPr>
          <w:rFonts w:cs="Arial"/>
        </w:rPr>
        <w:t>cohort</w:t>
      </w:r>
      <w:r w:rsidRPr="00493C76">
        <w:rPr>
          <w:rFonts w:cs="Arial"/>
        </w:rPr>
        <w:t xml:space="preserve"> </w:t>
      </w:r>
      <w:r>
        <w:rPr>
          <w:rFonts w:cs="Arial"/>
        </w:rPr>
        <w:t>refresh</w:t>
      </w:r>
      <w:r w:rsidRPr="00493C76">
        <w:rPr>
          <w:rFonts w:cs="Arial"/>
        </w:rPr>
        <w:t xml:space="preserve"> </w:t>
      </w:r>
      <w:r w:rsidRPr="000C7207">
        <w:t xml:space="preserve">Survey 2, please refer to </w:t>
      </w:r>
      <w:r w:rsidR="00065D46">
        <w:fldChar w:fldCharType="begin"/>
      </w:r>
      <w:r w:rsidR="00065D46">
        <w:instrText xml:space="preserve"> REF _Ref143845598 \h </w:instrText>
      </w:r>
      <w:r w:rsidR="00065D46">
        <w:fldChar w:fldCharType="separate"/>
      </w:r>
      <w:r w:rsidR="00065D46">
        <w:t xml:space="preserve">Table </w:t>
      </w:r>
      <w:r w:rsidR="00065D46">
        <w:rPr>
          <w:noProof/>
        </w:rPr>
        <w:t>3</w:t>
      </w:r>
      <w:r w:rsidR="00065D46">
        <w:noBreakHyphen/>
      </w:r>
      <w:r w:rsidR="00065D46">
        <w:rPr>
          <w:noProof/>
        </w:rPr>
        <w:t>10</w:t>
      </w:r>
      <w:r w:rsidR="00065D46">
        <w:fldChar w:fldCharType="end"/>
      </w:r>
      <w:r w:rsidRPr="000C7207">
        <w:t>. This survey has received ethical approval by the University of Newcastle and University of Queensland HRECs</w:t>
      </w:r>
    </w:p>
    <w:p w14:paraId="3E18A45A" w14:textId="77777777" w:rsidR="000C7207" w:rsidRPr="000C7207" w:rsidRDefault="000C7207" w:rsidP="000C7207"/>
    <w:p w14:paraId="5D5CAE09" w14:textId="52CFB7D1" w:rsidR="000C7207" w:rsidRPr="000C7207" w:rsidRDefault="000C7207" w:rsidP="000C7207">
      <w:pPr>
        <w:pStyle w:val="Heading4"/>
      </w:pPr>
      <w:r w:rsidRPr="000C7207">
        <w:t xml:space="preserve">Survey 2 1989-95 Cohort Refresh </w:t>
      </w:r>
    </w:p>
    <w:p w14:paraId="7FCA33D1" w14:textId="6DDA5A4B" w:rsidR="000C7207" w:rsidRPr="000C7207" w:rsidRDefault="000C7207" w:rsidP="000C7207">
      <w:r w:rsidRPr="000C7207">
        <w:t>Women born 1989-95 recruited as part of the refresh will receive a modified version of the seventh survey developed for the existing members of the 1989-95 cohort (and deployed in July 2023) as</w:t>
      </w:r>
      <w:r w:rsidRPr="000C7207">
        <w:br/>
        <w:t xml:space="preserve"> Survey 2. The refresh survey was developed by the ALSWH cohort refresh team in consultation with the DOHAC. For details about changes to existing survey items and the addition of new survey items from the 1989-95 cohort pilot Survey 7 to the 1989-95 cohort refresh Survey 2, please refer to </w:t>
      </w:r>
      <w:r w:rsidR="00065D46">
        <w:fldChar w:fldCharType="begin"/>
      </w:r>
      <w:r w:rsidR="00065D46">
        <w:instrText xml:space="preserve"> REF _Ref150859864 \h </w:instrText>
      </w:r>
      <w:r w:rsidR="00065D46">
        <w:fldChar w:fldCharType="separate"/>
      </w:r>
      <w:r w:rsidR="00065D46">
        <w:t xml:space="preserve">Table </w:t>
      </w:r>
      <w:r w:rsidR="00065D46">
        <w:rPr>
          <w:noProof/>
        </w:rPr>
        <w:t>3</w:t>
      </w:r>
      <w:r w:rsidR="00065D46">
        <w:noBreakHyphen/>
      </w:r>
      <w:r w:rsidR="00065D46">
        <w:rPr>
          <w:noProof/>
        </w:rPr>
        <w:t>11</w:t>
      </w:r>
      <w:r w:rsidR="00065D46">
        <w:fldChar w:fldCharType="end"/>
      </w:r>
      <w:r w:rsidRPr="000C7207">
        <w:t xml:space="preserve">. For details about the deleted items from the 1989-95 cohort pilot Survey 7 to the 1989-95 cohort refresh Survey 2, please refer to </w:t>
      </w:r>
      <w:r w:rsidR="00065D46">
        <w:fldChar w:fldCharType="begin"/>
      </w:r>
      <w:r w:rsidR="00065D46">
        <w:instrText xml:space="preserve"> REF _Ref143845674 \h </w:instrText>
      </w:r>
      <w:r w:rsidR="00065D46">
        <w:fldChar w:fldCharType="separate"/>
      </w:r>
      <w:r w:rsidR="00065D46">
        <w:t xml:space="preserve">Table </w:t>
      </w:r>
      <w:r w:rsidR="00065D46">
        <w:rPr>
          <w:noProof/>
        </w:rPr>
        <w:t>3</w:t>
      </w:r>
      <w:r w:rsidR="00065D46">
        <w:noBreakHyphen/>
      </w:r>
      <w:r w:rsidR="00065D46">
        <w:rPr>
          <w:noProof/>
        </w:rPr>
        <w:t>12</w:t>
      </w:r>
      <w:r w:rsidR="00065D46">
        <w:fldChar w:fldCharType="end"/>
      </w:r>
      <w:r w:rsidRPr="000C7207">
        <w:t>. This survey is currently being assessed for ethical approval by the University of Newcastle and University of Queensland HRECs</w:t>
      </w:r>
    </w:p>
    <w:p w14:paraId="4C1C1DA3" w14:textId="77777777" w:rsidR="000C7207" w:rsidRDefault="000C7207" w:rsidP="000C7207">
      <w:pPr>
        <w:sectPr w:rsidR="000C7207" w:rsidSect="000C7207">
          <w:headerReference w:type="default" r:id="rId26"/>
          <w:footerReference w:type="default" r:id="rId27"/>
          <w:pgSz w:w="11906" w:h="16838"/>
          <w:pgMar w:top="1440" w:right="1440" w:bottom="1440" w:left="1440" w:header="708" w:footer="708" w:gutter="0"/>
          <w:cols w:space="708"/>
          <w:docGrid w:linePitch="360"/>
        </w:sectPr>
      </w:pPr>
    </w:p>
    <w:p w14:paraId="522D80E8" w14:textId="0B5D8C2C" w:rsidR="00006FE2" w:rsidRPr="004A78CC" w:rsidRDefault="00065D46" w:rsidP="00065D46">
      <w:pPr>
        <w:pStyle w:val="Caption"/>
      </w:pPr>
      <w:bookmarkStart w:id="69" w:name="_Ref150859816"/>
      <w:r>
        <w:lastRenderedPageBreak/>
        <w:t xml:space="preserve">Table </w:t>
      </w:r>
      <w:r w:rsidR="00CB020F">
        <w:fldChar w:fldCharType="begin"/>
      </w:r>
      <w:r w:rsidR="00CB020F">
        <w:instrText xml:space="preserve"> STYLEREF 1 \s </w:instrText>
      </w:r>
      <w:r w:rsidR="00CB020F">
        <w:fldChar w:fldCharType="separate"/>
      </w:r>
      <w:r>
        <w:rPr>
          <w:noProof/>
        </w:rPr>
        <w:t>3</w:t>
      </w:r>
      <w:r w:rsidR="00CB020F">
        <w:rPr>
          <w:noProof/>
        </w:rPr>
        <w:fldChar w:fldCharType="end"/>
      </w:r>
      <w:r>
        <w:noBreakHyphen/>
      </w:r>
      <w:r w:rsidR="00CB020F">
        <w:fldChar w:fldCharType="begin"/>
      </w:r>
      <w:r w:rsidR="00CB020F">
        <w:instrText xml:space="preserve"> SEQ Table \* ARABIC \s 1 </w:instrText>
      </w:r>
      <w:r w:rsidR="00CB020F">
        <w:fldChar w:fldCharType="separate"/>
      </w:r>
      <w:r>
        <w:rPr>
          <w:noProof/>
        </w:rPr>
        <w:t>8</w:t>
      </w:r>
      <w:r w:rsidR="00CB020F">
        <w:rPr>
          <w:noProof/>
        </w:rPr>
        <w:fldChar w:fldCharType="end"/>
      </w:r>
      <w:bookmarkEnd w:id="69"/>
      <w:r>
        <w:t xml:space="preserve"> </w:t>
      </w:r>
      <w:r w:rsidR="00006FE2" w:rsidRPr="000E4F65">
        <w:t>1973-78 and 1989</w:t>
      </w:r>
      <w:r w:rsidR="000C7207">
        <w:t>-</w:t>
      </w:r>
      <w:r w:rsidR="00006FE2" w:rsidRPr="000E4F65">
        <w:t>95 Cohort Refresh Survey 1 item inclusions, sources and justifications</w:t>
      </w:r>
    </w:p>
    <w:tbl>
      <w:tblPr>
        <w:tblW w:w="1403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275"/>
        <w:gridCol w:w="1701"/>
        <w:gridCol w:w="4536"/>
        <w:gridCol w:w="6520"/>
      </w:tblGrid>
      <w:tr w:rsidR="00006FE2" w:rsidRPr="00F125F7" w14:paraId="58682EA5" w14:textId="77777777" w:rsidTr="001F17D3">
        <w:trPr>
          <w:trHeight w:val="123"/>
          <w:tblHeader/>
        </w:trPr>
        <w:tc>
          <w:tcPr>
            <w:tcW w:w="1275" w:type="dxa"/>
            <w:shd w:val="clear" w:color="auto" w:fill="E5DFEC" w:themeFill="accent4" w:themeFillTint="33"/>
            <w:vAlign w:val="center"/>
          </w:tcPr>
          <w:p w14:paraId="36B725C4" w14:textId="77777777" w:rsidR="00006FE2" w:rsidRPr="00F125F7" w:rsidRDefault="00006FE2" w:rsidP="001F17D3">
            <w:pPr>
              <w:spacing w:before="0" w:after="0" w:line="240" w:lineRule="auto"/>
              <w:jc w:val="left"/>
              <w:rPr>
                <w:rFonts w:ascii="Calibri" w:eastAsia="Calibri" w:hAnsi="Calibri" w:cs="Arial"/>
                <w:b/>
                <w:szCs w:val="20"/>
                <w:lang w:eastAsia="en-US"/>
              </w:rPr>
            </w:pPr>
            <w:bookmarkStart w:id="70" w:name="_Hlk143181928"/>
            <w:bookmarkStart w:id="71" w:name="_Hlk143181820"/>
            <w:r w:rsidRPr="00AD19BC">
              <w:rPr>
                <w:rFonts w:cs="Arial"/>
                <w:b/>
                <w:szCs w:val="20"/>
              </w:rPr>
              <w:t>Item N</w:t>
            </w:r>
            <w:r>
              <w:rPr>
                <w:rFonts w:cs="Arial"/>
                <w:b/>
                <w:szCs w:val="20"/>
              </w:rPr>
              <w:t>o.</w:t>
            </w:r>
          </w:p>
        </w:tc>
        <w:tc>
          <w:tcPr>
            <w:tcW w:w="1701" w:type="dxa"/>
            <w:shd w:val="clear" w:color="auto" w:fill="E5DFEC" w:themeFill="accent4" w:themeFillTint="33"/>
            <w:vAlign w:val="center"/>
          </w:tcPr>
          <w:p w14:paraId="2B308FBE" w14:textId="77777777" w:rsidR="00006FE2" w:rsidRPr="00F125F7" w:rsidRDefault="00006FE2" w:rsidP="001F17D3">
            <w:pPr>
              <w:spacing w:before="0" w:after="0" w:line="240" w:lineRule="auto"/>
              <w:jc w:val="left"/>
              <w:rPr>
                <w:rFonts w:ascii="Calibri" w:eastAsia="Calibri" w:hAnsi="Calibri" w:cs="Arial"/>
                <w:b/>
                <w:szCs w:val="20"/>
                <w:lang w:eastAsia="en-US"/>
              </w:rPr>
            </w:pPr>
            <w:r w:rsidRPr="00AD19BC">
              <w:rPr>
                <w:rFonts w:cs="Arial"/>
                <w:b/>
                <w:szCs w:val="20"/>
              </w:rPr>
              <w:t>Topic</w:t>
            </w:r>
          </w:p>
        </w:tc>
        <w:tc>
          <w:tcPr>
            <w:tcW w:w="4536" w:type="dxa"/>
            <w:shd w:val="clear" w:color="auto" w:fill="E5DFEC" w:themeFill="accent4" w:themeFillTint="33"/>
            <w:vAlign w:val="center"/>
          </w:tcPr>
          <w:p w14:paraId="01074711" w14:textId="77777777" w:rsidR="00006FE2" w:rsidRPr="00F125F7" w:rsidRDefault="00006FE2" w:rsidP="001F17D3">
            <w:pPr>
              <w:spacing w:before="0" w:after="0" w:line="240" w:lineRule="auto"/>
              <w:jc w:val="left"/>
              <w:rPr>
                <w:rFonts w:ascii="Calibri" w:eastAsia="Calibri" w:hAnsi="Calibri" w:cs="Arial"/>
                <w:b/>
                <w:szCs w:val="20"/>
                <w:lang w:eastAsia="en-US"/>
              </w:rPr>
            </w:pPr>
            <w:r w:rsidRPr="00AD19BC">
              <w:rPr>
                <w:rFonts w:cs="Arial"/>
                <w:b/>
                <w:szCs w:val="20"/>
              </w:rPr>
              <w:t>Source</w:t>
            </w:r>
          </w:p>
        </w:tc>
        <w:tc>
          <w:tcPr>
            <w:tcW w:w="6520" w:type="dxa"/>
            <w:shd w:val="clear" w:color="auto" w:fill="E5DFEC" w:themeFill="accent4" w:themeFillTint="33"/>
            <w:vAlign w:val="center"/>
          </w:tcPr>
          <w:p w14:paraId="0F3DFEE4" w14:textId="77777777" w:rsidR="00006FE2" w:rsidRPr="00F125F7" w:rsidRDefault="00006FE2" w:rsidP="001F17D3">
            <w:pPr>
              <w:spacing w:before="0" w:after="0" w:line="240" w:lineRule="auto"/>
              <w:jc w:val="left"/>
              <w:rPr>
                <w:rFonts w:ascii="Calibri" w:eastAsia="Calibri" w:hAnsi="Calibri" w:cs="Arial"/>
                <w:b/>
                <w:szCs w:val="20"/>
                <w:lang w:eastAsia="en-US"/>
              </w:rPr>
            </w:pPr>
            <w:r>
              <w:rPr>
                <w:rFonts w:cs="Arial"/>
                <w:b/>
                <w:szCs w:val="20"/>
              </w:rPr>
              <w:t>Justification</w:t>
            </w:r>
          </w:p>
        </w:tc>
      </w:tr>
      <w:tr w:rsidR="00006FE2" w:rsidRPr="00F125F7" w14:paraId="6A5DE557" w14:textId="77777777" w:rsidTr="001F17D3">
        <w:trPr>
          <w:trHeight w:val="123"/>
        </w:trPr>
        <w:tc>
          <w:tcPr>
            <w:tcW w:w="1275" w:type="dxa"/>
            <w:shd w:val="clear" w:color="auto" w:fill="auto"/>
            <w:vAlign w:val="center"/>
          </w:tcPr>
          <w:p w14:paraId="2FD24FAA" w14:textId="77777777" w:rsidR="00006FE2" w:rsidRPr="000B646B" w:rsidRDefault="00006FE2" w:rsidP="001F17D3">
            <w:pPr>
              <w:spacing w:before="0" w:after="0" w:line="240" w:lineRule="auto"/>
              <w:jc w:val="left"/>
              <w:rPr>
                <w:rFonts w:eastAsia="Calibri" w:cs="Arial"/>
                <w:bCs/>
                <w:szCs w:val="20"/>
                <w:lang w:eastAsia="en-US"/>
              </w:rPr>
            </w:pPr>
            <w:bookmarkStart w:id="72" w:name="_Hlk143181948"/>
            <w:bookmarkEnd w:id="70"/>
            <w:r w:rsidRPr="000B646B">
              <w:rPr>
                <w:rFonts w:eastAsia="Calibri" w:cs="Arial"/>
                <w:bCs/>
                <w:szCs w:val="20"/>
                <w:lang w:eastAsia="en-US"/>
              </w:rPr>
              <w:t>Eligibility preferred name</w:t>
            </w:r>
          </w:p>
        </w:tc>
        <w:tc>
          <w:tcPr>
            <w:tcW w:w="1701" w:type="dxa"/>
            <w:shd w:val="clear" w:color="auto" w:fill="auto"/>
          </w:tcPr>
          <w:p w14:paraId="3246F524"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criteria</w:t>
            </w:r>
          </w:p>
        </w:tc>
        <w:tc>
          <w:tcPr>
            <w:tcW w:w="4536" w:type="dxa"/>
            <w:shd w:val="clear" w:color="auto" w:fill="auto"/>
            <w:vAlign w:val="center"/>
          </w:tcPr>
          <w:p w14:paraId="67372B6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ALSWH</w:t>
            </w:r>
          </w:p>
        </w:tc>
        <w:tc>
          <w:tcPr>
            <w:tcW w:w="6520" w:type="dxa"/>
            <w:shd w:val="clear" w:color="auto" w:fill="auto"/>
          </w:tcPr>
          <w:p w14:paraId="4A884F7A"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criteria</w:t>
            </w:r>
          </w:p>
        </w:tc>
      </w:tr>
      <w:tr w:rsidR="00006FE2" w:rsidRPr="00F125F7" w14:paraId="1FEAF2C2" w14:textId="77777777" w:rsidTr="001F17D3">
        <w:trPr>
          <w:trHeight w:val="123"/>
        </w:trPr>
        <w:tc>
          <w:tcPr>
            <w:tcW w:w="1275" w:type="dxa"/>
            <w:shd w:val="clear" w:color="auto" w:fill="auto"/>
            <w:vAlign w:val="center"/>
          </w:tcPr>
          <w:p w14:paraId="2F343BA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email</w:t>
            </w:r>
          </w:p>
        </w:tc>
        <w:tc>
          <w:tcPr>
            <w:tcW w:w="1701" w:type="dxa"/>
            <w:shd w:val="clear" w:color="auto" w:fill="auto"/>
          </w:tcPr>
          <w:p w14:paraId="01E08774"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criteria</w:t>
            </w:r>
          </w:p>
        </w:tc>
        <w:tc>
          <w:tcPr>
            <w:tcW w:w="4536" w:type="dxa"/>
            <w:shd w:val="clear" w:color="auto" w:fill="auto"/>
            <w:vAlign w:val="center"/>
          </w:tcPr>
          <w:p w14:paraId="1DB91933"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ALSWH</w:t>
            </w:r>
          </w:p>
        </w:tc>
        <w:tc>
          <w:tcPr>
            <w:tcW w:w="6520" w:type="dxa"/>
            <w:shd w:val="clear" w:color="auto" w:fill="auto"/>
          </w:tcPr>
          <w:p w14:paraId="61088BE0"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criteria</w:t>
            </w:r>
          </w:p>
        </w:tc>
      </w:tr>
      <w:tr w:rsidR="00006FE2" w:rsidRPr="00F125F7" w14:paraId="79E12939" w14:textId="77777777" w:rsidTr="001F17D3">
        <w:trPr>
          <w:trHeight w:val="123"/>
        </w:trPr>
        <w:tc>
          <w:tcPr>
            <w:tcW w:w="1275" w:type="dxa"/>
            <w:shd w:val="clear" w:color="auto" w:fill="auto"/>
            <w:vAlign w:val="center"/>
          </w:tcPr>
          <w:p w14:paraId="136FC2EA"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w:t>
            </w:r>
          </w:p>
          <w:p w14:paraId="41953498"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confirm email</w:t>
            </w:r>
          </w:p>
        </w:tc>
        <w:tc>
          <w:tcPr>
            <w:tcW w:w="1701" w:type="dxa"/>
            <w:shd w:val="clear" w:color="auto" w:fill="auto"/>
          </w:tcPr>
          <w:p w14:paraId="140F7DCB"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criteria</w:t>
            </w:r>
          </w:p>
        </w:tc>
        <w:tc>
          <w:tcPr>
            <w:tcW w:w="4536" w:type="dxa"/>
            <w:shd w:val="clear" w:color="auto" w:fill="auto"/>
            <w:vAlign w:val="center"/>
          </w:tcPr>
          <w:p w14:paraId="31598EAB"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ALSWH</w:t>
            </w:r>
          </w:p>
        </w:tc>
        <w:tc>
          <w:tcPr>
            <w:tcW w:w="6520" w:type="dxa"/>
            <w:shd w:val="clear" w:color="auto" w:fill="auto"/>
          </w:tcPr>
          <w:p w14:paraId="53C2F94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criteria</w:t>
            </w:r>
          </w:p>
        </w:tc>
      </w:tr>
      <w:bookmarkEnd w:id="72"/>
      <w:tr w:rsidR="00006FE2" w:rsidRPr="00F125F7" w14:paraId="02AEA8E1" w14:textId="77777777" w:rsidTr="001F17D3">
        <w:trPr>
          <w:trHeight w:val="123"/>
        </w:trPr>
        <w:tc>
          <w:tcPr>
            <w:tcW w:w="1275" w:type="dxa"/>
            <w:shd w:val="clear" w:color="auto" w:fill="auto"/>
            <w:vAlign w:val="center"/>
          </w:tcPr>
          <w:p w14:paraId="4DF75E27"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Personal details phone</w:t>
            </w:r>
          </w:p>
        </w:tc>
        <w:tc>
          <w:tcPr>
            <w:tcW w:w="1701" w:type="dxa"/>
            <w:shd w:val="clear" w:color="auto" w:fill="auto"/>
          </w:tcPr>
          <w:p w14:paraId="25E3CE1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Personal details</w:t>
            </w:r>
          </w:p>
        </w:tc>
        <w:tc>
          <w:tcPr>
            <w:tcW w:w="4536" w:type="dxa"/>
            <w:shd w:val="clear" w:color="auto" w:fill="auto"/>
          </w:tcPr>
          <w:p w14:paraId="2F672779"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ALSWH</w:t>
            </w:r>
          </w:p>
        </w:tc>
        <w:tc>
          <w:tcPr>
            <w:tcW w:w="6520" w:type="dxa"/>
            <w:shd w:val="clear" w:color="auto" w:fill="auto"/>
          </w:tcPr>
          <w:p w14:paraId="236206E1"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Personal details needed for follow up</w:t>
            </w:r>
          </w:p>
        </w:tc>
      </w:tr>
      <w:tr w:rsidR="00006FE2" w:rsidRPr="00F125F7" w14:paraId="7D370FFE" w14:textId="77777777" w:rsidTr="001F17D3">
        <w:trPr>
          <w:trHeight w:val="123"/>
        </w:trPr>
        <w:tc>
          <w:tcPr>
            <w:tcW w:w="1275" w:type="dxa"/>
            <w:shd w:val="clear" w:color="auto" w:fill="auto"/>
            <w:vAlign w:val="center"/>
          </w:tcPr>
          <w:p w14:paraId="019169A1"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DOB</w:t>
            </w:r>
          </w:p>
        </w:tc>
        <w:tc>
          <w:tcPr>
            <w:tcW w:w="1701" w:type="dxa"/>
            <w:shd w:val="clear" w:color="auto" w:fill="auto"/>
          </w:tcPr>
          <w:p w14:paraId="428DE735"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criteria</w:t>
            </w:r>
          </w:p>
        </w:tc>
        <w:tc>
          <w:tcPr>
            <w:tcW w:w="4536" w:type="dxa"/>
            <w:shd w:val="clear" w:color="auto" w:fill="auto"/>
            <w:vAlign w:val="center"/>
          </w:tcPr>
          <w:p w14:paraId="58EBC30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ALSWH</w:t>
            </w:r>
          </w:p>
        </w:tc>
        <w:tc>
          <w:tcPr>
            <w:tcW w:w="6520" w:type="dxa"/>
            <w:shd w:val="clear" w:color="auto" w:fill="auto"/>
          </w:tcPr>
          <w:p w14:paraId="67A6988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criteria</w:t>
            </w:r>
          </w:p>
        </w:tc>
      </w:tr>
      <w:tr w:rsidR="00006FE2" w:rsidRPr="00F125F7" w14:paraId="437C4B02" w14:textId="77777777" w:rsidTr="001F17D3">
        <w:trPr>
          <w:trHeight w:val="123"/>
        </w:trPr>
        <w:tc>
          <w:tcPr>
            <w:tcW w:w="1275" w:type="dxa"/>
            <w:shd w:val="clear" w:color="auto" w:fill="auto"/>
          </w:tcPr>
          <w:p w14:paraId="446D7B0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Personal details</w:t>
            </w:r>
          </w:p>
        </w:tc>
        <w:tc>
          <w:tcPr>
            <w:tcW w:w="1701" w:type="dxa"/>
            <w:shd w:val="clear" w:color="auto" w:fill="auto"/>
          </w:tcPr>
          <w:p w14:paraId="3714DFC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Residential postcode</w:t>
            </w:r>
          </w:p>
        </w:tc>
        <w:tc>
          <w:tcPr>
            <w:tcW w:w="4536" w:type="dxa"/>
            <w:shd w:val="clear" w:color="auto" w:fill="auto"/>
          </w:tcPr>
          <w:p w14:paraId="36D8DBC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6520" w:type="dxa"/>
            <w:shd w:val="clear" w:color="auto" w:fill="auto"/>
          </w:tcPr>
          <w:p w14:paraId="387389DA"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Personal details needed to calculate representativeness of sample</w:t>
            </w:r>
          </w:p>
        </w:tc>
      </w:tr>
      <w:tr w:rsidR="00006FE2" w:rsidRPr="00F125F7" w14:paraId="0346CF26" w14:textId="77777777" w:rsidTr="001F17D3">
        <w:trPr>
          <w:trHeight w:val="123"/>
        </w:trPr>
        <w:tc>
          <w:tcPr>
            <w:tcW w:w="1275" w:type="dxa"/>
            <w:shd w:val="clear" w:color="auto" w:fill="auto"/>
          </w:tcPr>
          <w:p w14:paraId="12566B43"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sex</w:t>
            </w:r>
          </w:p>
        </w:tc>
        <w:tc>
          <w:tcPr>
            <w:tcW w:w="1701" w:type="dxa"/>
            <w:shd w:val="clear" w:color="auto" w:fill="auto"/>
          </w:tcPr>
          <w:p w14:paraId="185DB386"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criteria</w:t>
            </w:r>
          </w:p>
        </w:tc>
        <w:tc>
          <w:tcPr>
            <w:tcW w:w="4536" w:type="dxa"/>
            <w:shd w:val="clear" w:color="auto" w:fill="auto"/>
          </w:tcPr>
          <w:p w14:paraId="5DBCC86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ABS Standard for Sex, Gender, Variations of Sex Characteristics and Sexual Orientation Variables 2020</w:t>
            </w:r>
          </w:p>
          <w:p w14:paraId="2E614ED8" w14:textId="77777777" w:rsidR="00006FE2" w:rsidRPr="000B646B" w:rsidRDefault="00B322D3" w:rsidP="001F17D3">
            <w:pPr>
              <w:spacing w:before="0" w:after="0" w:line="240" w:lineRule="auto"/>
              <w:jc w:val="left"/>
              <w:rPr>
                <w:rFonts w:eastAsia="Calibri" w:cs="Arial"/>
                <w:szCs w:val="20"/>
                <w:lang w:eastAsia="en-US"/>
              </w:rPr>
            </w:pPr>
            <w:hyperlink r:id="rId28" w:history="1">
              <w:r w:rsidR="00006FE2" w:rsidRPr="000B646B">
                <w:rPr>
                  <w:rFonts w:eastAsia="Calibri" w:cs="Arial"/>
                  <w:color w:val="0000FF"/>
                  <w:szCs w:val="20"/>
                  <w:u w:val="single"/>
                  <w:lang w:eastAsia="en-US"/>
                </w:rPr>
                <w:t>https://www.abs.gov.au/statistics/standards/standard-sex-gender-variations-sex-characteristics-and-sexual-orientation-variables/latest-release</w:t>
              </w:r>
            </w:hyperlink>
          </w:p>
          <w:p w14:paraId="661A811E" w14:textId="77777777" w:rsidR="00006FE2" w:rsidRPr="000B646B" w:rsidRDefault="00006FE2" w:rsidP="001F17D3">
            <w:pPr>
              <w:spacing w:before="0" w:after="0" w:line="240" w:lineRule="auto"/>
              <w:jc w:val="left"/>
              <w:rPr>
                <w:rFonts w:eastAsia="Calibri" w:cs="Arial"/>
                <w:szCs w:val="20"/>
                <w:lang w:eastAsia="en-US"/>
              </w:rPr>
            </w:pPr>
          </w:p>
        </w:tc>
        <w:tc>
          <w:tcPr>
            <w:tcW w:w="6520" w:type="dxa"/>
            <w:shd w:val="clear" w:color="auto" w:fill="auto"/>
          </w:tcPr>
          <w:p w14:paraId="21D8552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criteria</w:t>
            </w:r>
          </w:p>
        </w:tc>
      </w:tr>
      <w:tr w:rsidR="00006FE2" w:rsidRPr="00F125F7" w14:paraId="3A3487D5" w14:textId="77777777" w:rsidTr="001F17D3">
        <w:trPr>
          <w:trHeight w:val="123"/>
        </w:trPr>
        <w:tc>
          <w:tcPr>
            <w:tcW w:w="1275" w:type="dxa"/>
            <w:shd w:val="clear" w:color="auto" w:fill="auto"/>
            <w:vAlign w:val="center"/>
          </w:tcPr>
          <w:p w14:paraId="4E859775"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w:t>
            </w:r>
          </w:p>
          <w:p w14:paraId="76103540"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Medicare card</w:t>
            </w:r>
          </w:p>
        </w:tc>
        <w:tc>
          <w:tcPr>
            <w:tcW w:w="1701" w:type="dxa"/>
            <w:shd w:val="clear" w:color="auto" w:fill="auto"/>
          </w:tcPr>
          <w:p w14:paraId="66D7CF9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criteria</w:t>
            </w:r>
          </w:p>
        </w:tc>
        <w:tc>
          <w:tcPr>
            <w:tcW w:w="4536" w:type="dxa"/>
            <w:shd w:val="clear" w:color="auto" w:fill="auto"/>
            <w:vAlign w:val="center"/>
          </w:tcPr>
          <w:p w14:paraId="00447B27"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ALSWH</w:t>
            </w:r>
          </w:p>
        </w:tc>
        <w:tc>
          <w:tcPr>
            <w:tcW w:w="6520" w:type="dxa"/>
            <w:shd w:val="clear" w:color="auto" w:fill="auto"/>
          </w:tcPr>
          <w:p w14:paraId="5E3534B9"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Eligibility criteria</w:t>
            </w:r>
          </w:p>
        </w:tc>
      </w:tr>
      <w:tr w:rsidR="00006FE2" w:rsidRPr="00F125F7" w14:paraId="0F9F0D02" w14:textId="77777777" w:rsidTr="001F17D3">
        <w:trPr>
          <w:trHeight w:val="123"/>
        </w:trPr>
        <w:tc>
          <w:tcPr>
            <w:tcW w:w="1275" w:type="dxa"/>
            <w:shd w:val="clear" w:color="auto" w:fill="auto"/>
          </w:tcPr>
          <w:p w14:paraId="0C4BCA74"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1</w:t>
            </w:r>
          </w:p>
        </w:tc>
        <w:tc>
          <w:tcPr>
            <w:tcW w:w="1701" w:type="dxa"/>
            <w:shd w:val="clear" w:color="auto" w:fill="auto"/>
          </w:tcPr>
          <w:p w14:paraId="52A26FF9"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Country of birth</w:t>
            </w:r>
          </w:p>
        </w:tc>
        <w:tc>
          <w:tcPr>
            <w:tcW w:w="4536" w:type="dxa"/>
            <w:shd w:val="clear" w:color="auto" w:fill="auto"/>
          </w:tcPr>
          <w:p w14:paraId="3CAE8743"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 xml:space="preserve">Modified from Australian Bureau of Statistics. (2021) 2021 Australian Census of Population and Housing. </w:t>
            </w:r>
            <w:hyperlink r:id="rId29" w:history="1">
              <w:r w:rsidRPr="000B646B">
                <w:rPr>
                  <w:rFonts w:eastAsia="Calibri" w:cs="Arial"/>
                  <w:color w:val="0000FF"/>
                  <w:szCs w:val="20"/>
                  <w:u w:val="single"/>
                  <w:lang w:eastAsia="en-US"/>
                </w:rPr>
                <w:t>https://www.census.abs.gov.au/</w:t>
              </w:r>
            </w:hyperlink>
            <w:r w:rsidRPr="000B646B">
              <w:rPr>
                <w:rFonts w:eastAsia="Calibri" w:cs="Arial"/>
                <w:szCs w:val="20"/>
                <w:lang w:eastAsia="en-US"/>
              </w:rPr>
              <w:t xml:space="preserve"> </w:t>
            </w:r>
          </w:p>
        </w:tc>
        <w:tc>
          <w:tcPr>
            <w:tcW w:w="6520" w:type="dxa"/>
            <w:shd w:val="clear" w:color="auto" w:fill="auto"/>
          </w:tcPr>
          <w:p w14:paraId="0E87ED16"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Added to capture Cohort Refresh participants’ country of birth</w:t>
            </w:r>
          </w:p>
        </w:tc>
      </w:tr>
      <w:tr w:rsidR="00006FE2" w:rsidRPr="00F125F7" w14:paraId="7E0FBF69" w14:textId="77777777" w:rsidTr="001F17D3">
        <w:trPr>
          <w:trHeight w:val="123"/>
        </w:trPr>
        <w:tc>
          <w:tcPr>
            <w:tcW w:w="1275" w:type="dxa"/>
            <w:shd w:val="clear" w:color="auto" w:fill="auto"/>
          </w:tcPr>
          <w:p w14:paraId="63C2B90D"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2</w:t>
            </w:r>
          </w:p>
        </w:tc>
        <w:tc>
          <w:tcPr>
            <w:tcW w:w="1701" w:type="dxa"/>
            <w:shd w:val="clear" w:color="auto" w:fill="auto"/>
          </w:tcPr>
          <w:p w14:paraId="404211D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Language spoken at home</w:t>
            </w:r>
          </w:p>
        </w:tc>
        <w:tc>
          <w:tcPr>
            <w:tcW w:w="4536" w:type="dxa"/>
            <w:shd w:val="clear" w:color="auto" w:fill="auto"/>
          </w:tcPr>
          <w:p w14:paraId="41B286E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 xml:space="preserve">Modified from Australian Bureau of Statistics. (2021) 2021 Australian Census of Population and Housing. </w:t>
            </w:r>
            <w:hyperlink r:id="rId30" w:history="1">
              <w:r w:rsidRPr="000B646B">
                <w:rPr>
                  <w:rFonts w:eastAsia="Calibri" w:cs="Arial"/>
                  <w:color w:val="0000FF"/>
                  <w:szCs w:val="20"/>
                  <w:u w:val="single"/>
                  <w:lang w:eastAsia="en-US"/>
                </w:rPr>
                <w:t>https://www.census.abs.gov.au/</w:t>
              </w:r>
            </w:hyperlink>
            <w:r w:rsidRPr="000B646B">
              <w:rPr>
                <w:rFonts w:eastAsia="Calibri" w:cs="Arial"/>
                <w:szCs w:val="20"/>
                <w:lang w:eastAsia="en-US"/>
              </w:rPr>
              <w:t xml:space="preserve"> </w:t>
            </w:r>
          </w:p>
        </w:tc>
        <w:tc>
          <w:tcPr>
            <w:tcW w:w="6520" w:type="dxa"/>
            <w:shd w:val="clear" w:color="auto" w:fill="auto"/>
          </w:tcPr>
          <w:p w14:paraId="78EED935"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Added to capture Cohort Refresh participants’ language spoken at home</w:t>
            </w:r>
          </w:p>
        </w:tc>
      </w:tr>
      <w:tr w:rsidR="00006FE2" w:rsidRPr="00F125F7" w14:paraId="349B31B0" w14:textId="77777777" w:rsidTr="001F17D3">
        <w:trPr>
          <w:trHeight w:val="123"/>
        </w:trPr>
        <w:tc>
          <w:tcPr>
            <w:tcW w:w="1275" w:type="dxa"/>
            <w:shd w:val="clear" w:color="auto" w:fill="auto"/>
          </w:tcPr>
          <w:p w14:paraId="3D2F1468"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3</w:t>
            </w:r>
          </w:p>
        </w:tc>
        <w:tc>
          <w:tcPr>
            <w:tcW w:w="1701" w:type="dxa"/>
            <w:shd w:val="clear" w:color="auto" w:fill="auto"/>
          </w:tcPr>
          <w:p w14:paraId="522EBDF6"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Mother’s country of birth</w:t>
            </w:r>
          </w:p>
        </w:tc>
        <w:tc>
          <w:tcPr>
            <w:tcW w:w="4536" w:type="dxa"/>
            <w:shd w:val="clear" w:color="auto" w:fill="auto"/>
          </w:tcPr>
          <w:p w14:paraId="663A5A96"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 xml:space="preserve">Modified from Australian Bureau of Statistics. (2021) 2021 Australian Census of Population and Housing. </w:t>
            </w:r>
            <w:hyperlink r:id="rId31" w:history="1">
              <w:r w:rsidRPr="000B646B">
                <w:rPr>
                  <w:rFonts w:eastAsia="Calibri" w:cs="Arial"/>
                  <w:color w:val="0000FF"/>
                  <w:szCs w:val="20"/>
                  <w:u w:val="single"/>
                  <w:lang w:eastAsia="en-US"/>
                </w:rPr>
                <w:t>https://www.census.abs.gov.au/</w:t>
              </w:r>
            </w:hyperlink>
            <w:r w:rsidRPr="000B646B">
              <w:rPr>
                <w:rFonts w:eastAsia="Calibri" w:cs="Arial"/>
                <w:szCs w:val="20"/>
                <w:lang w:eastAsia="en-US"/>
              </w:rPr>
              <w:t xml:space="preserve"> </w:t>
            </w:r>
          </w:p>
        </w:tc>
        <w:tc>
          <w:tcPr>
            <w:tcW w:w="6520" w:type="dxa"/>
            <w:shd w:val="clear" w:color="auto" w:fill="auto"/>
          </w:tcPr>
          <w:p w14:paraId="67B20CA0"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Added to capture information on participants’ mothers’ country of birth</w:t>
            </w:r>
          </w:p>
        </w:tc>
      </w:tr>
      <w:tr w:rsidR="00006FE2" w:rsidRPr="00F125F7" w14:paraId="5A52C386" w14:textId="77777777" w:rsidTr="001F17D3">
        <w:trPr>
          <w:trHeight w:val="123"/>
        </w:trPr>
        <w:tc>
          <w:tcPr>
            <w:tcW w:w="1275" w:type="dxa"/>
            <w:shd w:val="clear" w:color="auto" w:fill="auto"/>
          </w:tcPr>
          <w:p w14:paraId="40CE056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lastRenderedPageBreak/>
              <w:t>4</w:t>
            </w:r>
          </w:p>
        </w:tc>
        <w:tc>
          <w:tcPr>
            <w:tcW w:w="1701" w:type="dxa"/>
            <w:shd w:val="clear" w:color="auto" w:fill="auto"/>
          </w:tcPr>
          <w:p w14:paraId="3AB3144B"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 xml:space="preserve">Father’s country of birth </w:t>
            </w:r>
          </w:p>
        </w:tc>
        <w:tc>
          <w:tcPr>
            <w:tcW w:w="4536" w:type="dxa"/>
            <w:shd w:val="clear" w:color="auto" w:fill="auto"/>
          </w:tcPr>
          <w:p w14:paraId="031E5818"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 xml:space="preserve">Modified from Australian Bureau of Statistics. (2021) 2021 Australian Census of Population and Housing. </w:t>
            </w:r>
            <w:hyperlink r:id="rId32" w:history="1">
              <w:r w:rsidRPr="000B646B">
                <w:rPr>
                  <w:rFonts w:eastAsia="Calibri" w:cs="Arial"/>
                  <w:color w:val="0000FF"/>
                  <w:szCs w:val="20"/>
                  <w:u w:val="single"/>
                  <w:lang w:eastAsia="en-US"/>
                </w:rPr>
                <w:t>https://www.census.abs.gov.au/</w:t>
              </w:r>
            </w:hyperlink>
            <w:r w:rsidRPr="000B646B">
              <w:rPr>
                <w:rFonts w:eastAsia="Calibri" w:cs="Arial"/>
                <w:szCs w:val="20"/>
                <w:lang w:eastAsia="en-US"/>
              </w:rPr>
              <w:t xml:space="preserve"> </w:t>
            </w:r>
          </w:p>
        </w:tc>
        <w:tc>
          <w:tcPr>
            <w:tcW w:w="6520" w:type="dxa"/>
            <w:shd w:val="clear" w:color="auto" w:fill="auto"/>
          </w:tcPr>
          <w:p w14:paraId="3E2631D6"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Added to capture information on participants’ fathers’ country of birth</w:t>
            </w:r>
          </w:p>
        </w:tc>
      </w:tr>
      <w:tr w:rsidR="00006FE2" w:rsidRPr="00F125F7" w14:paraId="42F8B191" w14:textId="77777777" w:rsidTr="001F17D3">
        <w:trPr>
          <w:trHeight w:val="123"/>
        </w:trPr>
        <w:tc>
          <w:tcPr>
            <w:tcW w:w="1275" w:type="dxa"/>
            <w:shd w:val="clear" w:color="auto" w:fill="auto"/>
          </w:tcPr>
          <w:p w14:paraId="3423C1E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5</w:t>
            </w:r>
          </w:p>
        </w:tc>
        <w:tc>
          <w:tcPr>
            <w:tcW w:w="1701" w:type="dxa"/>
            <w:shd w:val="clear" w:color="auto" w:fill="auto"/>
          </w:tcPr>
          <w:p w14:paraId="5AD3573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SF-1</w:t>
            </w:r>
          </w:p>
        </w:tc>
        <w:tc>
          <w:tcPr>
            <w:tcW w:w="4536" w:type="dxa"/>
            <w:shd w:val="clear" w:color="auto" w:fill="auto"/>
          </w:tcPr>
          <w:p w14:paraId="78C4F88B"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Ware, J.E., &amp; Sherbourne, C.D. (1992) The MOS 36-Item Short-Form Health Survey (SF-36):1. Conceptual framework and item selection, Medical Care, 30(6), 473-483</w:t>
            </w:r>
          </w:p>
        </w:tc>
        <w:tc>
          <w:tcPr>
            <w:tcW w:w="6520" w:type="dxa"/>
            <w:shd w:val="clear" w:color="auto" w:fill="auto"/>
          </w:tcPr>
          <w:p w14:paraId="377FF577"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This item was included to capture overall general health.</w:t>
            </w:r>
          </w:p>
        </w:tc>
      </w:tr>
      <w:tr w:rsidR="00006FE2" w:rsidRPr="00F125F7" w14:paraId="651D67CC" w14:textId="77777777" w:rsidTr="001F17D3">
        <w:trPr>
          <w:trHeight w:val="123"/>
        </w:trPr>
        <w:tc>
          <w:tcPr>
            <w:tcW w:w="1275" w:type="dxa"/>
            <w:shd w:val="clear" w:color="auto" w:fill="auto"/>
          </w:tcPr>
          <w:p w14:paraId="59C0F1A0"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6</w:t>
            </w:r>
          </w:p>
        </w:tc>
        <w:tc>
          <w:tcPr>
            <w:tcW w:w="1701" w:type="dxa"/>
            <w:shd w:val="clear" w:color="auto" w:fill="auto"/>
          </w:tcPr>
          <w:p w14:paraId="5A025AD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Top 3 health concerns</w:t>
            </w:r>
          </w:p>
        </w:tc>
        <w:tc>
          <w:tcPr>
            <w:tcW w:w="4536" w:type="dxa"/>
            <w:shd w:val="clear" w:color="auto" w:fill="auto"/>
          </w:tcPr>
          <w:p w14:paraId="2763000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6520" w:type="dxa"/>
            <w:shd w:val="clear" w:color="auto" w:fill="auto"/>
          </w:tcPr>
          <w:p w14:paraId="1C041EC7"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This item was included to capture the top health concerns.</w:t>
            </w:r>
          </w:p>
        </w:tc>
      </w:tr>
      <w:tr w:rsidR="00006FE2" w:rsidRPr="00F125F7" w14:paraId="5C778C57" w14:textId="77777777" w:rsidTr="001F17D3">
        <w:trPr>
          <w:trHeight w:val="123"/>
        </w:trPr>
        <w:tc>
          <w:tcPr>
            <w:tcW w:w="1275" w:type="dxa"/>
            <w:shd w:val="clear" w:color="auto" w:fill="auto"/>
          </w:tcPr>
          <w:p w14:paraId="3423DD18"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7</w:t>
            </w:r>
          </w:p>
        </w:tc>
        <w:tc>
          <w:tcPr>
            <w:tcW w:w="1701" w:type="dxa"/>
            <w:shd w:val="clear" w:color="auto" w:fill="auto"/>
          </w:tcPr>
          <w:p w14:paraId="5EE5AF5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Top 3 health service concerns</w:t>
            </w:r>
          </w:p>
        </w:tc>
        <w:tc>
          <w:tcPr>
            <w:tcW w:w="4536" w:type="dxa"/>
            <w:shd w:val="clear" w:color="auto" w:fill="auto"/>
          </w:tcPr>
          <w:p w14:paraId="2C84A3B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6520" w:type="dxa"/>
            <w:shd w:val="clear" w:color="auto" w:fill="auto"/>
          </w:tcPr>
          <w:p w14:paraId="7788F6F8"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This item was included to capture the top health service concerns.</w:t>
            </w:r>
          </w:p>
        </w:tc>
      </w:tr>
      <w:tr w:rsidR="00006FE2" w:rsidRPr="00F125F7" w14:paraId="7BF7E7AD" w14:textId="77777777" w:rsidTr="001F17D3">
        <w:trPr>
          <w:trHeight w:val="123"/>
        </w:trPr>
        <w:tc>
          <w:tcPr>
            <w:tcW w:w="1275" w:type="dxa"/>
            <w:shd w:val="clear" w:color="auto" w:fill="auto"/>
          </w:tcPr>
          <w:p w14:paraId="714FD65F"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8</w:t>
            </w:r>
          </w:p>
        </w:tc>
        <w:tc>
          <w:tcPr>
            <w:tcW w:w="1701" w:type="dxa"/>
            <w:shd w:val="clear" w:color="auto" w:fill="auto"/>
          </w:tcPr>
          <w:p w14:paraId="1EDFE28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Anything else about health and wellbeing</w:t>
            </w:r>
          </w:p>
        </w:tc>
        <w:tc>
          <w:tcPr>
            <w:tcW w:w="4536" w:type="dxa"/>
            <w:shd w:val="clear" w:color="auto" w:fill="auto"/>
          </w:tcPr>
          <w:p w14:paraId="0E0199E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6520" w:type="dxa"/>
            <w:shd w:val="clear" w:color="auto" w:fill="auto"/>
          </w:tcPr>
          <w:p w14:paraId="6E7AE6DF"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 xml:space="preserve">This item was included to capture any other information about health and wellbeing. </w:t>
            </w:r>
          </w:p>
        </w:tc>
      </w:tr>
      <w:bookmarkEnd w:id="71"/>
    </w:tbl>
    <w:p w14:paraId="707FE2FD" w14:textId="77777777" w:rsidR="00006FE2" w:rsidRPr="00F2729A" w:rsidRDefault="00006FE2" w:rsidP="00006FE2">
      <w:pPr>
        <w:rPr>
          <w:b/>
          <w:bCs/>
        </w:rPr>
      </w:pPr>
    </w:p>
    <w:p w14:paraId="67FCA34B" w14:textId="77777777" w:rsidR="00006FE2" w:rsidRPr="00B95494" w:rsidRDefault="00006FE2" w:rsidP="00006FE2"/>
    <w:p w14:paraId="3CA562AD" w14:textId="490A7C97" w:rsidR="00006FE2" w:rsidRPr="004A78CC" w:rsidRDefault="00006FE2" w:rsidP="00006FE2">
      <w:pPr>
        <w:pStyle w:val="Caption"/>
        <w:keepNext/>
      </w:pPr>
      <w:bookmarkStart w:id="73" w:name="_Ref143845573"/>
      <w:r>
        <w:t xml:space="preserve">Table </w:t>
      </w:r>
      <w:r w:rsidR="00CB020F">
        <w:fldChar w:fldCharType="begin"/>
      </w:r>
      <w:r w:rsidR="00CB020F">
        <w:instrText xml:space="preserve"> STYLEREF 1 \s </w:instrText>
      </w:r>
      <w:r w:rsidR="00CB020F">
        <w:fldChar w:fldCharType="separate"/>
      </w:r>
      <w:r w:rsidR="00065D46">
        <w:rPr>
          <w:noProof/>
        </w:rPr>
        <w:t>3</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9</w:t>
      </w:r>
      <w:r w:rsidR="00CB020F">
        <w:rPr>
          <w:noProof/>
        </w:rPr>
        <w:fldChar w:fldCharType="end"/>
      </w:r>
      <w:bookmarkEnd w:id="73"/>
      <w:r>
        <w:t xml:space="preserve"> </w:t>
      </w:r>
      <w:r w:rsidRPr="000676FA">
        <w:t>Changes to existing items and additions of new items from 1973-78 Cohort Survey 9 Main to 1973-78 Cohort Refresh Survey 2</w:t>
      </w:r>
    </w:p>
    <w:tbl>
      <w:tblPr>
        <w:tblW w:w="1448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35"/>
        <w:gridCol w:w="1701"/>
        <w:gridCol w:w="3260"/>
        <w:gridCol w:w="4181"/>
        <w:gridCol w:w="4206"/>
      </w:tblGrid>
      <w:tr w:rsidR="00006FE2" w:rsidRPr="00164882" w14:paraId="359C1DF6" w14:textId="77777777" w:rsidTr="001F17D3">
        <w:trPr>
          <w:trHeight w:val="123"/>
          <w:tblHeader/>
        </w:trPr>
        <w:tc>
          <w:tcPr>
            <w:tcW w:w="1135" w:type="dxa"/>
            <w:shd w:val="clear" w:color="auto" w:fill="E5DFEC" w:themeFill="accent4" w:themeFillTint="33"/>
            <w:vAlign w:val="center"/>
          </w:tcPr>
          <w:p w14:paraId="2FC75B12" w14:textId="77777777" w:rsidR="00006FE2" w:rsidRPr="000B646B" w:rsidRDefault="00006FE2" w:rsidP="001F17D3">
            <w:pPr>
              <w:spacing w:before="0" w:after="0" w:line="240" w:lineRule="auto"/>
              <w:jc w:val="left"/>
              <w:rPr>
                <w:rFonts w:eastAsia="Calibri" w:cs="Arial"/>
                <w:b/>
                <w:szCs w:val="20"/>
                <w:lang w:eastAsia="en-US"/>
              </w:rPr>
            </w:pPr>
            <w:r w:rsidRPr="000B646B">
              <w:rPr>
                <w:rFonts w:eastAsia="Calibri" w:cs="Arial"/>
                <w:b/>
                <w:szCs w:val="20"/>
                <w:lang w:eastAsia="en-US"/>
              </w:rPr>
              <w:t>Item No.</w:t>
            </w:r>
          </w:p>
        </w:tc>
        <w:tc>
          <w:tcPr>
            <w:tcW w:w="1701" w:type="dxa"/>
            <w:shd w:val="clear" w:color="auto" w:fill="E5DFEC" w:themeFill="accent4" w:themeFillTint="33"/>
            <w:vAlign w:val="center"/>
          </w:tcPr>
          <w:p w14:paraId="0DFD7B50" w14:textId="77777777" w:rsidR="00006FE2" w:rsidRPr="000B646B" w:rsidRDefault="00006FE2" w:rsidP="001F17D3">
            <w:pPr>
              <w:spacing w:before="0" w:after="0" w:line="240" w:lineRule="auto"/>
              <w:jc w:val="left"/>
              <w:rPr>
                <w:rFonts w:eastAsia="Calibri" w:cs="Arial"/>
                <w:b/>
                <w:szCs w:val="20"/>
                <w:lang w:eastAsia="en-US"/>
              </w:rPr>
            </w:pPr>
            <w:r w:rsidRPr="000B646B">
              <w:rPr>
                <w:rFonts w:eastAsia="Calibri" w:cs="Arial"/>
                <w:b/>
                <w:szCs w:val="20"/>
                <w:lang w:eastAsia="en-US"/>
              </w:rPr>
              <w:t>Topic</w:t>
            </w:r>
          </w:p>
        </w:tc>
        <w:tc>
          <w:tcPr>
            <w:tcW w:w="3260" w:type="dxa"/>
            <w:shd w:val="clear" w:color="auto" w:fill="E5DFEC" w:themeFill="accent4" w:themeFillTint="33"/>
            <w:vAlign w:val="center"/>
          </w:tcPr>
          <w:p w14:paraId="50706143" w14:textId="77777777" w:rsidR="00006FE2" w:rsidRPr="000B646B" w:rsidRDefault="00006FE2" w:rsidP="001F17D3">
            <w:pPr>
              <w:spacing w:before="0" w:after="0" w:line="240" w:lineRule="auto"/>
              <w:jc w:val="left"/>
              <w:rPr>
                <w:rFonts w:eastAsia="Calibri" w:cs="Arial"/>
                <w:b/>
                <w:szCs w:val="20"/>
                <w:lang w:eastAsia="en-US"/>
              </w:rPr>
            </w:pPr>
            <w:r w:rsidRPr="000B646B">
              <w:rPr>
                <w:rFonts w:eastAsia="Calibri" w:cs="Arial"/>
                <w:b/>
                <w:szCs w:val="20"/>
                <w:lang w:eastAsia="en-US"/>
              </w:rPr>
              <w:t>Source</w:t>
            </w:r>
          </w:p>
        </w:tc>
        <w:tc>
          <w:tcPr>
            <w:tcW w:w="4181" w:type="dxa"/>
            <w:shd w:val="clear" w:color="auto" w:fill="E5DFEC" w:themeFill="accent4" w:themeFillTint="33"/>
            <w:vAlign w:val="center"/>
          </w:tcPr>
          <w:p w14:paraId="02501FD6" w14:textId="77777777" w:rsidR="00006FE2" w:rsidRPr="000B646B" w:rsidRDefault="00006FE2" w:rsidP="001F17D3">
            <w:pPr>
              <w:spacing w:before="0" w:after="0" w:line="240" w:lineRule="auto"/>
              <w:jc w:val="left"/>
              <w:rPr>
                <w:rFonts w:eastAsia="Calibri" w:cs="Arial"/>
                <w:b/>
                <w:szCs w:val="20"/>
                <w:lang w:eastAsia="en-US"/>
              </w:rPr>
            </w:pPr>
            <w:r w:rsidRPr="000B646B">
              <w:rPr>
                <w:rFonts w:eastAsia="Calibri" w:cs="Arial"/>
                <w:b/>
                <w:szCs w:val="20"/>
                <w:lang w:eastAsia="en-US"/>
              </w:rPr>
              <w:t>Item changes justification</w:t>
            </w:r>
          </w:p>
        </w:tc>
        <w:tc>
          <w:tcPr>
            <w:tcW w:w="4206" w:type="dxa"/>
            <w:shd w:val="clear" w:color="auto" w:fill="E5DFEC" w:themeFill="accent4" w:themeFillTint="33"/>
            <w:vAlign w:val="center"/>
          </w:tcPr>
          <w:p w14:paraId="56E1F5B6" w14:textId="77777777" w:rsidR="00006FE2" w:rsidRPr="000B646B" w:rsidRDefault="00006FE2" w:rsidP="001F17D3">
            <w:pPr>
              <w:spacing w:before="0" w:after="0" w:line="240" w:lineRule="auto"/>
              <w:jc w:val="left"/>
              <w:rPr>
                <w:rFonts w:eastAsia="Calibri" w:cs="Arial"/>
                <w:b/>
                <w:szCs w:val="20"/>
                <w:lang w:eastAsia="en-US"/>
              </w:rPr>
            </w:pPr>
            <w:r w:rsidRPr="000B646B">
              <w:rPr>
                <w:rFonts w:eastAsia="Calibri" w:cs="Arial"/>
                <w:b/>
                <w:szCs w:val="20"/>
                <w:lang w:eastAsia="en-US"/>
              </w:rPr>
              <w:t>New item justification</w:t>
            </w:r>
          </w:p>
        </w:tc>
      </w:tr>
      <w:tr w:rsidR="00006FE2" w:rsidRPr="00164882" w14:paraId="35868645" w14:textId="77777777" w:rsidTr="001F17D3">
        <w:trPr>
          <w:trHeight w:val="123"/>
        </w:trPr>
        <w:tc>
          <w:tcPr>
            <w:tcW w:w="1135" w:type="dxa"/>
            <w:shd w:val="clear" w:color="auto" w:fill="auto"/>
          </w:tcPr>
          <w:p w14:paraId="413644DA"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1-11</w:t>
            </w:r>
          </w:p>
        </w:tc>
        <w:tc>
          <w:tcPr>
            <w:tcW w:w="1701" w:type="dxa"/>
            <w:shd w:val="clear" w:color="auto" w:fill="auto"/>
          </w:tcPr>
          <w:p w14:paraId="59FC3AE8"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SF-36</w:t>
            </w:r>
          </w:p>
        </w:tc>
        <w:tc>
          <w:tcPr>
            <w:tcW w:w="3260" w:type="dxa"/>
            <w:shd w:val="clear" w:color="auto" w:fill="auto"/>
          </w:tcPr>
          <w:p w14:paraId="3C6CBCB5"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Ware, J.E., &amp; Sherbourne, C.D. (1992) The MOS 36-Item Short-Form Health Survey (SF-36):1. Conceptual framework and item selection, Medical Care, 30(6), 473-483</w:t>
            </w:r>
          </w:p>
        </w:tc>
        <w:tc>
          <w:tcPr>
            <w:tcW w:w="4181" w:type="dxa"/>
            <w:shd w:val="clear" w:color="auto" w:fill="auto"/>
            <w:vAlign w:val="center"/>
          </w:tcPr>
          <w:p w14:paraId="32905135"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vAlign w:val="center"/>
          </w:tcPr>
          <w:p w14:paraId="658835D8"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457F5D95" w14:textId="77777777" w:rsidTr="001F17D3">
        <w:trPr>
          <w:trHeight w:val="123"/>
        </w:trPr>
        <w:tc>
          <w:tcPr>
            <w:tcW w:w="1135" w:type="dxa"/>
            <w:shd w:val="clear" w:color="auto" w:fill="auto"/>
          </w:tcPr>
          <w:p w14:paraId="04D9E700"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12</w:t>
            </w:r>
          </w:p>
        </w:tc>
        <w:tc>
          <w:tcPr>
            <w:tcW w:w="1701" w:type="dxa"/>
            <w:shd w:val="clear" w:color="auto" w:fill="auto"/>
          </w:tcPr>
          <w:p w14:paraId="367FADFD"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 xml:space="preserve">Consultations </w:t>
            </w:r>
          </w:p>
        </w:tc>
        <w:tc>
          <w:tcPr>
            <w:tcW w:w="3260" w:type="dxa"/>
            <w:shd w:val="clear" w:color="auto" w:fill="auto"/>
          </w:tcPr>
          <w:p w14:paraId="5B428538"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ALSWH</w:t>
            </w:r>
          </w:p>
        </w:tc>
        <w:tc>
          <w:tcPr>
            <w:tcW w:w="4181" w:type="dxa"/>
            <w:shd w:val="clear" w:color="auto" w:fill="auto"/>
          </w:tcPr>
          <w:p w14:paraId="21FDAC08" w14:textId="5CABB452" w:rsidR="00006FE2" w:rsidRPr="000B646B" w:rsidRDefault="00006FE2" w:rsidP="00564305">
            <w:pPr>
              <w:numPr>
                <w:ilvl w:val="0"/>
                <w:numId w:val="88"/>
              </w:numPr>
              <w:spacing w:before="0" w:after="0" w:line="240" w:lineRule="auto"/>
              <w:jc w:val="left"/>
              <w:rPr>
                <w:rFonts w:eastAsia="Calibri" w:cs="Arial"/>
                <w:bCs/>
                <w:szCs w:val="20"/>
                <w:lang w:eastAsia="en-US"/>
              </w:rPr>
            </w:pPr>
            <w:r w:rsidRPr="000B646B">
              <w:rPr>
                <w:rFonts w:eastAsia="Calibri" w:cs="Arial"/>
                <w:bCs/>
                <w:szCs w:val="20"/>
                <w:lang w:eastAsia="en-US"/>
              </w:rPr>
              <w:t>Added “A counsellor or other mental health worker” and “An alternative health practitioner (e</w:t>
            </w:r>
            <w:r w:rsidR="00E742F1">
              <w:rPr>
                <w:rFonts w:eastAsia="Calibri" w:cs="Arial"/>
                <w:bCs/>
                <w:szCs w:val="20"/>
                <w:lang w:eastAsia="en-US"/>
              </w:rPr>
              <w:t>.</w:t>
            </w:r>
            <w:r w:rsidRPr="000B646B">
              <w:rPr>
                <w:rFonts w:eastAsia="Calibri" w:cs="Arial"/>
                <w:bCs/>
                <w:szCs w:val="20"/>
                <w:lang w:eastAsia="en-US"/>
              </w:rPr>
              <w:t>g</w:t>
            </w:r>
            <w:r w:rsidR="00E742F1">
              <w:rPr>
                <w:rFonts w:eastAsia="Calibri" w:cs="Arial"/>
                <w:bCs/>
                <w:szCs w:val="20"/>
                <w:lang w:eastAsia="en-US"/>
              </w:rPr>
              <w:t>.,</w:t>
            </w:r>
            <w:r w:rsidRPr="000B646B">
              <w:rPr>
                <w:rFonts w:eastAsia="Calibri" w:cs="Arial"/>
                <w:bCs/>
                <w:szCs w:val="20"/>
                <w:lang w:eastAsia="en-US"/>
              </w:rPr>
              <w:t xml:space="preserve"> acupuncturist, naturopath / herbalist, aromatherapist etc</w:t>
            </w:r>
            <w:r w:rsidR="00E742F1">
              <w:rPr>
                <w:rFonts w:eastAsia="Calibri" w:cs="Arial"/>
                <w:bCs/>
                <w:szCs w:val="20"/>
                <w:lang w:eastAsia="en-US"/>
              </w:rPr>
              <w:t>.</w:t>
            </w:r>
            <w:r w:rsidRPr="000B646B">
              <w:rPr>
                <w:rFonts w:eastAsia="Calibri" w:cs="Arial"/>
                <w:bCs/>
                <w:szCs w:val="20"/>
                <w:lang w:eastAsia="en-US"/>
              </w:rPr>
              <w:t>) “, which were from Q14 Y9Main</w:t>
            </w:r>
          </w:p>
          <w:p w14:paraId="1BBD7DF5" w14:textId="77777777" w:rsidR="00006FE2" w:rsidRPr="000B646B" w:rsidRDefault="00006FE2" w:rsidP="00564305">
            <w:pPr>
              <w:numPr>
                <w:ilvl w:val="0"/>
                <w:numId w:val="88"/>
              </w:numPr>
              <w:spacing w:before="0" w:after="0" w:line="240" w:lineRule="auto"/>
              <w:jc w:val="left"/>
              <w:rPr>
                <w:rFonts w:eastAsia="Calibri" w:cs="Arial"/>
                <w:bCs/>
                <w:szCs w:val="20"/>
                <w:lang w:eastAsia="en-US"/>
              </w:rPr>
            </w:pPr>
            <w:r w:rsidRPr="000B646B">
              <w:rPr>
                <w:rFonts w:eastAsia="Calibri" w:cs="Arial"/>
                <w:bCs/>
                <w:szCs w:val="20"/>
                <w:lang w:eastAsia="en-US"/>
              </w:rPr>
              <w:lastRenderedPageBreak/>
              <w:t>Simplified item to remove reference to “how many times”, to change item to a “have you consulted - Yes/No” format</w:t>
            </w:r>
          </w:p>
        </w:tc>
        <w:tc>
          <w:tcPr>
            <w:tcW w:w="4206" w:type="dxa"/>
            <w:shd w:val="clear" w:color="auto" w:fill="auto"/>
          </w:tcPr>
          <w:p w14:paraId="4F95EBAE"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42C78987" w14:textId="77777777" w:rsidTr="001F17D3">
        <w:trPr>
          <w:trHeight w:val="123"/>
        </w:trPr>
        <w:tc>
          <w:tcPr>
            <w:tcW w:w="1135" w:type="dxa"/>
            <w:shd w:val="clear" w:color="auto" w:fill="auto"/>
          </w:tcPr>
          <w:p w14:paraId="4236022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13</w:t>
            </w:r>
          </w:p>
        </w:tc>
        <w:tc>
          <w:tcPr>
            <w:tcW w:w="1701" w:type="dxa"/>
            <w:shd w:val="clear" w:color="auto" w:fill="auto"/>
          </w:tcPr>
          <w:p w14:paraId="2CFCA67F"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Hospital admissions</w:t>
            </w:r>
          </w:p>
        </w:tc>
        <w:tc>
          <w:tcPr>
            <w:tcW w:w="3260" w:type="dxa"/>
            <w:shd w:val="clear" w:color="auto" w:fill="auto"/>
          </w:tcPr>
          <w:p w14:paraId="738C2F4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ALSWH</w:t>
            </w:r>
          </w:p>
        </w:tc>
        <w:tc>
          <w:tcPr>
            <w:tcW w:w="4181" w:type="dxa"/>
            <w:shd w:val="clear" w:color="auto" w:fill="auto"/>
          </w:tcPr>
          <w:p w14:paraId="63FF7CA7"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 xml:space="preserve"> Simplified to capture any hospital admission in last 12 months</w:t>
            </w:r>
          </w:p>
        </w:tc>
        <w:tc>
          <w:tcPr>
            <w:tcW w:w="4206" w:type="dxa"/>
            <w:shd w:val="clear" w:color="auto" w:fill="auto"/>
          </w:tcPr>
          <w:p w14:paraId="5B5E1138"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1A3A4ECC" w14:textId="77777777" w:rsidTr="001F17D3">
        <w:trPr>
          <w:trHeight w:val="123"/>
        </w:trPr>
        <w:tc>
          <w:tcPr>
            <w:tcW w:w="1135" w:type="dxa"/>
            <w:shd w:val="clear" w:color="auto" w:fill="auto"/>
          </w:tcPr>
          <w:p w14:paraId="7BF3E75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14</w:t>
            </w:r>
          </w:p>
        </w:tc>
        <w:tc>
          <w:tcPr>
            <w:tcW w:w="1701" w:type="dxa"/>
            <w:shd w:val="clear" w:color="auto" w:fill="auto"/>
          </w:tcPr>
          <w:p w14:paraId="56FFED7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Screening – breasts and vaccinations</w:t>
            </w:r>
          </w:p>
        </w:tc>
        <w:tc>
          <w:tcPr>
            <w:tcW w:w="3260" w:type="dxa"/>
            <w:shd w:val="clear" w:color="auto" w:fill="auto"/>
          </w:tcPr>
          <w:p w14:paraId="3346EDC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431D3141"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Removed item on Pneumococcal vaccination as not recommended for overall population of women in the age group. Added item “been vaccinated for COVID-19”.</w:t>
            </w:r>
          </w:p>
        </w:tc>
        <w:tc>
          <w:tcPr>
            <w:tcW w:w="4206" w:type="dxa"/>
            <w:shd w:val="clear" w:color="auto" w:fill="auto"/>
          </w:tcPr>
          <w:p w14:paraId="51F76068"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63ECBD12" w14:textId="77777777" w:rsidTr="001F17D3">
        <w:trPr>
          <w:trHeight w:val="123"/>
        </w:trPr>
        <w:tc>
          <w:tcPr>
            <w:tcW w:w="1135" w:type="dxa"/>
            <w:shd w:val="clear" w:color="auto" w:fill="auto"/>
          </w:tcPr>
          <w:p w14:paraId="49EDB9D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bCs/>
                <w:szCs w:val="20"/>
                <w:lang w:eastAsia="en-US"/>
              </w:rPr>
              <w:t>15</w:t>
            </w:r>
          </w:p>
        </w:tc>
        <w:tc>
          <w:tcPr>
            <w:tcW w:w="1701" w:type="dxa"/>
            <w:shd w:val="clear" w:color="auto" w:fill="auto"/>
          </w:tcPr>
          <w:p w14:paraId="3FFFE6E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COVID-19 test</w:t>
            </w:r>
          </w:p>
        </w:tc>
        <w:tc>
          <w:tcPr>
            <w:tcW w:w="3260" w:type="dxa"/>
            <w:shd w:val="clear" w:color="auto" w:fill="auto"/>
          </w:tcPr>
          <w:p w14:paraId="574A8F7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626F0772"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587D8F3B"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7B0CDE80" w14:textId="77777777" w:rsidTr="001F17D3">
        <w:trPr>
          <w:trHeight w:val="123"/>
        </w:trPr>
        <w:tc>
          <w:tcPr>
            <w:tcW w:w="1135" w:type="dxa"/>
            <w:shd w:val="clear" w:color="auto" w:fill="auto"/>
          </w:tcPr>
          <w:p w14:paraId="0C1E584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16</w:t>
            </w:r>
          </w:p>
        </w:tc>
        <w:tc>
          <w:tcPr>
            <w:tcW w:w="1701" w:type="dxa"/>
            <w:shd w:val="clear" w:color="auto" w:fill="auto"/>
          </w:tcPr>
          <w:p w14:paraId="032E1FA6"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Female GP</w:t>
            </w:r>
          </w:p>
        </w:tc>
        <w:tc>
          <w:tcPr>
            <w:tcW w:w="3260" w:type="dxa"/>
            <w:shd w:val="clear" w:color="auto" w:fill="auto"/>
          </w:tcPr>
          <w:p w14:paraId="1B80D416"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ALSWH</w:t>
            </w:r>
          </w:p>
        </w:tc>
        <w:tc>
          <w:tcPr>
            <w:tcW w:w="4181" w:type="dxa"/>
            <w:shd w:val="clear" w:color="auto" w:fill="auto"/>
          </w:tcPr>
          <w:p w14:paraId="38550CFD"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31E00AD8"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56D81521" w14:textId="77777777" w:rsidTr="001F17D3">
        <w:trPr>
          <w:trHeight w:val="123"/>
        </w:trPr>
        <w:tc>
          <w:tcPr>
            <w:tcW w:w="1135" w:type="dxa"/>
            <w:shd w:val="clear" w:color="auto" w:fill="auto"/>
          </w:tcPr>
          <w:p w14:paraId="37C0D321"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17</w:t>
            </w:r>
          </w:p>
        </w:tc>
        <w:tc>
          <w:tcPr>
            <w:tcW w:w="1701" w:type="dxa"/>
            <w:shd w:val="clear" w:color="auto" w:fill="auto"/>
          </w:tcPr>
          <w:p w14:paraId="7B7071ED"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Health care card</w:t>
            </w:r>
          </w:p>
        </w:tc>
        <w:tc>
          <w:tcPr>
            <w:tcW w:w="3260" w:type="dxa"/>
            <w:shd w:val="clear" w:color="auto" w:fill="auto"/>
          </w:tcPr>
          <w:p w14:paraId="23CF823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ALSWH</w:t>
            </w:r>
          </w:p>
        </w:tc>
        <w:tc>
          <w:tcPr>
            <w:tcW w:w="4181" w:type="dxa"/>
            <w:shd w:val="clear" w:color="auto" w:fill="auto"/>
          </w:tcPr>
          <w:p w14:paraId="6AC442C9"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0643170E"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2B801318" w14:textId="77777777" w:rsidTr="001F17D3">
        <w:trPr>
          <w:trHeight w:val="123"/>
        </w:trPr>
        <w:tc>
          <w:tcPr>
            <w:tcW w:w="1135" w:type="dxa"/>
            <w:shd w:val="clear" w:color="auto" w:fill="auto"/>
          </w:tcPr>
          <w:p w14:paraId="3AAF70CD"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18-19</w:t>
            </w:r>
          </w:p>
        </w:tc>
        <w:tc>
          <w:tcPr>
            <w:tcW w:w="1701" w:type="dxa"/>
            <w:shd w:val="clear" w:color="auto" w:fill="auto"/>
          </w:tcPr>
          <w:p w14:paraId="77872BD5"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Private health insurance</w:t>
            </w:r>
          </w:p>
        </w:tc>
        <w:tc>
          <w:tcPr>
            <w:tcW w:w="3260" w:type="dxa"/>
            <w:shd w:val="clear" w:color="auto" w:fill="auto"/>
          </w:tcPr>
          <w:p w14:paraId="17A96F89"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 xml:space="preserve">Modified from Australian Bureau of Statistics (1991). </w:t>
            </w:r>
            <w:r w:rsidRPr="000B646B">
              <w:rPr>
                <w:rFonts w:eastAsia="Calibri" w:cs="Arial"/>
                <w:i/>
                <w:szCs w:val="20"/>
                <w:lang w:eastAsia="en-US"/>
              </w:rPr>
              <w:t xml:space="preserve">1989-1990 National Health Survey Users’ Guide. </w:t>
            </w:r>
            <w:r w:rsidRPr="000B646B">
              <w:rPr>
                <w:rFonts w:eastAsia="Calibri" w:cs="Arial"/>
                <w:szCs w:val="20"/>
                <w:lang w:eastAsia="en-US"/>
              </w:rPr>
              <w:t>Canberra: ABS. Cat No. 4363.0</w:t>
            </w:r>
          </w:p>
        </w:tc>
        <w:tc>
          <w:tcPr>
            <w:tcW w:w="4181" w:type="dxa"/>
            <w:shd w:val="clear" w:color="auto" w:fill="auto"/>
          </w:tcPr>
          <w:p w14:paraId="5A2896A3"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6227CA13"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1A6EFB59" w14:textId="77777777" w:rsidTr="001F17D3">
        <w:trPr>
          <w:trHeight w:val="123"/>
        </w:trPr>
        <w:tc>
          <w:tcPr>
            <w:tcW w:w="1135" w:type="dxa"/>
            <w:shd w:val="clear" w:color="auto" w:fill="auto"/>
          </w:tcPr>
          <w:p w14:paraId="6B69518A" w14:textId="77777777" w:rsidR="00006FE2" w:rsidRPr="000B646B" w:rsidRDefault="00006FE2" w:rsidP="001F17D3">
            <w:pPr>
              <w:spacing w:before="0" w:after="0" w:line="240" w:lineRule="auto"/>
              <w:jc w:val="left"/>
              <w:rPr>
                <w:rFonts w:eastAsia="Calibri" w:cs="Arial"/>
                <w:bCs/>
                <w:szCs w:val="20"/>
                <w:lang w:eastAsia="en-US"/>
              </w:rPr>
            </w:pPr>
            <w:bookmarkStart w:id="74" w:name="_Hlk143241638"/>
            <w:r w:rsidRPr="000B646B">
              <w:rPr>
                <w:rFonts w:eastAsia="Calibri" w:cs="Arial"/>
                <w:szCs w:val="20"/>
                <w:lang w:eastAsia="en-US"/>
              </w:rPr>
              <w:t>20</w:t>
            </w:r>
          </w:p>
        </w:tc>
        <w:tc>
          <w:tcPr>
            <w:tcW w:w="1701" w:type="dxa"/>
            <w:shd w:val="clear" w:color="auto" w:fill="auto"/>
          </w:tcPr>
          <w:p w14:paraId="426A0276"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Diagnosis</w:t>
            </w:r>
          </w:p>
        </w:tc>
        <w:tc>
          <w:tcPr>
            <w:tcW w:w="3260" w:type="dxa"/>
            <w:shd w:val="clear" w:color="auto" w:fill="auto"/>
          </w:tcPr>
          <w:p w14:paraId="77ED2EE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Modified from Australian Bureau of Statistics (1991) 1989-1990 National health survey users' guide. Canberra: ABS. Cat No. 4363.0</w:t>
            </w:r>
          </w:p>
        </w:tc>
        <w:tc>
          <w:tcPr>
            <w:tcW w:w="4181" w:type="dxa"/>
            <w:shd w:val="clear" w:color="auto" w:fill="auto"/>
          </w:tcPr>
          <w:p w14:paraId="612E0D91" w14:textId="77777777" w:rsidR="00006FE2" w:rsidRPr="000B646B" w:rsidRDefault="00006FE2" w:rsidP="00564305">
            <w:pPr>
              <w:numPr>
                <w:ilvl w:val="0"/>
                <w:numId w:val="86"/>
              </w:numPr>
              <w:spacing w:before="0" w:after="0" w:line="240" w:lineRule="auto"/>
              <w:jc w:val="left"/>
              <w:rPr>
                <w:rFonts w:eastAsia="Calibri" w:cs="Arial"/>
                <w:bCs/>
                <w:szCs w:val="20"/>
                <w:lang w:eastAsia="en-US"/>
              </w:rPr>
            </w:pPr>
            <w:r w:rsidRPr="000B646B">
              <w:rPr>
                <w:rFonts w:eastAsia="Calibri" w:cs="Arial"/>
                <w:bCs/>
                <w:szCs w:val="20"/>
                <w:lang w:eastAsia="en-US"/>
              </w:rPr>
              <w:t>Split option “Uterine polyps/Uterine fibroids” into two different items, as these are two different conditions</w:t>
            </w:r>
          </w:p>
        </w:tc>
        <w:tc>
          <w:tcPr>
            <w:tcW w:w="4206" w:type="dxa"/>
            <w:shd w:val="clear" w:color="auto" w:fill="auto"/>
          </w:tcPr>
          <w:p w14:paraId="3ECB5B01" w14:textId="77777777" w:rsidR="00006FE2" w:rsidRPr="000B646B" w:rsidRDefault="00006FE2" w:rsidP="001F17D3">
            <w:pPr>
              <w:spacing w:before="0" w:after="0" w:line="240" w:lineRule="auto"/>
              <w:jc w:val="left"/>
              <w:rPr>
                <w:rFonts w:eastAsia="Calibri" w:cs="Arial"/>
                <w:bCs/>
                <w:szCs w:val="20"/>
                <w:lang w:eastAsia="en-US"/>
              </w:rPr>
            </w:pPr>
          </w:p>
        </w:tc>
      </w:tr>
      <w:bookmarkEnd w:id="74"/>
      <w:tr w:rsidR="00006FE2" w:rsidRPr="00164882" w14:paraId="6A8EDB64" w14:textId="77777777" w:rsidTr="001F17D3">
        <w:trPr>
          <w:trHeight w:val="123"/>
        </w:trPr>
        <w:tc>
          <w:tcPr>
            <w:tcW w:w="1135" w:type="dxa"/>
            <w:shd w:val="clear" w:color="auto" w:fill="auto"/>
          </w:tcPr>
          <w:p w14:paraId="2EAD51D6"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21</w:t>
            </w:r>
          </w:p>
        </w:tc>
        <w:tc>
          <w:tcPr>
            <w:tcW w:w="1701" w:type="dxa"/>
            <w:shd w:val="clear" w:color="auto" w:fill="auto"/>
          </w:tcPr>
          <w:p w14:paraId="4A2943AD"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Health checks</w:t>
            </w:r>
          </w:p>
        </w:tc>
        <w:tc>
          <w:tcPr>
            <w:tcW w:w="3260" w:type="dxa"/>
            <w:shd w:val="clear" w:color="auto" w:fill="auto"/>
          </w:tcPr>
          <w:p w14:paraId="2C1621E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Modified from Australian Bureau of Statistics (1991) 1989-1990 National health survey users' guide. Canberra: ABS. Cat No. 4363.0</w:t>
            </w:r>
          </w:p>
        </w:tc>
        <w:tc>
          <w:tcPr>
            <w:tcW w:w="4181" w:type="dxa"/>
            <w:shd w:val="clear" w:color="auto" w:fill="auto"/>
          </w:tcPr>
          <w:p w14:paraId="681EB35D"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7CD3F5EF"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739F005D" w14:textId="77777777" w:rsidTr="001F17D3">
        <w:trPr>
          <w:trHeight w:val="123"/>
        </w:trPr>
        <w:tc>
          <w:tcPr>
            <w:tcW w:w="1135" w:type="dxa"/>
            <w:shd w:val="clear" w:color="auto" w:fill="auto"/>
          </w:tcPr>
          <w:p w14:paraId="0583780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22</w:t>
            </w:r>
          </w:p>
        </w:tc>
        <w:tc>
          <w:tcPr>
            <w:tcW w:w="1701" w:type="dxa"/>
            <w:shd w:val="clear" w:color="auto" w:fill="auto"/>
          </w:tcPr>
          <w:p w14:paraId="1FA153B5"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Abnormal health check</w:t>
            </w:r>
          </w:p>
        </w:tc>
        <w:tc>
          <w:tcPr>
            <w:tcW w:w="3260" w:type="dxa"/>
            <w:shd w:val="clear" w:color="auto" w:fill="auto"/>
          </w:tcPr>
          <w:p w14:paraId="0B14F716"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ALSWH</w:t>
            </w:r>
          </w:p>
        </w:tc>
        <w:tc>
          <w:tcPr>
            <w:tcW w:w="4181" w:type="dxa"/>
            <w:shd w:val="clear" w:color="auto" w:fill="auto"/>
          </w:tcPr>
          <w:p w14:paraId="3E57C08A" w14:textId="77777777" w:rsidR="00006FE2" w:rsidRPr="000B646B" w:rsidRDefault="00006FE2" w:rsidP="00564305">
            <w:pPr>
              <w:numPr>
                <w:ilvl w:val="0"/>
                <w:numId w:val="86"/>
              </w:numPr>
              <w:spacing w:before="0" w:after="0" w:line="240" w:lineRule="auto"/>
              <w:jc w:val="left"/>
              <w:rPr>
                <w:rFonts w:eastAsia="Calibri" w:cs="Arial"/>
                <w:bCs/>
                <w:szCs w:val="20"/>
                <w:lang w:eastAsia="en-US"/>
              </w:rPr>
            </w:pPr>
            <w:r w:rsidRPr="000B646B">
              <w:rPr>
                <w:rFonts w:eastAsia="Calibri" w:cs="Arial"/>
                <w:bCs/>
                <w:szCs w:val="20"/>
                <w:lang w:eastAsia="en-US"/>
              </w:rPr>
              <w:t>Changed timeframe to capture “ever”</w:t>
            </w:r>
          </w:p>
          <w:p w14:paraId="478234CA" w14:textId="77777777" w:rsidR="00006FE2" w:rsidRPr="000B646B" w:rsidRDefault="00006FE2" w:rsidP="00564305">
            <w:pPr>
              <w:numPr>
                <w:ilvl w:val="0"/>
                <w:numId w:val="86"/>
              </w:numPr>
              <w:spacing w:before="0" w:after="0" w:line="240" w:lineRule="auto"/>
              <w:jc w:val="left"/>
              <w:rPr>
                <w:rFonts w:eastAsia="Calibri" w:cs="Arial"/>
                <w:bCs/>
                <w:szCs w:val="20"/>
                <w:lang w:eastAsia="en-US"/>
              </w:rPr>
            </w:pPr>
            <w:r w:rsidRPr="000B646B">
              <w:rPr>
                <w:rFonts w:eastAsia="Calibri" w:cs="Arial"/>
                <w:bCs/>
                <w:szCs w:val="20"/>
                <w:lang w:eastAsia="en-US"/>
              </w:rPr>
              <w:t>Simplified response category to “Yes/No”</w:t>
            </w:r>
          </w:p>
        </w:tc>
        <w:tc>
          <w:tcPr>
            <w:tcW w:w="4206" w:type="dxa"/>
            <w:shd w:val="clear" w:color="auto" w:fill="auto"/>
          </w:tcPr>
          <w:p w14:paraId="69300E3C"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236233A7" w14:textId="77777777" w:rsidTr="001F17D3">
        <w:trPr>
          <w:trHeight w:val="123"/>
        </w:trPr>
        <w:tc>
          <w:tcPr>
            <w:tcW w:w="1135" w:type="dxa"/>
            <w:shd w:val="clear" w:color="auto" w:fill="auto"/>
          </w:tcPr>
          <w:p w14:paraId="35DDF78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23</w:t>
            </w:r>
          </w:p>
        </w:tc>
        <w:tc>
          <w:tcPr>
            <w:tcW w:w="1701" w:type="dxa"/>
            <w:shd w:val="clear" w:color="auto" w:fill="auto"/>
          </w:tcPr>
          <w:p w14:paraId="1F6EE186"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Fertility</w:t>
            </w:r>
          </w:p>
        </w:tc>
        <w:tc>
          <w:tcPr>
            <w:tcW w:w="3260" w:type="dxa"/>
            <w:shd w:val="clear" w:color="auto" w:fill="auto"/>
          </w:tcPr>
          <w:p w14:paraId="7BCE8A79"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ALSWH</w:t>
            </w:r>
          </w:p>
        </w:tc>
        <w:tc>
          <w:tcPr>
            <w:tcW w:w="4181" w:type="dxa"/>
            <w:shd w:val="clear" w:color="auto" w:fill="auto"/>
          </w:tcPr>
          <w:p w14:paraId="3DA33805"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39A8FF98"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4C1775A0" w14:textId="77777777" w:rsidTr="001F17D3">
        <w:trPr>
          <w:trHeight w:val="123"/>
        </w:trPr>
        <w:tc>
          <w:tcPr>
            <w:tcW w:w="1135" w:type="dxa"/>
            <w:shd w:val="clear" w:color="auto" w:fill="auto"/>
          </w:tcPr>
          <w:p w14:paraId="0964417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24</w:t>
            </w:r>
          </w:p>
        </w:tc>
        <w:tc>
          <w:tcPr>
            <w:tcW w:w="1701" w:type="dxa"/>
            <w:shd w:val="clear" w:color="auto" w:fill="auto"/>
          </w:tcPr>
          <w:p w14:paraId="662F7998"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Procedures</w:t>
            </w:r>
          </w:p>
        </w:tc>
        <w:tc>
          <w:tcPr>
            <w:tcW w:w="3260" w:type="dxa"/>
            <w:shd w:val="clear" w:color="auto" w:fill="auto"/>
          </w:tcPr>
          <w:p w14:paraId="4658AB7D"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ALSWH</w:t>
            </w:r>
          </w:p>
        </w:tc>
        <w:tc>
          <w:tcPr>
            <w:tcW w:w="4181" w:type="dxa"/>
            <w:shd w:val="clear" w:color="auto" w:fill="auto"/>
          </w:tcPr>
          <w:p w14:paraId="52B7AA22" w14:textId="77777777" w:rsidR="00006FE2" w:rsidRPr="000B646B" w:rsidRDefault="00006FE2" w:rsidP="00564305">
            <w:pPr>
              <w:numPr>
                <w:ilvl w:val="0"/>
                <w:numId w:val="87"/>
              </w:numPr>
              <w:spacing w:before="0" w:after="0" w:line="240" w:lineRule="auto"/>
              <w:jc w:val="left"/>
              <w:rPr>
                <w:rFonts w:eastAsia="Calibri" w:cs="Arial"/>
                <w:bCs/>
                <w:szCs w:val="20"/>
                <w:lang w:eastAsia="en-US"/>
              </w:rPr>
            </w:pPr>
            <w:r w:rsidRPr="000B646B">
              <w:rPr>
                <w:rFonts w:eastAsia="Calibri" w:cs="Arial"/>
                <w:bCs/>
                <w:szCs w:val="20"/>
                <w:lang w:eastAsia="en-US"/>
              </w:rPr>
              <w:t>Added question asking about age at operation/procedure</w:t>
            </w:r>
          </w:p>
          <w:p w14:paraId="6B06BE61" w14:textId="77777777" w:rsidR="00006FE2" w:rsidRPr="000B646B" w:rsidRDefault="00006FE2" w:rsidP="00564305">
            <w:pPr>
              <w:numPr>
                <w:ilvl w:val="0"/>
                <w:numId w:val="87"/>
              </w:numPr>
              <w:spacing w:before="0" w:after="0" w:line="240" w:lineRule="auto"/>
              <w:jc w:val="left"/>
              <w:rPr>
                <w:rFonts w:eastAsia="Calibri" w:cs="Arial"/>
                <w:bCs/>
                <w:szCs w:val="20"/>
                <w:lang w:eastAsia="en-US"/>
              </w:rPr>
            </w:pPr>
            <w:r w:rsidRPr="000B646B">
              <w:rPr>
                <w:rFonts w:eastAsia="Calibri" w:cs="Arial"/>
                <w:bCs/>
                <w:szCs w:val="20"/>
                <w:lang w:eastAsia="en-US"/>
              </w:rPr>
              <w:lastRenderedPageBreak/>
              <w:t>Reduced procedures to three items to simplify item</w:t>
            </w:r>
          </w:p>
        </w:tc>
        <w:tc>
          <w:tcPr>
            <w:tcW w:w="4206" w:type="dxa"/>
            <w:shd w:val="clear" w:color="auto" w:fill="auto"/>
          </w:tcPr>
          <w:p w14:paraId="7CC27BE2"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293E46F6" w14:textId="77777777" w:rsidTr="001F17D3">
        <w:trPr>
          <w:trHeight w:val="123"/>
        </w:trPr>
        <w:tc>
          <w:tcPr>
            <w:tcW w:w="1135" w:type="dxa"/>
            <w:shd w:val="clear" w:color="auto" w:fill="auto"/>
          </w:tcPr>
          <w:p w14:paraId="3B0863F3"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25</w:t>
            </w:r>
          </w:p>
        </w:tc>
        <w:tc>
          <w:tcPr>
            <w:tcW w:w="1701" w:type="dxa"/>
            <w:shd w:val="clear" w:color="auto" w:fill="auto"/>
          </w:tcPr>
          <w:p w14:paraId="4BEF3F89"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HRT</w:t>
            </w:r>
          </w:p>
        </w:tc>
        <w:tc>
          <w:tcPr>
            <w:tcW w:w="3260" w:type="dxa"/>
            <w:shd w:val="clear" w:color="auto" w:fill="auto"/>
          </w:tcPr>
          <w:p w14:paraId="346557F1"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Developed for ALSWH and M-PreM</w:t>
            </w:r>
          </w:p>
        </w:tc>
        <w:tc>
          <w:tcPr>
            <w:tcW w:w="4181" w:type="dxa"/>
            <w:shd w:val="clear" w:color="auto" w:fill="auto"/>
          </w:tcPr>
          <w:p w14:paraId="2EEB84FB"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1C594F27"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19CBF166" w14:textId="77777777" w:rsidTr="001F17D3">
        <w:trPr>
          <w:trHeight w:val="123"/>
        </w:trPr>
        <w:tc>
          <w:tcPr>
            <w:tcW w:w="1135" w:type="dxa"/>
            <w:shd w:val="clear" w:color="auto" w:fill="auto"/>
          </w:tcPr>
          <w:p w14:paraId="5535234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26</w:t>
            </w:r>
          </w:p>
        </w:tc>
        <w:tc>
          <w:tcPr>
            <w:tcW w:w="1701" w:type="dxa"/>
            <w:shd w:val="clear" w:color="auto" w:fill="auto"/>
          </w:tcPr>
          <w:p w14:paraId="72967749"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Menstruation</w:t>
            </w:r>
          </w:p>
        </w:tc>
        <w:tc>
          <w:tcPr>
            <w:tcW w:w="3260" w:type="dxa"/>
            <w:shd w:val="clear" w:color="auto" w:fill="auto"/>
          </w:tcPr>
          <w:p w14:paraId="116B2355"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Developed for ALSWH and M-PreM</w:t>
            </w:r>
          </w:p>
        </w:tc>
        <w:tc>
          <w:tcPr>
            <w:tcW w:w="4181" w:type="dxa"/>
            <w:shd w:val="clear" w:color="auto" w:fill="auto"/>
          </w:tcPr>
          <w:p w14:paraId="56373870"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1F7D023F"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164EF690" w14:textId="77777777" w:rsidTr="001F17D3">
        <w:trPr>
          <w:trHeight w:val="123"/>
        </w:trPr>
        <w:tc>
          <w:tcPr>
            <w:tcW w:w="1135" w:type="dxa"/>
            <w:shd w:val="clear" w:color="auto" w:fill="auto"/>
          </w:tcPr>
          <w:p w14:paraId="3FF8869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27</w:t>
            </w:r>
          </w:p>
        </w:tc>
        <w:tc>
          <w:tcPr>
            <w:tcW w:w="1701" w:type="dxa"/>
            <w:shd w:val="clear" w:color="auto" w:fill="auto"/>
          </w:tcPr>
          <w:p w14:paraId="3C50DD1F"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Skipping periods</w:t>
            </w:r>
          </w:p>
        </w:tc>
        <w:tc>
          <w:tcPr>
            <w:tcW w:w="3260" w:type="dxa"/>
            <w:shd w:val="clear" w:color="auto" w:fill="auto"/>
          </w:tcPr>
          <w:p w14:paraId="053FCEE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Developed for ALSWH and M-PreM</w:t>
            </w:r>
          </w:p>
        </w:tc>
        <w:tc>
          <w:tcPr>
            <w:tcW w:w="4181" w:type="dxa"/>
            <w:shd w:val="clear" w:color="auto" w:fill="auto"/>
          </w:tcPr>
          <w:p w14:paraId="7BF1F358"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0C117F57"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561E78D6" w14:textId="77777777" w:rsidTr="001F17D3">
        <w:trPr>
          <w:trHeight w:val="123"/>
        </w:trPr>
        <w:tc>
          <w:tcPr>
            <w:tcW w:w="1135" w:type="dxa"/>
            <w:shd w:val="clear" w:color="auto" w:fill="auto"/>
          </w:tcPr>
          <w:p w14:paraId="6E55B080"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28</w:t>
            </w:r>
          </w:p>
        </w:tc>
        <w:tc>
          <w:tcPr>
            <w:tcW w:w="1701" w:type="dxa"/>
            <w:shd w:val="clear" w:color="auto" w:fill="auto"/>
          </w:tcPr>
          <w:p w14:paraId="6861158F"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Period frequency</w:t>
            </w:r>
          </w:p>
        </w:tc>
        <w:tc>
          <w:tcPr>
            <w:tcW w:w="3260" w:type="dxa"/>
            <w:shd w:val="clear" w:color="auto" w:fill="auto"/>
          </w:tcPr>
          <w:p w14:paraId="6F8500EA"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Developed for ALSWH and M-PreM</w:t>
            </w:r>
          </w:p>
        </w:tc>
        <w:tc>
          <w:tcPr>
            <w:tcW w:w="4181" w:type="dxa"/>
            <w:shd w:val="clear" w:color="auto" w:fill="auto"/>
          </w:tcPr>
          <w:p w14:paraId="5C80F569"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5A53A645"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38E12064" w14:textId="77777777" w:rsidTr="001F17D3">
        <w:trPr>
          <w:trHeight w:val="123"/>
        </w:trPr>
        <w:tc>
          <w:tcPr>
            <w:tcW w:w="1135" w:type="dxa"/>
            <w:shd w:val="clear" w:color="auto" w:fill="auto"/>
          </w:tcPr>
          <w:p w14:paraId="6A0E866D"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29</w:t>
            </w:r>
          </w:p>
        </w:tc>
        <w:tc>
          <w:tcPr>
            <w:tcW w:w="1701" w:type="dxa"/>
            <w:shd w:val="clear" w:color="auto" w:fill="auto"/>
          </w:tcPr>
          <w:p w14:paraId="4A47F7E3"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Menopause age</w:t>
            </w:r>
          </w:p>
        </w:tc>
        <w:tc>
          <w:tcPr>
            <w:tcW w:w="3260" w:type="dxa"/>
            <w:shd w:val="clear" w:color="auto" w:fill="auto"/>
          </w:tcPr>
          <w:p w14:paraId="45FD95B5"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Developed for ALSWH and M-PreM</w:t>
            </w:r>
          </w:p>
        </w:tc>
        <w:tc>
          <w:tcPr>
            <w:tcW w:w="4181" w:type="dxa"/>
            <w:shd w:val="clear" w:color="auto" w:fill="auto"/>
          </w:tcPr>
          <w:p w14:paraId="2C651D38"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3E1EA65D"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239C2905" w14:textId="77777777" w:rsidTr="001F17D3">
        <w:trPr>
          <w:trHeight w:val="123"/>
        </w:trPr>
        <w:tc>
          <w:tcPr>
            <w:tcW w:w="1135" w:type="dxa"/>
            <w:shd w:val="clear" w:color="auto" w:fill="auto"/>
          </w:tcPr>
          <w:p w14:paraId="2FA477A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30</w:t>
            </w:r>
          </w:p>
        </w:tc>
        <w:tc>
          <w:tcPr>
            <w:tcW w:w="1701" w:type="dxa"/>
            <w:shd w:val="clear" w:color="auto" w:fill="auto"/>
          </w:tcPr>
          <w:p w14:paraId="538F9EB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Height</w:t>
            </w:r>
          </w:p>
        </w:tc>
        <w:tc>
          <w:tcPr>
            <w:tcW w:w="3260" w:type="dxa"/>
            <w:shd w:val="clear" w:color="auto" w:fill="auto"/>
          </w:tcPr>
          <w:p w14:paraId="47C8597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6C1C667E"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1894E830"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Added to capture participants height – needed to calculate BMI</w:t>
            </w:r>
          </w:p>
        </w:tc>
      </w:tr>
      <w:tr w:rsidR="00006FE2" w:rsidRPr="00164882" w14:paraId="57EC8310" w14:textId="77777777" w:rsidTr="001F17D3">
        <w:trPr>
          <w:trHeight w:val="123"/>
        </w:trPr>
        <w:tc>
          <w:tcPr>
            <w:tcW w:w="1135" w:type="dxa"/>
            <w:shd w:val="clear" w:color="auto" w:fill="auto"/>
          </w:tcPr>
          <w:p w14:paraId="38DE656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31</w:t>
            </w:r>
          </w:p>
        </w:tc>
        <w:tc>
          <w:tcPr>
            <w:tcW w:w="1701" w:type="dxa"/>
            <w:shd w:val="clear" w:color="auto" w:fill="auto"/>
          </w:tcPr>
          <w:p w14:paraId="46E5104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Weight</w:t>
            </w:r>
          </w:p>
        </w:tc>
        <w:tc>
          <w:tcPr>
            <w:tcW w:w="3260" w:type="dxa"/>
            <w:shd w:val="clear" w:color="auto" w:fill="auto"/>
          </w:tcPr>
          <w:p w14:paraId="5CAEA1A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327B608D"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4233CA81"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1442CDB7" w14:textId="77777777" w:rsidTr="001F17D3">
        <w:trPr>
          <w:trHeight w:val="123"/>
        </w:trPr>
        <w:tc>
          <w:tcPr>
            <w:tcW w:w="1135" w:type="dxa"/>
            <w:shd w:val="clear" w:color="auto" w:fill="auto"/>
          </w:tcPr>
          <w:p w14:paraId="276CF29A"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32</w:t>
            </w:r>
          </w:p>
        </w:tc>
        <w:tc>
          <w:tcPr>
            <w:tcW w:w="1701" w:type="dxa"/>
            <w:shd w:val="clear" w:color="auto" w:fill="auto"/>
          </w:tcPr>
          <w:p w14:paraId="19A3C61B"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Stress</w:t>
            </w:r>
          </w:p>
        </w:tc>
        <w:tc>
          <w:tcPr>
            <w:tcW w:w="3260" w:type="dxa"/>
            <w:shd w:val="clear" w:color="auto" w:fill="auto"/>
          </w:tcPr>
          <w:p w14:paraId="3AF3AA37"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ALSWH</w:t>
            </w:r>
          </w:p>
        </w:tc>
        <w:tc>
          <w:tcPr>
            <w:tcW w:w="4181" w:type="dxa"/>
            <w:shd w:val="clear" w:color="auto" w:fill="auto"/>
          </w:tcPr>
          <w:p w14:paraId="30D5C07F"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13468AAD"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11AC89D5" w14:textId="77777777" w:rsidTr="001F17D3">
        <w:trPr>
          <w:trHeight w:val="123"/>
        </w:trPr>
        <w:tc>
          <w:tcPr>
            <w:tcW w:w="1135" w:type="dxa"/>
            <w:shd w:val="clear" w:color="auto" w:fill="auto"/>
          </w:tcPr>
          <w:p w14:paraId="61DAA82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33</w:t>
            </w:r>
          </w:p>
        </w:tc>
        <w:tc>
          <w:tcPr>
            <w:tcW w:w="1701" w:type="dxa"/>
            <w:shd w:val="clear" w:color="auto" w:fill="auto"/>
          </w:tcPr>
          <w:p w14:paraId="1C72466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Time use</w:t>
            </w:r>
          </w:p>
        </w:tc>
        <w:tc>
          <w:tcPr>
            <w:tcW w:w="3260" w:type="dxa"/>
            <w:shd w:val="clear" w:color="auto" w:fill="auto"/>
          </w:tcPr>
          <w:p w14:paraId="67047E0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Bureau of Statistics (1993) Time use survey, Australia, 1992: user's guide. Canberra: ABS. Cat No. 4150.0.</w:t>
            </w:r>
          </w:p>
        </w:tc>
        <w:tc>
          <w:tcPr>
            <w:tcW w:w="4181" w:type="dxa"/>
            <w:shd w:val="clear" w:color="auto" w:fill="auto"/>
          </w:tcPr>
          <w:p w14:paraId="3264398C"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4A0089A0"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4FEA092A" w14:textId="77777777" w:rsidTr="001F17D3">
        <w:trPr>
          <w:trHeight w:val="123"/>
        </w:trPr>
        <w:tc>
          <w:tcPr>
            <w:tcW w:w="1135" w:type="dxa"/>
            <w:shd w:val="clear" w:color="auto" w:fill="auto"/>
          </w:tcPr>
          <w:p w14:paraId="2330678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34</w:t>
            </w:r>
          </w:p>
        </w:tc>
        <w:tc>
          <w:tcPr>
            <w:tcW w:w="1701" w:type="dxa"/>
            <w:shd w:val="clear" w:color="auto" w:fill="auto"/>
          </w:tcPr>
          <w:p w14:paraId="130073E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Physical Activity</w:t>
            </w:r>
          </w:p>
        </w:tc>
        <w:tc>
          <w:tcPr>
            <w:tcW w:w="3260" w:type="dxa"/>
            <w:shd w:val="clear" w:color="auto" w:fill="auto"/>
          </w:tcPr>
          <w:p w14:paraId="136AE77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Active Australia. Armstrong, T., Bauman A., &amp; Davies, J. Physical activity patterns of Australian Adults: results of the 1999 National Physical Activity Survey. AIHW Canberra 2000</w:t>
            </w:r>
          </w:p>
        </w:tc>
        <w:tc>
          <w:tcPr>
            <w:tcW w:w="4181" w:type="dxa"/>
            <w:shd w:val="clear" w:color="auto" w:fill="auto"/>
          </w:tcPr>
          <w:p w14:paraId="073EA0D1"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08AC2A93"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1D53A38D" w14:textId="77777777" w:rsidTr="001F17D3">
        <w:trPr>
          <w:trHeight w:val="123"/>
        </w:trPr>
        <w:tc>
          <w:tcPr>
            <w:tcW w:w="1135" w:type="dxa"/>
            <w:shd w:val="clear" w:color="auto" w:fill="auto"/>
          </w:tcPr>
          <w:p w14:paraId="606E803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35</w:t>
            </w:r>
          </w:p>
        </w:tc>
        <w:tc>
          <w:tcPr>
            <w:tcW w:w="1701" w:type="dxa"/>
            <w:shd w:val="clear" w:color="auto" w:fill="auto"/>
          </w:tcPr>
          <w:p w14:paraId="0A390C9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Symptoms</w:t>
            </w:r>
          </w:p>
        </w:tc>
        <w:tc>
          <w:tcPr>
            <w:tcW w:w="3260" w:type="dxa"/>
            <w:shd w:val="clear" w:color="auto" w:fill="auto"/>
          </w:tcPr>
          <w:p w14:paraId="49A5554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66C441E7"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Shortened to simplify the first survey for the Cohort Refresh participants</w:t>
            </w:r>
          </w:p>
        </w:tc>
        <w:tc>
          <w:tcPr>
            <w:tcW w:w="4206" w:type="dxa"/>
            <w:shd w:val="clear" w:color="auto" w:fill="auto"/>
          </w:tcPr>
          <w:p w14:paraId="122129F7"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7962E88E" w14:textId="77777777" w:rsidTr="001F17D3">
        <w:trPr>
          <w:trHeight w:val="123"/>
        </w:trPr>
        <w:tc>
          <w:tcPr>
            <w:tcW w:w="1135" w:type="dxa"/>
            <w:shd w:val="clear" w:color="auto" w:fill="auto"/>
          </w:tcPr>
          <w:p w14:paraId="2CB62241"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36</w:t>
            </w:r>
          </w:p>
        </w:tc>
        <w:tc>
          <w:tcPr>
            <w:tcW w:w="1701" w:type="dxa"/>
            <w:shd w:val="clear" w:color="auto" w:fill="auto"/>
          </w:tcPr>
          <w:p w14:paraId="624CDCC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Drugs</w:t>
            </w:r>
          </w:p>
        </w:tc>
        <w:tc>
          <w:tcPr>
            <w:tcW w:w="3260" w:type="dxa"/>
            <w:shd w:val="clear" w:color="auto" w:fill="auto"/>
          </w:tcPr>
          <w:p w14:paraId="39BE648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National Drug Strategy household survey: survey report 1995 (1996</w:t>
            </w:r>
          </w:p>
        </w:tc>
        <w:tc>
          <w:tcPr>
            <w:tcW w:w="4181" w:type="dxa"/>
            <w:shd w:val="clear" w:color="auto" w:fill="auto"/>
          </w:tcPr>
          <w:p w14:paraId="58229B21"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42A61AE7"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26B5FC3E" w14:textId="77777777" w:rsidTr="001F17D3">
        <w:trPr>
          <w:trHeight w:val="123"/>
        </w:trPr>
        <w:tc>
          <w:tcPr>
            <w:tcW w:w="1135" w:type="dxa"/>
            <w:shd w:val="clear" w:color="auto" w:fill="auto"/>
          </w:tcPr>
          <w:p w14:paraId="62808B37"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37-45</w:t>
            </w:r>
          </w:p>
        </w:tc>
        <w:tc>
          <w:tcPr>
            <w:tcW w:w="1701" w:type="dxa"/>
            <w:shd w:val="clear" w:color="auto" w:fill="auto"/>
          </w:tcPr>
          <w:p w14:paraId="7869B21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Smoking</w:t>
            </w:r>
          </w:p>
        </w:tc>
        <w:tc>
          <w:tcPr>
            <w:tcW w:w="3260" w:type="dxa"/>
            <w:shd w:val="clear" w:color="auto" w:fill="auto"/>
          </w:tcPr>
          <w:p w14:paraId="09E218E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 xml:space="preserve">Modified from Australian Institute of Health and Welfare (AIHW) (1997) National Health Data Dictionary, Version 6.0. Standard </w:t>
            </w:r>
            <w:r w:rsidRPr="000B646B">
              <w:rPr>
                <w:rFonts w:eastAsia="Calibri" w:cs="Arial"/>
                <w:szCs w:val="20"/>
                <w:lang w:eastAsia="en-US"/>
              </w:rPr>
              <w:lastRenderedPageBreak/>
              <w:t>questions on the use of tobacco among adults.</w:t>
            </w:r>
          </w:p>
        </w:tc>
        <w:tc>
          <w:tcPr>
            <w:tcW w:w="4181" w:type="dxa"/>
            <w:shd w:val="clear" w:color="auto" w:fill="auto"/>
          </w:tcPr>
          <w:p w14:paraId="41E1921C"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05AF0741"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Additional item added to identify the age participants started to smoke daily (where applicable)</w:t>
            </w:r>
          </w:p>
        </w:tc>
      </w:tr>
      <w:tr w:rsidR="00006FE2" w:rsidRPr="00164882" w14:paraId="6F14AA94" w14:textId="77777777" w:rsidTr="001F17D3">
        <w:trPr>
          <w:trHeight w:val="123"/>
        </w:trPr>
        <w:tc>
          <w:tcPr>
            <w:tcW w:w="1135" w:type="dxa"/>
            <w:shd w:val="clear" w:color="auto" w:fill="auto"/>
          </w:tcPr>
          <w:p w14:paraId="2E9A8FC5"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46-48</w:t>
            </w:r>
          </w:p>
        </w:tc>
        <w:tc>
          <w:tcPr>
            <w:tcW w:w="1701" w:type="dxa"/>
            <w:shd w:val="clear" w:color="auto" w:fill="auto"/>
          </w:tcPr>
          <w:p w14:paraId="7A8A49B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Alcohol</w:t>
            </w:r>
          </w:p>
        </w:tc>
        <w:tc>
          <w:tcPr>
            <w:tcW w:w="3260" w:type="dxa"/>
            <w:shd w:val="clear" w:color="auto" w:fill="auto"/>
          </w:tcPr>
          <w:p w14:paraId="263AC07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National Heart Foundation of Australia (1990). Risk factor prevalence study Survey no. 3 1989. National Heart Foundation of Australia and Australian Institute of Health.</w:t>
            </w:r>
          </w:p>
        </w:tc>
        <w:tc>
          <w:tcPr>
            <w:tcW w:w="4181" w:type="dxa"/>
            <w:shd w:val="clear" w:color="auto" w:fill="auto"/>
          </w:tcPr>
          <w:p w14:paraId="36F60D5D"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Standard drinks chart to be displayed in online survey to help participants identify a standard drink</w:t>
            </w:r>
          </w:p>
        </w:tc>
        <w:tc>
          <w:tcPr>
            <w:tcW w:w="4206" w:type="dxa"/>
            <w:shd w:val="clear" w:color="auto" w:fill="auto"/>
          </w:tcPr>
          <w:p w14:paraId="186B7FDB"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7B5A288A" w14:textId="77777777" w:rsidTr="001F17D3">
        <w:trPr>
          <w:trHeight w:val="123"/>
        </w:trPr>
        <w:tc>
          <w:tcPr>
            <w:tcW w:w="1135" w:type="dxa"/>
            <w:shd w:val="clear" w:color="auto" w:fill="auto"/>
          </w:tcPr>
          <w:p w14:paraId="06E0EE8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49</w:t>
            </w:r>
          </w:p>
        </w:tc>
        <w:tc>
          <w:tcPr>
            <w:tcW w:w="1701" w:type="dxa"/>
            <w:shd w:val="clear" w:color="auto" w:fill="auto"/>
          </w:tcPr>
          <w:p w14:paraId="7E2C313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Need for care</w:t>
            </w:r>
          </w:p>
        </w:tc>
        <w:tc>
          <w:tcPr>
            <w:tcW w:w="3260" w:type="dxa"/>
            <w:shd w:val="clear" w:color="auto" w:fill="auto"/>
          </w:tcPr>
          <w:p w14:paraId="006932A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Bureau of Statistics (1993) Disability, Ageing and Carers Australia. Canberra: ABS. Cat. No. 4432.0</w:t>
            </w:r>
          </w:p>
        </w:tc>
        <w:tc>
          <w:tcPr>
            <w:tcW w:w="4181" w:type="dxa"/>
            <w:shd w:val="clear" w:color="auto" w:fill="auto"/>
          </w:tcPr>
          <w:p w14:paraId="5EC9B7BD"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7B9AC3E5"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361CA4B2" w14:textId="77777777" w:rsidTr="001F17D3">
        <w:trPr>
          <w:trHeight w:val="123"/>
        </w:trPr>
        <w:tc>
          <w:tcPr>
            <w:tcW w:w="1135" w:type="dxa"/>
            <w:shd w:val="clear" w:color="auto" w:fill="auto"/>
          </w:tcPr>
          <w:p w14:paraId="4CD23C2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50</w:t>
            </w:r>
          </w:p>
        </w:tc>
        <w:tc>
          <w:tcPr>
            <w:tcW w:w="1701" w:type="dxa"/>
            <w:shd w:val="clear" w:color="auto" w:fill="auto"/>
          </w:tcPr>
          <w:p w14:paraId="385B88E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Conception/pregnancy</w:t>
            </w:r>
          </w:p>
        </w:tc>
        <w:tc>
          <w:tcPr>
            <w:tcW w:w="3260" w:type="dxa"/>
            <w:shd w:val="clear" w:color="auto" w:fill="auto"/>
          </w:tcPr>
          <w:p w14:paraId="2A9FD7B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512454FC"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79DD33E4"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57679270" w14:textId="77777777" w:rsidTr="001F17D3">
        <w:trPr>
          <w:trHeight w:val="123"/>
        </w:trPr>
        <w:tc>
          <w:tcPr>
            <w:tcW w:w="1135" w:type="dxa"/>
            <w:shd w:val="clear" w:color="auto" w:fill="auto"/>
          </w:tcPr>
          <w:p w14:paraId="03E705AD"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51</w:t>
            </w:r>
          </w:p>
        </w:tc>
        <w:tc>
          <w:tcPr>
            <w:tcW w:w="1701" w:type="dxa"/>
            <w:shd w:val="clear" w:color="auto" w:fill="auto"/>
          </w:tcPr>
          <w:p w14:paraId="50D17C7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Current contraception</w:t>
            </w:r>
          </w:p>
        </w:tc>
        <w:tc>
          <w:tcPr>
            <w:tcW w:w="3260" w:type="dxa"/>
            <w:shd w:val="clear" w:color="auto" w:fill="auto"/>
          </w:tcPr>
          <w:p w14:paraId="0FA19B8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45D96FC0"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Original contraception item replaced with a simplified “Yes/No” item assessing use of any form of contraception</w:t>
            </w:r>
          </w:p>
        </w:tc>
        <w:tc>
          <w:tcPr>
            <w:tcW w:w="4206" w:type="dxa"/>
            <w:shd w:val="clear" w:color="auto" w:fill="auto"/>
          </w:tcPr>
          <w:p w14:paraId="41A0F86F"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40475CCB" w14:textId="77777777" w:rsidTr="001F17D3">
        <w:trPr>
          <w:trHeight w:val="123"/>
        </w:trPr>
        <w:tc>
          <w:tcPr>
            <w:tcW w:w="1135" w:type="dxa"/>
            <w:shd w:val="clear" w:color="auto" w:fill="auto"/>
          </w:tcPr>
          <w:p w14:paraId="3B69C3E8"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52</w:t>
            </w:r>
          </w:p>
        </w:tc>
        <w:tc>
          <w:tcPr>
            <w:tcW w:w="1701" w:type="dxa"/>
            <w:shd w:val="clear" w:color="auto" w:fill="auto"/>
          </w:tcPr>
          <w:p w14:paraId="638D605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Currently pregnant</w:t>
            </w:r>
          </w:p>
        </w:tc>
        <w:tc>
          <w:tcPr>
            <w:tcW w:w="3260" w:type="dxa"/>
            <w:shd w:val="clear" w:color="auto" w:fill="auto"/>
          </w:tcPr>
          <w:p w14:paraId="41B6BBC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1A4DD181"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366AF50A"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40B33298" w14:textId="77777777" w:rsidTr="001F17D3">
        <w:trPr>
          <w:trHeight w:val="123"/>
        </w:trPr>
        <w:tc>
          <w:tcPr>
            <w:tcW w:w="1135" w:type="dxa"/>
            <w:shd w:val="clear" w:color="auto" w:fill="auto"/>
          </w:tcPr>
          <w:p w14:paraId="0CBFC1A0"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53</w:t>
            </w:r>
          </w:p>
        </w:tc>
        <w:tc>
          <w:tcPr>
            <w:tcW w:w="1701" w:type="dxa"/>
            <w:shd w:val="clear" w:color="auto" w:fill="auto"/>
          </w:tcPr>
          <w:p w14:paraId="3373BD7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Ever been pregnant</w:t>
            </w:r>
          </w:p>
        </w:tc>
        <w:tc>
          <w:tcPr>
            <w:tcW w:w="3260" w:type="dxa"/>
            <w:shd w:val="clear" w:color="auto" w:fill="auto"/>
          </w:tcPr>
          <w:p w14:paraId="7A393E3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0115EEED"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417BAD46"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5105109B" w14:textId="77777777" w:rsidTr="001F17D3">
        <w:trPr>
          <w:trHeight w:val="123"/>
        </w:trPr>
        <w:tc>
          <w:tcPr>
            <w:tcW w:w="1135" w:type="dxa"/>
            <w:shd w:val="clear" w:color="auto" w:fill="auto"/>
          </w:tcPr>
          <w:p w14:paraId="35A8C03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54</w:t>
            </w:r>
          </w:p>
        </w:tc>
        <w:tc>
          <w:tcPr>
            <w:tcW w:w="1701" w:type="dxa"/>
            <w:shd w:val="clear" w:color="auto" w:fill="auto"/>
          </w:tcPr>
          <w:p w14:paraId="25E202E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Childbirth complications</w:t>
            </w:r>
          </w:p>
        </w:tc>
        <w:tc>
          <w:tcPr>
            <w:tcW w:w="3260" w:type="dxa"/>
            <w:shd w:val="clear" w:color="auto" w:fill="auto"/>
          </w:tcPr>
          <w:p w14:paraId="6A95148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74407D7D"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691B2270"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42598AD3" w14:textId="77777777" w:rsidTr="001F17D3">
        <w:trPr>
          <w:trHeight w:val="123"/>
        </w:trPr>
        <w:tc>
          <w:tcPr>
            <w:tcW w:w="1135" w:type="dxa"/>
            <w:shd w:val="clear" w:color="auto" w:fill="auto"/>
          </w:tcPr>
          <w:p w14:paraId="4A5AF60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55</w:t>
            </w:r>
          </w:p>
        </w:tc>
        <w:tc>
          <w:tcPr>
            <w:tcW w:w="1701" w:type="dxa"/>
            <w:shd w:val="clear" w:color="auto" w:fill="auto"/>
          </w:tcPr>
          <w:p w14:paraId="1E9E589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Ever given birth</w:t>
            </w:r>
          </w:p>
        </w:tc>
        <w:tc>
          <w:tcPr>
            <w:tcW w:w="3260" w:type="dxa"/>
            <w:shd w:val="clear" w:color="auto" w:fill="auto"/>
          </w:tcPr>
          <w:p w14:paraId="3BB8989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33C240CE"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3E3CECE9"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7D6054AD" w14:textId="77777777" w:rsidTr="001F17D3">
        <w:trPr>
          <w:trHeight w:val="123"/>
        </w:trPr>
        <w:tc>
          <w:tcPr>
            <w:tcW w:w="1135" w:type="dxa"/>
            <w:shd w:val="clear" w:color="auto" w:fill="auto"/>
          </w:tcPr>
          <w:p w14:paraId="002F94E0"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56</w:t>
            </w:r>
          </w:p>
        </w:tc>
        <w:tc>
          <w:tcPr>
            <w:tcW w:w="1701" w:type="dxa"/>
            <w:shd w:val="clear" w:color="auto" w:fill="auto"/>
          </w:tcPr>
          <w:p w14:paraId="3C6F0F2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Live births and still births</w:t>
            </w:r>
          </w:p>
        </w:tc>
        <w:tc>
          <w:tcPr>
            <w:tcW w:w="3260" w:type="dxa"/>
            <w:shd w:val="clear" w:color="auto" w:fill="auto"/>
          </w:tcPr>
          <w:p w14:paraId="0BA4DA0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4E4C3F3D"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5E22F00F"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445ED0C8" w14:textId="77777777" w:rsidTr="001F17D3">
        <w:trPr>
          <w:trHeight w:val="123"/>
        </w:trPr>
        <w:tc>
          <w:tcPr>
            <w:tcW w:w="1135" w:type="dxa"/>
            <w:shd w:val="clear" w:color="auto" w:fill="auto"/>
          </w:tcPr>
          <w:p w14:paraId="739D59E5"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57</w:t>
            </w:r>
          </w:p>
        </w:tc>
        <w:tc>
          <w:tcPr>
            <w:tcW w:w="1701" w:type="dxa"/>
            <w:shd w:val="clear" w:color="auto" w:fill="auto"/>
          </w:tcPr>
          <w:p w14:paraId="768E998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Details of birth</w:t>
            </w:r>
          </w:p>
        </w:tc>
        <w:tc>
          <w:tcPr>
            <w:tcW w:w="3260" w:type="dxa"/>
            <w:shd w:val="clear" w:color="auto" w:fill="auto"/>
          </w:tcPr>
          <w:p w14:paraId="57A3D8A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 xml:space="preserve">ALSWH </w:t>
            </w:r>
          </w:p>
        </w:tc>
        <w:tc>
          <w:tcPr>
            <w:tcW w:w="4181" w:type="dxa"/>
            <w:shd w:val="clear" w:color="auto" w:fill="auto"/>
          </w:tcPr>
          <w:p w14:paraId="43BC7DED"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Shortened to simplify the first survey for the Cohort Refresh participants, detailed birth experiences removed (Y9Q63a-t)</w:t>
            </w:r>
          </w:p>
        </w:tc>
        <w:tc>
          <w:tcPr>
            <w:tcW w:w="4206" w:type="dxa"/>
            <w:shd w:val="clear" w:color="auto" w:fill="auto"/>
          </w:tcPr>
          <w:p w14:paraId="3137CA76"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49C84E7B" w14:textId="77777777" w:rsidTr="001F17D3">
        <w:trPr>
          <w:trHeight w:val="123"/>
        </w:trPr>
        <w:tc>
          <w:tcPr>
            <w:tcW w:w="1135" w:type="dxa"/>
            <w:shd w:val="clear" w:color="auto" w:fill="auto"/>
          </w:tcPr>
          <w:p w14:paraId="047C602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58</w:t>
            </w:r>
          </w:p>
        </w:tc>
        <w:tc>
          <w:tcPr>
            <w:tcW w:w="1701" w:type="dxa"/>
            <w:shd w:val="clear" w:color="auto" w:fill="auto"/>
          </w:tcPr>
          <w:p w14:paraId="328257D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Pregnancy diagnosis</w:t>
            </w:r>
          </w:p>
        </w:tc>
        <w:tc>
          <w:tcPr>
            <w:tcW w:w="3260" w:type="dxa"/>
            <w:shd w:val="clear" w:color="auto" w:fill="auto"/>
          </w:tcPr>
          <w:p w14:paraId="4D6FD2F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55FDA9CB"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7F67BCF0"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3A7C36C7" w14:textId="77777777" w:rsidTr="001F17D3">
        <w:trPr>
          <w:trHeight w:val="123"/>
        </w:trPr>
        <w:tc>
          <w:tcPr>
            <w:tcW w:w="1135" w:type="dxa"/>
            <w:shd w:val="clear" w:color="auto" w:fill="auto"/>
          </w:tcPr>
          <w:p w14:paraId="247791F0"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59</w:t>
            </w:r>
          </w:p>
        </w:tc>
        <w:tc>
          <w:tcPr>
            <w:tcW w:w="1701" w:type="dxa"/>
            <w:shd w:val="clear" w:color="auto" w:fill="auto"/>
          </w:tcPr>
          <w:p w14:paraId="1A26621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Breastfed children</w:t>
            </w:r>
          </w:p>
        </w:tc>
        <w:tc>
          <w:tcPr>
            <w:tcW w:w="3260" w:type="dxa"/>
            <w:shd w:val="clear" w:color="auto" w:fill="auto"/>
          </w:tcPr>
          <w:p w14:paraId="4D8D747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46B96227"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50F74E1B"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5764F16A" w14:textId="77777777" w:rsidTr="001F17D3">
        <w:trPr>
          <w:trHeight w:val="123"/>
        </w:trPr>
        <w:tc>
          <w:tcPr>
            <w:tcW w:w="1135" w:type="dxa"/>
            <w:shd w:val="clear" w:color="auto" w:fill="auto"/>
          </w:tcPr>
          <w:p w14:paraId="4A4E496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lastRenderedPageBreak/>
              <w:t>60-61</w:t>
            </w:r>
          </w:p>
        </w:tc>
        <w:tc>
          <w:tcPr>
            <w:tcW w:w="1701" w:type="dxa"/>
            <w:shd w:val="clear" w:color="auto" w:fill="auto"/>
          </w:tcPr>
          <w:p w14:paraId="38620D5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Children living with you</w:t>
            </w:r>
          </w:p>
        </w:tc>
        <w:tc>
          <w:tcPr>
            <w:tcW w:w="3260" w:type="dxa"/>
            <w:shd w:val="clear" w:color="auto" w:fill="auto"/>
          </w:tcPr>
          <w:p w14:paraId="24A5B8A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04AA1C3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Condensed response categories for Q59 to shorten and simplify survey for Cohort Refresh participants</w:t>
            </w:r>
          </w:p>
        </w:tc>
        <w:tc>
          <w:tcPr>
            <w:tcW w:w="4206" w:type="dxa"/>
            <w:shd w:val="clear" w:color="auto" w:fill="auto"/>
          </w:tcPr>
          <w:p w14:paraId="0D0A18C5"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1EA64318" w14:textId="77777777" w:rsidTr="001F17D3">
        <w:trPr>
          <w:trHeight w:val="123"/>
        </w:trPr>
        <w:tc>
          <w:tcPr>
            <w:tcW w:w="1135" w:type="dxa"/>
            <w:shd w:val="clear" w:color="auto" w:fill="auto"/>
          </w:tcPr>
          <w:p w14:paraId="568E640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62</w:t>
            </w:r>
          </w:p>
        </w:tc>
        <w:tc>
          <w:tcPr>
            <w:tcW w:w="1701" w:type="dxa"/>
            <w:shd w:val="clear" w:color="auto" w:fill="auto"/>
          </w:tcPr>
          <w:p w14:paraId="2F9FFEF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Partner</w:t>
            </w:r>
          </w:p>
        </w:tc>
        <w:tc>
          <w:tcPr>
            <w:tcW w:w="3260" w:type="dxa"/>
            <w:shd w:val="clear" w:color="auto" w:fill="auto"/>
          </w:tcPr>
          <w:p w14:paraId="280519D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66BCBA85"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714C7EB8"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5E52731F" w14:textId="77777777" w:rsidTr="001F17D3">
        <w:trPr>
          <w:trHeight w:val="123"/>
        </w:trPr>
        <w:tc>
          <w:tcPr>
            <w:tcW w:w="1135" w:type="dxa"/>
            <w:shd w:val="clear" w:color="auto" w:fill="auto"/>
          </w:tcPr>
          <w:p w14:paraId="6B68B91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63</w:t>
            </w:r>
          </w:p>
        </w:tc>
        <w:tc>
          <w:tcPr>
            <w:tcW w:w="1701" w:type="dxa"/>
            <w:shd w:val="clear" w:color="auto" w:fill="auto"/>
          </w:tcPr>
          <w:p w14:paraId="2B90E11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Violent relationship</w:t>
            </w:r>
          </w:p>
        </w:tc>
        <w:tc>
          <w:tcPr>
            <w:tcW w:w="3260" w:type="dxa"/>
            <w:shd w:val="clear" w:color="auto" w:fill="auto"/>
          </w:tcPr>
          <w:p w14:paraId="7017615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Hwalek, M.A., &amp; Sengstock, M.C. (1986). Assessing the probability of abuse of the elderly: Toward development of a clinical screening instrument. Journal of Applied Gerontology, 5(2), 153-173.</w:t>
            </w:r>
          </w:p>
        </w:tc>
        <w:tc>
          <w:tcPr>
            <w:tcW w:w="4181" w:type="dxa"/>
            <w:shd w:val="clear" w:color="auto" w:fill="auto"/>
          </w:tcPr>
          <w:p w14:paraId="4BFEB687"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05AD2433"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6ED8B304" w14:textId="77777777" w:rsidTr="001F17D3">
        <w:trPr>
          <w:trHeight w:val="123"/>
        </w:trPr>
        <w:tc>
          <w:tcPr>
            <w:tcW w:w="1135" w:type="dxa"/>
            <w:shd w:val="clear" w:color="auto" w:fill="auto"/>
          </w:tcPr>
          <w:p w14:paraId="1C1747C0"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64</w:t>
            </w:r>
          </w:p>
        </w:tc>
        <w:tc>
          <w:tcPr>
            <w:tcW w:w="1701" w:type="dxa"/>
            <w:shd w:val="clear" w:color="auto" w:fill="auto"/>
          </w:tcPr>
          <w:p w14:paraId="4428624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Occupation</w:t>
            </w:r>
          </w:p>
        </w:tc>
        <w:tc>
          <w:tcPr>
            <w:tcW w:w="3260" w:type="dxa"/>
            <w:shd w:val="clear" w:color="auto" w:fill="auto"/>
          </w:tcPr>
          <w:p w14:paraId="5C4EE2E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M2 and Australian standard classification of occupations. Second Edition. (1997). Catalogue No. 1220.0</w:t>
            </w:r>
          </w:p>
        </w:tc>
        <w:tc>
          <w:tcPr>
            <w:tcW w:w="4181" w:type="dxa"/>
            <w:shd w:val="clear" w:color="auto" w:fill="auto"/>
          </w:tcPr>
          <w:p w14:paraId="5962CE91"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3E9B820B"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722163AB" w14:textId="77777777" w:rsidTr="001F17D3">
        <w:trPr>
          <w:trHeight w:val="123"/>
        </w:trPr>
        <w:tc>
          <w:tcPr>
            <w:tcW w:w="1135" w:type="dxa"/>
            <w:shd w:val="clear" w:color="auto" w:fill="auto"/>
          </w:tcPr>
          <w:p w14:paraId="0A58843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65</w:t>
            </w:r>
          </w:p>
        </w:tc>
        <w:tc>
          <w:tcPr>
            <w:tcW w:w="1701" w:type="dxa"/>
            <w:shd w:val="clear" w:color="auto" w:fill="auto"/>
          </w:tcPr>
          <w:p w14:paraId="00D3CFE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Sources of income</w:t>
            </w:r>
          </w:p>
        </w:tc>
        <w:tc>
          <w:tcPr>
            <w:tcW w:w="3260" w:type="dxa"/>
            <w:shd w:val="clear" w:color="auto" w:fill="auto"/>
          </w:tcPr>
          <w:p w14:paraId="58DC6A3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the Household, Income and Labour Dynamics in Australia (HILDA) Survey - Continuing Person Questionnaire, Wave 3, question L22.</w:t>
            </w:r>
          </w:p>
        </w:tc>
        <w:tc>
          <w:tcPr>
            <w:tcW w:w="4181" w:type="dxa"/>
            <w:shd w:val="clear" w:color="auto" w:fill="auto"/>
          </w:tcPr>
          <w:p w14:paraId="1AE2FBB9"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10DFBB4E"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5E4AE424" w14:textId="77777777" w:rsidTr="001F17D3">
        <w:trPr>
          <w:trHeight w:val="123"/>
        </w:trPr>
        <w:tc>
          <w:tcPr>
            <w:tcW w:w="1135" w:type="dxa"/>
            <w:shd w:val="clear" w:color="auto" w:fill="auto"/>
          </w:tcPr>
          <w:p w14:paraId="05F98A24"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66</w:t>
            </w:r>
          </w:p>
        </w:tc>
        <w:tc>
          <w:tcPr>
            <w:tcW w:w="1701" w:type="dxa"/>
            <w:shd w:val="clear" w:color="auto" w:fill="auto"/>
          </w:tcPr>
          <w:p w14:paraId="513533A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Manage on income</w:t>
            </w:r>
          </w:p>
        </w:tc>
        <w:tc>
          <w:tcPr>
            <w:tcW w:w="3260" w:type="dxa"/>
            <w:shd w:val="clear" w:color="auto" w:fill="auto"/>
          </w:tcPr>
          <w:p w14:paraId="010BB72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397E4E6D"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3D937DB9"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77EE544A" w14:textId="77777777" w:rsidTr="001F17D3">
        <w:trPr>
          <w:trHeight w:val="123"/>
        </w:trPr>
        <w:tc>
          <w:tcPr>
            <w:tcW w:w="1135" w:type="dxa"/>
            <w:shd w:val="clear" w:color="auto" w:fill="auto"/>
          </w:tcPr>
          <w:p w14:paraId="7A1F3348"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67</w:t>
            </w:r>
          </w:p>
        </w:tc>
        <w:tc>
          <w:tcPr>
            <w:tcW w:w="1701" w:type="dxa"/>
            <w:shd w:val="clear" w:color="auto" w:fill="auto"/>
          </w:tcPr>
          <w:p w14:paraId="19FF5B2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Fruit intake</w:t>
            </w:r>
          </w:p>
        </w:tc>
        <w:tc>
          <w:tcPr>
            <w:tcW w:w="3260" w:type="dxa"/>
            <w:shd w:val="clear" w:color="auto" w:fill="auto"/>
          </w:tcPr>
          <w:p w14:paraId="7459974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Based on National Health and Medical Research Council (2013) Australian Dietary Guidelines. Canberra: National Health and Medical Research Council.</w:t>
            </w:r>
          </w:p>
        </w:tc>
        <w:tc>
          <w:tcPr>
            <w:tcW w:w="4181" w:type="dxa"/>
            <w:shd w:val="clear" w:color="auto" w:fill="auto"/>
          </w:tcPr>
          <w:p w14:paraId="2C0E4987"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3B2790E4"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66F4538A" w14:textId="77777777" w:rsidTr="001F17D3">
        <w:trPr>
          <w:trHeight w:val="123"/>
        </w:trPr>
        <w:tc>
          <w:tcPr>
            <w:tcW w:w="1135" w:type="dxa"/>
            <w:shd w:val="clear" w:color="auto" w:fill="auto"/>
          </w:tcPr>
          <w:p w14:paraId="0D249671"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68</w:t>
            </w:r>
          </w:p>
        </w:tc>
        <w:tc>
          <w:tcPr>
            <w:tcW w:w="1701" w:type="dxa"/>
            <w:shd w:val="clear" w:color="auto" w:fill="auto"/>
          </w:tcPr>
          <w:p w14:paraId="4FAC34C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Vegetable intake</w:t>
            </w:r>
          </w:p>
        </w:tc>
        <w:tc>
          <w:tcPr>
            <w:tcW w:w="3260" w:type="dxa"/>
            <w:shd w:val="clear" w:color="auto" w:fill="auto"/>
          </w:tcPr>
          <w:p w14:paraId="1C70C9C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2DFA705A"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7BB4ECFB"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5ED8A983" w14:textId="77777777" w:rsidTr="001F17D3">
        <w:trPr>
          <w:trHeight w:val="1256"/>
        </w:trPr>
        <w:tc>
          <w:tcPr>
            <w:tcW w:w="1135" w:type="dxa"/>
            <w:shd w:val="clear" w:color="auto" w:fill="auto"/>
          </w:tcPr>
          <w:p w14:paraId="4635C6C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69</w:t>
            </w:r>
          </w:p>
        </w:tc>
        <w:tc>
          <w:tcPr>
            <w:tcW w:w="1701" w:type="dxa"/>
            <w:shd w:val="clear" w:color="auto" w:fill="auto"/>
          </w:tcPr>
          <w:p w14:paraId="18186F0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Residential and postal postcode</w:t>
            </w:r>
          </w:p>
        </w:tc>
        <w:tc>
          <w:tcPr>
            <w:tcW w:w="3260" w:type="dxa"/>
            <w:shd w:val="clear" w:color="auto" w:fill="auto"/>
          </w:tcPr>
          <w:p w14:paraId="7C674C9B" w14:textId="77777777" w:rsidR="00006FE2" w:rsidRPr="000B646B" w:rsidRDefault="00006FE2" w:rsidP="001F17D3">
            <w:pPr>
              <w:spacing w:before="0" w:after="0" w:line="240" w:lineRule="auto"/>
              <w:jc w:val="left"/>
              <w:rPr>
                <w:rFonts w:eastAsia="Calibri" w:cs="Arial"/>
                <w:szCs w:val="20"/>
                <w:lang w:eastAsia="en-US"/>
              </w:rPr>
            </w:pPr>
          </w:p>
        </w:tc>
        <w:tc>
          <w:tcPr>
            <w:tcW w:w="4181" w:type="dxa"/>
            <w:shd w:val="clear" w:color="auto" w:fill="auto"/>
          </w:tcPr>
          <w:p w14:paraId="21F2CEF2"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7AF9DE78"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27926AE4" w14:textId="77777777" w:rsidTr="001F17D3">
        <w:trPr>
          <w:trHeight w:val="123"/>
        </w:trPr>
        <w:tc>
          <w:tcPr>
            <w:tcW w:w="1135" w:type="dxa"/>
            <w:shd w:val="clear" w:color="auto" w:fill="auto"/>
          </w:tcPr>
          <w:p w14:paraId="38EBF39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lastRenderedPageBreak/>
              <w:t>70</w:t>
            </w:r>
          </w:p>
        </w:tc>
        <w:tc>
          <w:tcPr>
            <w:tcW w:w="1701" w:type="dxa"/>
            <w:shd w:val="clear" w:color="auto" w:fill="auto"/>
          </w:tcPr>
          <w:p w14:paraId="4EED8C8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Education</w:t>
            </w:r>
          </w:p>
        </w:tc>
        <w:tc>
          <w:tcPr>
            <w:tcW w:w="3260" w:type="dxa"/>
            <w:shd w:val="clear" w:color="auto" w:fill="auto"/>
          </w:tcPr>
          <w:p w14:paraId="0A34DD4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Bureau of Statistics. (1993). 1996 Census of population and housing: Nature and content of the census. Canberra: ABS. Cat No. 2008.0.</w:t>
            </w:r>
          </w:p>
        </w:tc>
        <w:tc>
          <w:tcPr>
            <w:tcW w:w="4181" w:type="dxa"/>
            <w:shd w:val="clear" w:color="auto" w:fill="auto"/>
          </w:tcPr>
          <w:p w14:paraId="2918C1A9"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35CA28F7"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3B469E36" w14:textId="77777777" w:rsidTr="001F17D3">
        <w:trPr>
          <w:trHeight w:val="123"/>
        </w:trPr>
        <w:tc>
          <w:tcPr>
            <w:tcW w:w="1135" w:type="dxa"/>
            <w:shd w:val="clear" w:color="auto" w:fill="auto"/>
          </w:tcPr>
          <w:p w14:paraId="371B7A88"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71</w:t>
            </w:r>
          </w:p>
        </w:tc>
        <w:tc>
          <w:tcPr>
            <w:tcW w:w="1701" w:type="dxa"/>
            <w:shd w:val="clear" w:color="auto" w:fill="auto"/>
          </w:tcPr>
          <w:p w14:paraId="343874B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Housing situation</w:t>
            </w:r>
          </w:p>
        </w:tc>
        <w:tc>
          <w:tcPr>
            <w:tcW w:w="3260" w:type="dxa"/>
            <w:shd w:val="clear" w:color="auto" w:fill="auto"/>
          </w:tcPr>
          <w:p w14:paraId="74E385D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5792B417"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Modified last two items to clarify meaning</w:t>
            </w:r>
          </w:p>
        </w:tc>
        <w:tc>
          <w:tcPr>
            <w:tcW w:w="4206" w:type="dxa"/>
            <w:shd w:val="clear" w:color="auto" w:fill="auto"/>
          </w:tcPr>
          <w:p w14:paraId="3213C3AD"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5FDE6F41" w14:textId="77777777" w:rsidTr="001F17D3">
        <w:trPr>
          <w:trHeight w:val="123"/>
        </w:trPr>
        <w:tc>
          <w:tcPr>
            <w:tcW w:w="1135" w:type="dxa"/>
            <w:shd w:val="clear" w:color="auto" w:fill="auto"/>
          </w:tcPr>
          <w:p w14:paraId="1F3059B5"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72</w:t>
            </w:r>
          </w:p>
        </w:tc>
        <w:tc>
          <w:tcPr>
            <w:tcW w:w="1701" w:type="dxa"/>
            <w:shd w:val="clear" w:color="auto" w:fill="auto"/>
          </w:tcPr>
          <w:p w14:paraId="1CEE314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Marital status</w:t>
            </w:r>
          </w:p>
        </w:tc>
        <w:tc>
          <w:tcPr>
            <w:tcW w:w="3260" w:type="dxa"/>
            <w:shd w:val="clear" w:color="auto" w:fill="auto"/>
          </w:tcPr>
          <w:p w14:paraId="78E6017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Bureau of Statistics. (1993) 1996 Census of population and housing: Nature and content of the census. Canberra: ABS. Cat No. 2008.0.</w:t>
            </w:r>
          </w:p>
        </w:tc>
        <w:tc>
          <w:tcPr>
            <w:tcW w:w="4181" w:type="dxa"/>
            <w:shd w:val="clear" w:color="auto" w:fill="auto"/>
          </w:tcPr>
          <w:p w14:paraId="2AD2BEF8"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71F5056F"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0F535DD9" w14:textId="77777777" w:rsidTr="001F17D3">
        <w:trPr>
          <w:trHeight w:val="123"/>
        </w:trPr>
        <w:tc>
          <w:tcPr>
            <w:tcW w:w="1135" w:type="dxa"/>
            <w:shd w:val="clear" w:color="auto" w:fill="auto"/>
          </w:tcPr>
          <w:p w14:paraId="735EFB3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73</w:t>
            </w:r>
          </w:p>
        </w:tc>
        <w:tc>
          <w:tcPr>
            <w:tcW w:w="1701" w:type="dxa"/>
            <w:shd w:val="clear" w:color="auto" w:fill="auto"/>
          </w:tcPr>
          <w:p w14:paraId="1DD918D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Who lives with you</w:t>
            </w:r>
          </w:p>
        </w:tc>
        <w:tc>
          <w:tcPr>
            <w:tcW w:w="3260" w:type="dxa"/>
            <w:shd w:val="clear" w:color="auto" w:fill="auto"/>
          </w:tcPr>
          <w:p w14:paraId="2C9AED9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Bureau of Statistics. (1994) Australian Housing Survey: User Guide. Canberra: ABS. Cat No. 4180.0</w:t>
            </w:r>
          </w:p>
        </w:tc>
        <w:tc>
          <w:tcPr>
            <w:tcW w:w="4181" w:type="dxa"/>
            <w:shd w:val="clear" w:color="auto" w:fill="auto"/>
          </w:tcPr>
          <w:p w14:paraId="4E9A5D07"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12EFA9D7"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0F30D223" w14:textId="77777777" w:rsidTr="001F17D3">
        <w:trPr>
          <w:trHeight w:val="123"/>
        </w:trPr>
        <w:tc>
          <w:tcPr>
            <w:tcW w:w="1135" w:type="dxa"/>
            <w:shd w:val="clear" w:color="auto" w:fill="auto"/>
          </w:tcPr>
          <w:p w14:paraId="0C43FEE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74</w:t>
            </w:r>
          </w:p>
        </w:tc>
        <w:tc>
          <w:tcPr>
            <w:tcW w:w="1701" w:type="dxa"/>
            <w:shd w:val="clear" w:color="auto" w:fill="auto"/>
          </w:tcPr>
          <w:p w14:paraId="2797098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English proficiency</w:t>
            </w:r>
          </w:p>
        </w:tc>
        <w:tc>
          <w:tcPr>
            <w:tcW w:w="3260" w:type="dxa"/>
            <w:shd w:val="clear" w:color="auto" w:fill="auto"/>
          </w:tcPr>
          <w:p w14:paraId="6854AA6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 xml:space="preserve">Modified from Australian Bureau of Statistics. (2021) 2021 Australian Census of Population and Housing. </w:t>
            </w:r>
            <w:hyperlink r:id="rId33" w:history="1">
              <w:r w:rsidRPr="000B646B">
                <w:rPr>
                  <w:rFonts w:eastAsia="Calibri" w:cs="Arial"/>
                  <w:color w:val="0000FF"/>
                  <w:szCs w:val="20"/>
                  <w:u w:val="single"/>
                  <w:lang w:eastAsia="en-US"/>
                </w:rPr>
                <w:t>https://www.census.abs.gov.au/</w:t>
              </w:r>
            </w:hyperlink>
            <w:r w:rsidRPr="000B646B">
              <w:rPr>
                <w:rFonts w:eastAsia="Calibri" w:cs="Arial"/>
                <w:szCs w:val="20"/>
                <w:lang w:eastAsia="en-US"/>
              </w:rPr>
              <w:t xml:space="preserve"> </w:t>
            </w:r>
          </w:p>
        </w:tc>
        <w:tc>
          <w:tcPr>
            <w:tcW w:w="4181" w:type="dxa"/>
            <w:shd w:val="clear" w:color="auto" w:fill="auto"/>
          </w:tcPr>
          <w:p w14:paraId="1319F3A8"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65A53D6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Added to capture Cohort Refresh participants’ English proficiency</w:t>
            </w:r>
          </w:p>
        </w:tc>
      </w:tr>
      <w:tr w:rsidR="00006FE2" w:rsidRPr="00164882" w14:paraId="5894865B" w14:textId="77777777" w:rsidTr="001F17D3">
        <w:trPr>
          <w:trHeight w:val="123"/>
        </w:trPr>
        <w:tc>
          <w:tcPr>
            <w:tcW w:w="1135" w:type="dxa"/>
            <w:shd w:val="clear" w:color="auto" w:fill="auto"/>
          </w:tcPr>
          <w:p w14:paraId="5EFA540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75</w:t>
            </w:r>
          </w:p>
        </w:tc>
        <w:tc>
          <w:tcPr>
            <w:tcW w:w="1701" w:type="dxa"/>
            <w:shd w:val="clear" w:color="auto" w:fill="auto"/>
          </w:tcPr>
          <w:p w14:paraId="44760C5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 xml:space="preserve">Source of recruitment </w:t>
            </w:r>
          </w:p>
        </w:tc>
        <w:tc>
          <w:tcPr>
            <w:tcW w:w="3260" w:type="dxa"/>
            <w:shd w:val="clear" w:color="auto" w:fill="auto"/>
          </w:tcPr>
          <w:p w14:paraId="7FC4859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3145510A"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4B42B131"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Added to monitor the different recruitment methods</w:t>
            </w:r>
          </w:p>
        </w:tc>
      </w:tr>
      <w:tr w:rsidR="00006FE2" w:rsidRPr="00164882" w14:paraId="79CBB5E9" w14:textId="77777777" w:rsidTr="001F17D3">
        <w:trPr>
          <w:trHeight w:val="123"/>
        </w:trPr>
        <w:tc>
          <w:tcPr>
            <w:tcW w:w="1135" w:type="dxa"/>
            <w:shd w:val="clear" w:color="auto" w:fill="auto"/>
          </w:tcPr>
          <w:p w14:paraId="54F33DE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76</w:t>
            </w:r>
          </w:p>
        </w:tc>
        <w:tc>
          <w:tcPr>
            <w:tcW w:w="1701" w:type="dxa"/>
            <w:shd w:val="clear" w:color="auto" w:fill="auto"/>
          </w:tcPr>
          <w:p w14:paraId="129BAA6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Proxy</w:t>
            </w:r>
          </w:p>
        </w:tc>
        <w:tc>
          <w:tcPr>
            <w:tcW w:w="3260" w:type="dxa"/>
            <w:shd w:val="clear" w:color="auto" w:fill="auto"/>
          </w:tcPr>
          <w:p w14:paraId="78E419A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61BA5598"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Added skip instruction for participants who answer “no” to skip Q116</w:t>
            </w:r>
          </w:p>
        </w:tc>
        <w:tc>
          <w:tcPr>
            <w:tcW w:w="4206" w:type="dxa"/>
            <w:shd w:val="clear" w:color="auto" w:fill="auto"/>
          </w:tcPr>
          <w:p w14:paraId="44728E59"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58A31865" w14:textId="77777777" w:rsidTr="001F17D3">
        <w:trPr>
          <w:trHeight w:val="123"/>
        </w:trPr>
        <w:tc>
          <w:tcPr>
            <w:tcW w:w="1135" w:type="dxa"/>
            <w:shd w:val="clear" w:color="auto" w:fill="auto"/>
          </w:tcPr>
          <w:p w14:paraId="170E93B9"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77</w:t>
            </w:r>
          </w:p>
        </w:tc>
        <w:tc>
          <w:tcPr>
            <w:tcW w:w="1701" w:type="dxa"/>
            <w:shd w:val="clear" w:color="auto" w:fill="auto"/>
          </w:tcPr>
          <w:p w14:paraId="2545DF3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Reason for assistance in completing survey</w:t>
            </w:r>
          </w:p>
        </w:tc>
        <w:tc>
          <w:tcPr>
            <w:tcW w:w="3260" w:type="dxa"/>
            <w:shd w:val="clear" w:color="auto" w:fill="auto"/>
          </w:tcPr>
          <w:p w14:paraId="04915E5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57DCA770"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4710553E"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4C04A56E" w14:textId="77777777" w:rsidTr="001F17D3">
        <w:trPr>
          <w:trHeight w:val="123"/>
        </w:trPr>
        <w:tc>
          <w:tcPr>
            <w:tcW w:w="1135" w:type="dxa"/>
            <w:shd w:val="clear" w:color="auto" w:fill="auto"/>
          </w:tcPr>
          <w:p w14:paraId="03EBB19D" w14:textId="77777777" w:rsidR="00006FE2" w:rsidRPr="000B646B" w:rsidRDefault="00006FE2" w:rsidP="001F17D3">
            <w:pPr>
              <w:spacing w:before="0" w:after="0" w:line="240" w:lineRule="auto"/>
              <w:jc w:val="left"/>
              <w:rPr>
                <w:rFonts w:eastAsia="Calibri" w:cs="Arial"/>
                <w:bCs/>
                <w:szCs w:val="20"/>
                <w:lang w:eastAsia="en-US"/>
              </w:rPr>
            </w:pPr>
          </w:p>
        </w:tc>
        <w:tc>
          <w:tcPr>
            <w:tcW w:w="1701" w:type="dxa"/>
            <w:shd w:val="clear" w:color="auto" w:fill="auto"/>
          </w:tcPr>
          <w:p w14:paraId="04097C2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Have we missed anything?</w:t>
            </w:r>
          </w:p>
        </w:tc>
        <w:tc>
          <w:tcPr>
            <w:tcW w:w="3260" w:type="dxa"/>
            <w:shd w:val="clear" w:color="auto" w:fill="auto"/>
          </w:tcPr>
          <w:p w14:paraId="7AEB91E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3A49CA59"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3BE49A6A" w14:textId="77777777" w:rsidR="00006FE2" w:rsidRPr="000B646B" w:rsidRDefault="00006FE2" w:rsidP="001F17D3">
            <w:pPr>
              <w:spacing w:before="0" w:after="0" w:line="240" w:lineRule="auto"/>
              <w:jc w:val="left"/>
              <w:rPr>
                <w:rFonts w:eastAsia="Calibri" w:cs="Arial"/>
                <w:bCs/>
                <w:szCs w:val="20"/>
                <w:lang w:eastAsia="en-US"/>
              </w:rPr>
            </w:pPr>
          </w:p>
        </w:tc>
      </w:tr>
      <w:tr w:rsidR="00006FE2" w:rsidRPr="00164882" w14:paraId="2F880C8F" w14:textId="77777777" w:rsidTr="001F17D3">
        <w:trPr>
          <w:trHeight w:val="123"/>
        </w:trPr>
        <w:tc>
          <w:tcPr>
            <w:tcW w:w="1135" w:type="dxa"/>
            <w:shd w:val="clear" w:color="auto" w:fill="auto"/>
          </w:tcPr>
          <w:p w14:paraId="694B4D64"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Personal details</w:t>
            </w:r>
          </w:p>
        </w:tc>
        <w:tc>
          <w:tcPr>
            <w:tcW w:w="1701" w:type="dxa"/>
            <w:shd w:val="clear" w:color="auto" w:fill="auto"/>
          </w:tcPr>
          <w:p w14:paraId="08E4ECC4" w14:textId="77777777" w:rsidR="00006FE2" w:rsidRPr="000B646B" w:rsidRDefault="00006FE2" w:rsidP="001F17D3">
            <w:pPr>
              <w:spacing w:before="0" w:after="0" w:line="240" w:lineRule="auto"/>
              <w:jc w:val="left"/>
              <w:rPr>
                <w:rFonts w:eastAsia="Calibri" w:cs="Arial"/>
                <w:szCs w:val="20"/>
                <w:lang w:eastAsia="en-US"/>
              </w:rPr>
            </w:pPr>
          </w:p>
        </w:tc>
        <w:tc>
          <w:tcPr>
            <w:tcW w:w="3260" w:type="dxa"/>
            <w:shd w:val="clear" w:color="auto" w:fill="auto"/>
          </w:tcPr>
          <w:p w14:paraId="515BE33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4181" w:type="dxa"/>
            <w:shd w:val="clear" w:color="auto" w:fill="auto"/>
          </w:tcPr>
          <w:p w14:paraId="4D285772" w14:textId="77777777" w:rsidR="00006FE2" w:rsidRPr="000B646B" w:rsidRDefault="00006FE2" w:rsidP="001F17D3">
            <w:pPr>
              <w:spacing w:before="0" w:after="0" w:line="240" w:lineRule="auto"/>
              <w:jc w:val="left"/>
              <w:rPr>
                <w:rFonts w:eastAsia="Calibri" w:cs="Arial"/>
                <w:bCs/>
                <w:szCs w:val="20"/>
                <w:lang w:eastAsia="en-US"/>
              </w:rPr>
            </w:pPr>
          </w:p>
        </w:tc>
        <w:tc>
          <w:tcPr>
            <w:tcW w:w="4206" w:type="dxa"/>
            <w:shd w:val="clear" w:color="auto" w:fill="auto"/>
          </w:tcPr>
          <w:p w14:paraId="1FAF9F89"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participant personal details to include the participants into the 1989-95 and 1973-78 cohorts. Details will be kept separate from survey responses.</w:t>
            </w:r>
          </w:p>
        </w:tc>
      </w:tr>
    </w:tbl>
    <w:p w14:paraId="40D9B075" w14:textId="153D01E8" w:rsidR="00006FE2" w:rsidRPr="004A78CC" w:rsidRDefault="00006FE2" w:rsidP="00006FE2">
      <w:pPr>
        <w:pStyle w:val="Caption"/>
        <w:keepNext/>
      </w:pPr>
      <w:bookmarkStart w:id="75" w:name="_Ref143845598"/>
      <w:r>
        <w:lastRenderedPageBreak/>
        <w:t xml:space="preserve">Table </w:t>
      </w:r>
      <w:r w:rsidR="00CB020F">
        <w:fldChar w:fldCharType="begin"/>
      </w:r>
      <w:r w:rsidR="00CB020F">
        <w:instrText xml:space="preserve"> STYLEREF 1 \s </w:instrText>
      </w:r>
      <w:r w:rsidR="00CB020F">
        <w:fldChar w:fldCharType="separate"/>
      </w:r>
      <w:r w:rsidR="00065D46">
        <w:rPr>
          <w:noProof/>
        </w:rPr>
        <w:t>3</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10</w:t>
      </w:r>
      <w:r w:rsidR="00CB020F">
        <w:rPr>
          <w:noProof/>
        </w:rPr>
        <w:fldChar w:fldCharType="end"/>
      </w:r>
      <w:bookmarkEnd w:id="75"/>
      <w:r>
        <w:t xml:space="preserve"> </w:t>
      </w:r>
      <w:r w:rsidRPr="00DF3B70">
        <w:t>Deleted items from 1973-78 Cohort Survey 9 Main to 1973-78 Cohort Refresh Survey 2</w:t>
      </w:r>
    </w:p>
    <w:tbl>
      <w:tblPr>
        <w:tblW w:w="1448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993"/>
        <w:gridCol w:w="1701"/>
        <w:gridCol w:w="3402"/>
        <w:gridCol w:w="8387"/>
      </w:tblGrid>
      <w:tr w:rsidR="00006FE2" w:rsidRPr="000B646B" w14:paraId="4B4C51AB" w14:textId="77777777" w:rsidTr="001F17D3">
        <w:trPr>
          <w:cantSplit/>
          <w:tblHeader/>
        </w:trPr>
        <w:tc>
          <w:tcPr>
            <w:tcW w:w="993" w:type="dxa"/>
            <w:shd w:val="clear" w:color="auto" w:fill="E5DFEC" w:themeFill="accent4" w:themeFillTint="33"/>
            <w:vAlign w:val="center"/>
          </w:tcPr>
          <w:p w14:paraId="7A53418E" w14:textId="77777777" w:rsidR="00006FE2" w:rsidRPr="000B646B" w:rsidRDefault="00006FE2" w:rsidP="001F17D3">
            <w:pPr>
              <w:spacing w:before="0" w:after="0" w:line="240" w:lineRule="auto"/>
              <w:jc w:val="left"/>
              <w:rPr>
                <w:rFonts w:eastAsia="Calibri" w:cs="Arial"/>
                <w:b/>
                <w:szCs w:val="20"/>
                <w:lang w:eastAsia="en-US"/>
              </w:rPr>
            </w:pPr>
            <w:r w:rsidRPr="000B646B">
              <w:rPr>
                <w:rFonts w:eastAsia="Calibri" w:cs="Arial"/>
                <w:b/>
                <w:szCs w:val="20"/>
                <w:lang w:eastAsia="en-US"/>
              </w:rPr>
              <w:t>Item No.</w:t>
            </w:r>
          </w:p>
        </w:tc>
        <w:tc>
          <w:tcPr>
            <w:tcW w:w="1701" w:type="dxa"/>
            <w:shd w:val="clear" w:color="auto" w:fill="E5DFEC" w:themeFill="accent4" w:themeFillTint="33"/>
            <w:vAlign w:val="center"/>
          </w:tcPr>
          <w:p w14:paraId="6706E89C" w14:textId="77777777" w:rsidR="00006FE2" w:rsidRPr="000B646B" w:rsidRDefault="00006FE2" w:rsidP="001F17D3">
            <w:pPr>
              <w:spacing w:before="0" w:after="0" w:line="240" w:lineRule="auto"/>
              <w:jc w:val="left"/>
              <w:rPr>
                <w:rFonts w:eastAsia="Calibri" w:cs="Arial"/>
                <w:b/>
                <w:szCs w:val="20"/>
                <w:lang w:eastAsia="en-US"/>
              </w:rPr>
            </w:pPr>
            <w:r w:rsidRPr="000B646B">
              <w:rPr>
                <w:rFonts w:eastAsia="Calibri" w:cs="Arial"/>
                <w:b/>
                <w:szCs w:val="20"/>
                <w:lang w:eastAsia="en-US"/>
              </w:rPr>
              <w:t>Topic</w:t>
            </w:r>
          </w:p>
        </w:tc>
        <w:tc>
          <w:tcPr>
            <w:tcW w:w="3402" w:type="dxa"/>
            <w:shd w:val="clear" w:color="auto" w:fill="E5DFEC" w:themeFill="accent4" w:themeFillTint="33"/>
            <w:vAlign w:val="center"/>
          </w:tcPr>
          <w:p w14:paraId="0F16849D" w14:textId="77777777" w:rsidR="00006FE2" w:rsidRPr="000B646B" w:rsidRDefault="00006FE2" w:rsidP="001F17D3">
            <w:pPr>
              <w:spacing w:before="0" w:after="0" w:line="240" w:lineRule="auto"/>
              <w:jc w:val="left"/>
              <w:rPr>
                <w:rFonts w:eastAsia="Calibri" w:cs="Arial"/>
                <w:b/>
                <w:szCs w:val="20"/>
                <w:lang w:eastAsia="en-US"/>
              </w:rPr>
            </w:pPr>
            <w:r w:rsidRPr="000B646B">
              <w:rPr>
                <w:rFonts w:eastAsia="Calibri" w:cs="Arial"/>
                <w:b/>
                <w:szCs w:val="20"/>
                <w:lang w:eastAsia="en-US"/>
              </w:rPr>
              <w:t>Source</w:t>
            </w:r>
          </w:p>
        </w:tc>
        <w:tc>
          <w:tcPr>
            <w:tcW w:w="8387" w:type="dxa"/>
            <w:shd w:val="clear" w:color="auto" w:fill="E5DFEC" w:themeFill="accent4" w:themeFillTint="33"/>
            <w:vAlign w:val="center"/>
          </w:tcPr>
          <w:p w14:paraId="6DEA29A3" w14:textId="77777777" w:rsidR="00006FE2" w:rsidRPr="000B646B" w:rsidRDefault="00006FE2" w:rsidP="001F17D3">
            <w:pPr>
              <w:spacing w:before="0" w:after="0" w:line="240" w:lineRule="auto"/>
              <w:jc w:val="left"/>
              <w:rPr>
                <w:rFonts w:eastAsia="Calibri" w:cs="Arial"/>
                <w:b/>
                <w:szCs w:val="20"/>
                <w:lang w:eastAsia="en-US"/>
              </w:rPr>
            </w:pPr>
            <w:r w:rsidRPr="000B646B">
              <w:rPr>
                <w:rFonts w:eastAsia="Calibri" w:cs="Arial"/>
                <w:b/>
                <w:szCs w:val="20"/>
                <w:lang w:eastAsia="en-US"/>
              </w:rPr>
              <w:t>Reason for deletion</w:t>
            </w:r>
          </w:p>
        </w:tc>
      </w:tr>
      <w:tr w:rsidR="00006FE2" w:rsidRPr="000B646B" w14:paraId="01E7105F" w14:textId="77777777" w:rsidTr="001F17D3">
        <w:trPr>
          <w:cantSplit/>
        </w:trPr>
        <w:tc>
          <w:tcPr>
            <w:tcW w:w="993" w:type="dxa"/>
            <w:shd w:val="clear" w:color="auto" w:fill="auto"/>
          </w:tcPr>
          <w:p w14:paraId="49E5E5E9"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12</w:t>
            </w:r>
          </w:p>
        </w:tc>
        <w:tc>
          <w:tcPr>
            <w:tcW w:w="1701" w:type="dxa"/>
            <w:shd w:val="clear" w:color="auto" w:fill="auto"/>
          </w:tcPr>
          <w:p w14:paraId="13B1FEDA"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Brief Resilience Scale (BRS)</w:t>
            </w:r>
          </w:p>
        </w:tc>
        <w:tc>
          <w:tcPr>
            <w:tcW w:w="3402" w:type="dxa"/>
            <w:shd w:val="clear" w:color="auto" w:fill="auto"/>
          </w:tcPr>
          <w:p w14:paraId="2E8AB78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Smith, B.W., Dalen, J., Wiggins, K. et al. The brief resilience scale: Assessing the ability to bounce back. Int. J. Behav. Med. 15, 194–200 (2008). https://doi.org/10.1080/10705500802222972</w:t>
            </w:r>
          </w:p>
        </w:tc>
        <w:tc>
          <w:tcPr>
            <w:tcW w:w="8387" w:type="dxa"/>
            <w:shd w:val="clear" w:color="auto" w:fill="auto"/>
          </w:tcPr>
          <w:p w14:paraId="1AB08B9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7802D870" w14:textId="77777777" w:rsidTr="001F17D3">
        <w:trPr>
          <w:cantSplit/>
        </w:trPr>
        <w:tc>
          <w:tcPr>
            <w:tcW w:w="993" w:type="dxa"/>
            <w:shd w:val="clear" w:color="auto" w:fill="auto"/>
          </w:tcPr>
          <w:p w14:paraId="186BC60F"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14</w:t>
            </w:r>
          </w:p>
        </w:tc>
        <w:tc>
          <w:tcPr>
            <w:tcW w:w="1701" w:type="dxa"/>
            <w:shd w:val="clear" w:color="auto" w:fill="auto"/>
          </w:tcPr>
          <w:p w14:paraId="7999F41B"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Consultations (allied health)</w:t>
            </w:r>
          </w:p>
        </w:tc>
        <w:tc>
          <w:tcPr>
            <w:tcW w:w="3402" w:type="dxa"/>
            <w:shd w:val="clear" w:color="auto" w:fill="auto"/>
          </w:tcPr>
          <w:p w14:paraId="2236ABAB"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szCs w:val="20"/>
                <w:lang w:eastAsia="en-US"/>
              </w:rPr>
              <w:t>Modified from Australian Bureau of Statistics (1991) 1989-1990 National Health Survey Users' Guide. Canberra: ABS. Cat No. 4363.0</w:t>
            </w:r>
          </w:p>
        </w:tc>
        <w:tc>
          <w:tcPr>
            <w:tcW w:w="8387" w:type="dxa"/>
            <w:shd w:val="clear" w:color="auto" w:fill="auto"/>
          </w:tcPr>
          <w:p w14:paraId="26647C57"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02116D79" w14:textId="77777777" w:rsidTr="001F17D3">
        <w:trPr>
          <w:cantSplit/>
        </w:trPr>
        <w:tc>
          <w:tcPr>
            <w:tcW w:w="993" w:type="dxa"/>
            <w:shd w:val="clear" w:color="auto" w:fill="auto"/>
          </w:tcPr>
          <w:p w14:paraId="203641C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17</w:t>
            </w:r>
          </w:p>
        </w:tc>
        <w:tc>
          <w:tcPr>
            <w:tcW w:w="1701" w:type="dxa"/>
            <w:shd w:val="clear" w:color="auto" w:fill="auto"/>
          </w:tcPr>
          <w:p w14:paraId="5C86BB0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GP visits</w:t>
            </w:r>
          </w:p>
        </w:tc>
        <w:tc>
          <w:tcPr>
            <w:tcW w:w="3402" w:type="dxa"/>
            <w:shd w:val="clear" w:color="auto" w:fill="auto"/>
          </w:tcPr>
          <w:p w14:paraId="37C1AA7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387" w:type="dxa"/>
            <w:shd w:val="clear" w:color="auto" w:fill="auto"/>
          </w:tcPr>
          <w:p w14:paraId="1BB4CC61"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4B5145D5" w14:textId="77777777" w:rsidTr="001F17D3">
        <w:trPr>
          <w:cantSplit/>
        </w:trPr>
        <w:tc>
          <w:tcPr>
            <w:tcW w:w="993" w:type="dxa"/>
            <w:shd w:val="clear" w:color="auto" w:fill="auto"/>
          </w:tcPr>
          <w:p w14:paraId="71A1725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18</w:t>
            </w:r>
          </w:p>
        </w:tc>
        <w:tc>
          <w:tcPr>
            <w:tcW w:w="1701" w:type="dxa"/>
            <w:shd w:val="clear" w:color="auto" w:fill="auto"/>
          </w:tcPr>
          <w:p w14:paraId="59ABE34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GP cost</w:t>
            </w:r>
          </w:p>
        </w:tc>
        <w:tc>
          <w:tcPr>
            <w:tcW w:w="3402" w:type="dxa"/>
            <w:shd w:val="clear" w:color="auto" w:fill="auto"/>
          </w:tcPr>
          <w:p w14:paraId="323ACE6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Davies, A.R., &amp; Ware, J.E.J. (1991). GHAA's consumer satisfaction survey and user's manual (2nd Edn). Washington DC: The Group Health Association of America (GHAA).</w:t>
            </w:r>
          </w:p>
        </w:tc>
        <w:tc>
          <w:tcPr>
            <w:tcW w:w="8387" w:type="dxa"/>
            <w:shd w:val="clear" w:color="auto" w:fill="auto"/>
          </w:tcPr>
          <w:p w14:paraId="150DBE7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6409BDE9" w14:textId="77777777" w:rsidTr="001F17D3">
        <w:trPr>
          <w:cantSplit/>
        </w:trPr>
        <w:tc>
          <w:tcPr>
            <w:tcW w:w="993" w:type="dxa"/>
            <w:shd w:val="clear" w:color="auto" w:fill="auto"/>
          </w:tcPr>
          <w:p w14:paraId="07F0CB5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20</w:t>
            </w:r>
          </w:p>
        </w:tc>
        <w:tc>
          <w:tcPr>
            <w:tcW w:w="1701" w:type="dxa"/>
            <w:shd w:val="clear" w:color="auto" w:fill="auto"/>
          </w:tcPr>
          <w:p w14:paraId="3BB626C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Health care satisfaction</w:t>
            </w:r>
          </w:p>
        </w:tc>
        <w:tc>
          <w:tcPr>
            <w:tcW w:w="3402" w:type="dxa"/>
            <w:shd w:val="clear" w:color="auto" w:fill="auto"/>
          </w:tcPr>
          <w:p w14:paraId="55FA1CB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Davies, A.R., &amp; Ware, J.E.J. (1991). GHAA's consumer satisfaction survey and user's manual (2nd Edn). Washington DC: The Group Health Association of America (GHAA).</w:t>
            </w:r>
          </w:p>
        </w:tc>
        <w:tc>
          <w:tcPr>
            <w:tcW w:w="8387" w:type="dxa"/>
            <w:shd w:val="clear" w:color="auto" w:fill="auto"/>
          </w:tcPr>
          <w:p w14:paraId="772BBD4A"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22130BD3" w14:textId="77777777" w:rsidTr="001F17D3">
        <w:trPr>
          <w:cantSplit/>
        </w:trPr>
        <w:tc>
          <w:tcPr>
            <w:tcW w:w="993" w:type="dxa"/>
            <w:shd w:val="clear" w:color="auto" w:fill="auto"/>
          </w:tcPr>
          <w:p w14:paraId="64C7819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27</w:t>
            </w:r>
          </w:p>
        </w:tc>
        <w:tc>
          <w:tcPr>
            <w:tcW w:w="1701" w:type="dxa"/>
            <w:shd w:val="clear" w:color="auto" w:fill="auto"/>
          </w:tcPr>
          <w:p w14:paraId="54C25D0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Life events</w:t>
            </w:r>
          </w:p>
        </w:tc>
        <w:tc>
          <w:tcPr>
            <w:tcW w:w="3402" w:type="dxa"/>
            <w:shd w:val="clear" w:color="auto" w:fill="auto"/>
          </w:tcPr>
          <w:p w14:paraId="3F78E9E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Norbeck, J.S. (1984). Modification of live event questionnaires for use with female respondents. Research in Nursing and Health, 7, 61-71.</w:t>
            </w:r>
          </w:p>
        </w:tc>
        <w:tc>
          <w:tcPr>
            <w:tcW w:w="8387" w:type="dxa"/>
            <w:shd w:val="clear" w:color="auto" w:fill="auto"/>
          </w:tcPr>
          <w:p w14:paraId="1CB3355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43EE79A2" w14:textId="77777777" w:rsidTr="001F17D3">
        <w:trPr>
          <w:cantSplit/>
        </w:trPr>
        <w:tc>
          <w:tcPr>
            <w:tcW w:w="993" w:type="dxa"/>
            <w:shd w:val="clear" w:color="auto" w:fill="auto"/>
          </w:tcPr>
          <w:p w14:paraId="4FB96BB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38</w:t>
            </w:r>
          </w:p>
        </w:tc>
        <w:tc>
          <w:tcPr>
            <w:tcW w:w="1701" w:type="dxa"/>
            <w:shd w:val="clear" w:color="auto" w:fill="auto"/>
          </w:tcPr>
          <w:p w14:paraId="1766A2C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Types of paid work</w:t>
            </w:r>
          </w:p>
        </w:tc>
        <w:tc>
          <w:tcPr>
            <w:tcW w:w="3402" w:type="dxa"/>
            <w:shd w:val="clear" w:color="auto" w:fill="auto"/>
          </w:tcPr>
          <w:p w14:paraId="577E73F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387" w:type="dxa"/>
            <w:shd w:val="clear" w:color="auto" w:fill="auto"/>
          </w:tcPr>
          <w:p w14:paraId="2933D13A"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0BBE1690" w14:textId="77777777" w:rsidTr="001F17D3">
        <w:trPr>
          <w:cantSplit/>
        </w:trPr>
        <w:tc>
          <w:tcPr>
            <w:tcW w:w="993" w:type="dxa"/>
            <w:shd w:val="clear" w:color="auto" w:fill="auto"/>
          </w:tcPr>
          <w:p w14:paraId="2EBD145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lastRenderedPageBreak/>
              <w:t>39</w:t>
            </w:r>
          </w:p>
        </w:tc>
        <w:tc>
          <w:tcPr>
            <w:tcW w:w="1701" w:type="dxa"/>
            <w:shd w:val="clear" w:color="auto" w:fill="auto"/>
          </w:tcPr>
          <w:p w14:paraId="26C23B4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Anxiety: Anxiety Scale from the DASS</w:t>
            </w:r>
          </w:p>
        </w:tc>
        <w:tc>
          <w:tcPr>
            <w:tcW w:w="3402" w:type="dxa"/>
            <w:shd w:val="clear" w:color="auto" w:fill="auto"/>
          </w:tcPr>
          <w:p w14:paraId="0469CFD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Lovibond, S.H. &amp; Lovibond, P.F. (1995). Manual for the Depression Anxiety Stress Scales. (2nd ed.). Sydney: Psychology.</w:t>
            </w:r>
          </w:p>
        </w:tc>
        <w:tc>
          <w:tcPr>
            <w:tcW w:w="8387" w:type="dxa"/>
            <w:shd w:val="clear" w:color="auto" w:fill="auto"/>
          </w:tcPr>
          <w:p w14:paraId="6A564C68"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5C39A39E" w14:textId="77777777" w:rsidTr="001F17D3">
        <w:trPr>
          <w:cantSplit/>
        </w:trPr>
        <w:tc>
          <w:tcPr>
            <w:tcW w:w="993" w:type="dxa"/>
            <w:shd w:val="clear" w:color="auto" w:fill="auto"/>
          </w:tcPr>
          <w:p w14:paraId="1674518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41</w:t>
            </w:r>
          </w:p>
        </w:tc>
        <w:tc>
          <w:tcPr>
            <w:tcW w:w="1701" w:type="dxa"/>
            <w:shd w:val="clear" w:color="auto" w:fill="auto"/>
          </w:tcPr>
          <w:p w14:paraId="076973C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Symptom severity</w:t>
            </w:r>
          </w:p>
        </w:tc>
        <w:tc>
          <w:tcPr>
            <w:tcW w:w="3402" w:type="dxa"/>
            <w:shd w:val="clear" w:color="auto" w:fill="auto"/>
          </w:tcPr>
          <w:p w14:paraId="738A6B4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387" w:type="dxa"/>
            <w:shd w:val="clear" w:color="auto" w:fill="auto"/>
          </w:tcPr>
          <w:p w14:paraId="2043986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45BAC199" w14:textId="77777777" w:rsidTr="001F17D3">
        <w:trPr>
          <w:cantSplit/>
        </w:trPr>
        <w:tc>
          <w:tcPr>
            <w:tcW w:w="993" w:type="dxa"/>
            <w:shd w:val="clear" w:color="auto" w:fill="auto"/>
          </w:tcPr>
          <w:p w14:paraId="2A46D13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59</w:t>
            </w:r>
          </w:p>
        </w:tc>
        <w:tc>
          <w:tcPr>
            <w:tcW w:w="1701" w:type="dxa"/>
            <w:shd w:val="clear" w:color="auto" w:fill="auto"/>
          </w:tcPr>
          <w:p w14:paraId="79D43B1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Pregnancy and emotional well-being information</w:t>
            </w:r>
          </w:p>
        </w:tc>
        <w:tc>
          <w:tcPr>
            <w:tcW w:w="3402" w:type="dxa"/>
            <w:shd w:val="clear" w:color="auto" w:fill="auto"/>
          </w:tcPr>
          <w:p w14:paraId="5DEC9A1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Beyond Blue</w:t>
            </w:r>
          </w:p>
        </w:tc>
        <w:tc>
          <w:tcPr>
            <w:tcW w:w="8387" w:type="dxa"/>
            <w:shd w:val="clear" w:color="auto" w:fill="auto"/>
          </w:tcPr>
          <w:p w14:paraId="58E0DE3D"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295F050D" w14:textId="77777777" w:rsidTr="001F17D3">
        <w:trPr>
          <w:cantSplit/>
        </w:trPr>
        <w:tc>
          <w:tcPr>
            <w:tcW w:w="993" w:type="dxa"/>
            <w:shd w:val="clear" w:color="auto" w:fill="auto"/>
          </w:tcPr>
          <w:p w14:paraId="28A1D29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65</w:t>
            </w:r>
          </w:p>
        </w:tc>
        <w:tc>
          <w:tcPr>
            <w:tcW w:w="1701" w:type="dxa"/>
            <w:shd w:val="clear" w:color="auto" w:fill="auto"/>
          </w:tcPr>
          <w:p w14:paraId="6318B3A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Breastfeeding</w:t>
            </w:r>
          </w:p>
        </w:tc>
        <w:tc>
          <w:tcPr>
            <w:tcW w:w="3402" w:type="dxa"/>
            <w:shd w:val="clear" w:color="auto" w:fill="auto"/>
          </w:tcPr>
          <w:p w14:paraId="45B22FB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387" w:type="dxa"/>
            <w:shd w:val="clear" w:color="auto" w:fill="auto"/>
          </w:tcPr>
          <w:p w14:paraId="5FDC8173"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7C1CA400" w14:textId="77777777" w:rsidTr="001F17D3">
        <w:trPr>
          <w:cantSplit/>
        </w:trPr>
        <w:tc>
          <w:tcPr>
            <w:tcW w:w="993" w:type="dxa"/>
            <w:shd w:val="clear" w:color="auto" w:fill="auto"/>
          </w:tcPr>
          <w:p w14:paraId="3D51894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68-69</w:t>
            </w:r>
          </w:p>
        </w:tc>
        <w:tc>
          <w:tcPr>
            <w:tcW w:w="1701" w:type="dxa"/>
            <w:shd w:val="clear" w:color="auto" w:fill="auto"/>
          </w:tcPr>
          <w:p w14:paraId="7C0B720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Child care</w:t>
            </w:r>
          </w:p>
        </w:tc>
        <w:tc>
          <w:tcPr>
            <w:tcW w:w="3402" w:type="dxa"/>
            <w:shd w:val="clear" w:color="auto" w:fill="auto"/>
          </w:tcPr>
          <w:p w14:paraId="5E227A9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387" w:type="dxa"/>
            <w:shd w:val="clear" w:color="auto" w:fill="auto"/>
          </w:tcPr>
          <w:p w14:paraId="6BC4E89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1506384C" w14:textId="77777777" w:rsidTr="001F17D3">
        <w:trPr>
          <w:cantSplit/>
        </w:trPr>
        <w:tc>
          <w:tcPr>
            <w:tcW w:w="993" w:type="dxa"/>
            <w:shd w:val="clear" w:color="auto" w:fill="auto"/>
          </w:tcPr>
          <w:p w14:paraId="71CC939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bCs/>
                <w:szCs w:val="20"/>
                <w:lang w:eastAsia="en-US"/>
              </w:rPr>
              <w:t>70</w:t>
            </w:r>
          </w:p>
        </w:tc>
        <w:tc>
          <w:tcPr>
            <w:tcW w:w="1701" w:type="dxa"/>
            <w:shd w:val="clear" w:color="auto" w:fill="auto"/>
          </w:tcPr>
          <w:p w14:paraId="504761A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CES-D</w:t>
            </w:r>
          </w:p>
        </w:tc>
        <w:tc>
          <w:tcPr>
            <w:tcW w:w="3402" w:type="dxa"/>
            <w:shd w:val="clear" w:color="auto" w:fill="auto"/>
          </w:tcPr>
          <w:p w14:paraId="5D7ADE8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Andresen, E.M., Carter, W.B., Malmgren, J.A., &amp; Patrick, D.L. (1994). Screening for depression in well older adults: Evaluation of a short form of the CES-D. American Journal of Preventative Medicine, 10(2), 77-82.</w:t>
            </w:r>
          </w:p>
        </w:tc>
        <w:tc>
          <w:tcPr>
            <w:tcW w:w="8387" w:type="dxa"/>
            <w:shd w:val="clear" w:color="auto" w:fill="auto"/>
          </w:tcPr>
          <w:p w14:paraId="4DB788C1"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14CBC0FD" w14:textId="77777777" w:rsidTr="001F17D3">
        <w:trPr>
          <w:cantSplit/>
        </w:trPr>
        <w:tc>
          <w:tcPr>
            <w:tcW w:w="993" w:type="dxa"/>
            <w:shd w:val="clear" w:color="auto" w:fill="auto"/>
          </w:tcPr>
          <w:p w14:paraId="2AAA697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71-74</w:t>
            </w:r>
          </w:p>
        </w:tc>
        <w:tc>
          <w:tcPr>
            <w:tcW w:w="1701" w:type="dxa"/>
            <w:shd w:val="clear" w:color="auto" w:fill="auto"/>
          </w:tcPr>
          <w:p w14:paraId="669CDA5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Providing care</w:t>
            </w:r>
          </w:p>
        </w:tc>
        <w:tc>
          <w:tcPr>
            <w:tcW w:w="3402" w:type="dxa"/>
            <w:shd w:val="clear" w:color="auto" w:fill="auto"/>
          </w:tcPr>
          <w:p w14:paraId="2A71FD5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Bureau of Statistics (1993) Disability, Ageing and Carers Australia. Canberra: ABS. Cat. No. 4432.0</w:t>
            </w:r>
          </w:p>
        </w:tc>
        <w:tc>
          <w:tcPr>
            <w:tcW w:w="8387" w:type="dxa"/>
            <w:shd w:val="clear" w:color="auto" w:fill="auto"/>
          </w:tcPr>
          <w:p w14:paraId="721117D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3058C86B" w14:textId="77777777" w:rsidTr="001F17D3">
        <w:trPr>
          <w:cantSplit/>
        </w:trPr>
        <w:tc>
          <w:tcPr>
            <w:tcW w:w="993" w:type="dxa"/>
            <w:shd w:val="clear" w:color="auto" w:fill="auto"/>
          </w:tcPr>
          <w:p w14:paraId="67B75A6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75</w:t>
            </w:r>
          </w:p>
        </w:tc>
        <w:tc>
          <w:tcPr>
            <w:tcW w:w="1701" w:type="dxa"/>
            <w:shd w:val="clear" w:color="auto" w:fill="auto"/>
          </w:tcPr>
          <w:p w14:paraId="001375D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Providing care</w:t>
            </w:r>
          </w:p>
        </w:tc>
        <w:tc>
          <w:tcPr>
            <w:tcW w:w="3402" w:type="dxa"/>
            <w:shd w:val="clear" w:color="auto" w:fill="auto"/>
          </w:tcPr>
          <w:p w14:paraId="059B6AF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387" w:type="dxa"/>
            <w:shd w:val="clear" w:color="auto" w:fill="auto"/>
          </w:tcPr>
          <w:p w14:paraId="3663DE6D"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396A8EBA" w14:textId="77777777" w:rsidTr="001F17D3">
        <w:trPr>
          <w:cantSplit/>
        </w:trPr>
        <w:tc>
          <w:tcPr>
            <w:tcW w:w="993" w:type="dxa"/>
            <w:shd w:val="clear" w:color="auto" w:fill="auto"/>
          </w:tcPr>
          <w:p w14:paraId="590D89C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76</w:t>
            </w:r>
          </w:p>
        </w:tc>
        <w:tc>
          <w:tcPr>
            <w:tcW w:w="1701" w:type="dxa"/>
            <w:shd w:val="clear" w:color="auto" w:fill="auto"/>
          </w:tcPr>
          <w:p w14:paraId="776CBB5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Social support</w:t>
            </w:r>
          </w:p>
        </w:tc>
        <w:tc>
          <w:tcPr>
            <w:tcW w:w="3402" w:type="dxa"/>
            <w:shd w:val="clear" w:color="auto" w:fill="auto"/>
          </w:tcPr>
          <w:p w14:paraId="215BDD1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Sherbourne, C.D., &amp; Stewart, A.L. (1991). The MOS social support survey. Social Science and Medicine, 32(6), 705-714</w:t>
            </w:r>
          </w:p>
        </w:tc>
        <w:tc>
          <w:tcPr>
            <w:tcW w:w="8387" w:type="dxa"/>
            <w:shd w:val="clear" w:color="auto" w:fill="auto"/>
          </w:tcPr>
          <w:p w14:paraId="5C3D5EC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053049FF" w14:textId="77777777" w:rsidTr="001F17D3">
        <w:trPr>
          <w:cantSplit/>
        </w:trPr>
        <w:tc>
          <w:tcPr>
            <w:tcW w:w="993" w:type="dxa"/>
            <w:shd w:val="clear" w:color="auto" w:fill="auto"/>
          </w:tcPr>
          <w:p w14:paraId="47F24E8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lastRenderedPageBreak/>
              <w:t>79</w:t>
            </w:r>
          </w:p>
        </w:tc>
        <w:tc>
          <w:tcPr>
            <w:tcW w:w="1701" w:type="dxa"/>
            <w:shd w:val="clear" w:color="auto" w:fill="auto"/>
          </w:tcPr>
          <w:p w14:paraId="35BAC25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Abuse</w:t>
            </w:r>
          </w:p>
        </w:tc>
        <w:tc>
          <w:tcPr>
            <w:tcW w:w="3402" w:type="dxa"/>
            <w:shd w:val="clear" w:color="auto" w:fill="auto"/>
          </w:tcPr>
          <w:p w14:paraId="58BF74A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Hegarty, K.L., Sheehan, M., Schonfeld, C. (1999) A multidimensional definition of partner abuse: development and preliminary validation of the Composite Abuse Scale. J Fam Violence, 14, 399-414.</w:t>
            </w:r>
          </w:p>
        </w:tc>
        <w:tc>
          <w:tcPr>
            <w:tcW w:w="8387" w:type="dxa"/>
            <w:shd w:val="clear" w:color="auto" w:fill="auto"/>
          </w:tcPr>
          <w:p w14:paraId="43EA0E38"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3F565BD4" w14:textId="77777777" w:rsidTr="001F17D3">
        <w:trPr>
          <w:cantSplit/>
        </w:trPr>
        <w:tc>
          <w:tcPr>
            <w:tcW w:w="993" w:type="dxa"/>
            <w:shd w:val="clear" w:color="auto" w:fill="auto"/>
          </w:tcPr>
          <w:p w14:paraId="2893725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80</w:t>
            </w:r>
          </w:p>
        </w:tc>
        <w:tc>
          <w:tcPr>
            <w:tcW w:w="1701" w:type="dxa"/>
            <w:shd w:val="clear" w:color="auto" w:fill="auto"/>
          </w:tcPr>
          <w:p w14:paraId="3B9617A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Economic abuse</w:t>
            </w:r>
          </w:p>
        </w:tc>
        <w:tc>
          <w:tcPr>
            <w:tcW w:w="3402" w:type="dxa"/>
            <w:shd w:val="clear" w:color="auto" w:fill="auto"/>
          </w:tcPr>
          <w:p w14:paraId="0815FCF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Bureau of Statistics. (2017). 2016 Personal Safety Survey (PSS): Questions Specifications.</w:t>
            </w:r>
          </w:p>
          <w:p w14:paraId="4E9587E3" w14:textId="77777777" w:rsidR="00006FE2" w:rsidRPr="000B646B" w:rsidRDefault="00B322D3" w:rsidP="001F17D3">
            <w:pPr>
              <w:spacing w:before="0" w:after="0" w:line="240" w:lineRule="auto"/>
              <w:jc w:val="left"/>
              <w:rPr>
                <w:rFonts w:eastAsia="Calibri" w:cs="Arial"/>
                <w:szCs w:val="20"/>
                <w:lang w:eastAsia="en-US"/>
              </w:rPr>
            </w:pPr>
            <w:hyperlink r:id="rId34" w:history="1">
              <w:r w:rsidR="00006FE2" w:rsidRPr="000B646B">
                <w:rPr>
                  <w:rFonts w:eastAsia="Calibri" w:cs="Arial"/>
                  <w:color w:val="0000FF"/>
                  <w:szCs w:val="20"/>
                  <w:u w:val="single"/>
                  <w:lang w:eastAsia="en-US"/>
                </w:rPr>
                <w:t>https://www.ausstats.abs.gov.au/ausstats/subscriber.nsf/0/C897D50E421A3E45CA2581D1000C3B49/$File/4906055003%202016%20personal%20safety%20survey%20questionnaire.pdf</w:t>
              </w:r>
            </w:hyperlink>
          </w:p>
        </w:tc>
        <w:tc>
          <w:tcPr>
            <w:tcW w:w="8387" w:type="dxa"/>
            <w:shd w:val="clear" w:color="auto" w:fill="auto"/>
          </w:tcPr>
          <w:p w14:paraId="598ADD3D"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2BB5A1C2" w14:textId="77777777" w:rsidTr="001F17D3">
        <w:trPr>
          <w:cantSplit/>
        </w:trPr>
        <w:tc>
          <w:tcPr>
            <w:tcW w:w="993" w:type="dxa"/>
            <w:shd w:val="clear" w:color="auto" w:fill="auto"/>
          </w:tcPr>
          <w:p w14:paraId="6F0DB8B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81</w:t>
            </w:r>
          </w:p>
        </w:tc>
        <w:tc>
          <w:tcPr>
            <w:tcW w:w="1701" w:type="dxa"/>
            <w:shd w:val="clear" w:color="auto" w:fill="auto"/>
          </w:tcPr>
          <w:p w14:paraId="7C74497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Reproductive coercion</w:t>
            </w:r>
          </w:p>
        </w:tc>
        <w:tc>
          <w:tcPr>
            <w:tcW w:w="3402" w:type="dxa"/>
            <w:shd w:val="clear" w:color="auto" w:fill="auto"/>
          </w:tcPr>
          <w:p w14:paraId="1433B70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Item created based on 3 subthemes of reproductive coercion (i.e. pregnancy coercion, abortion coercion, and birth control sabotage) listed in: Grace KT, Anderson JC. Reproductive Coercion: A Systematic Review. Trauma Violence Abuse. 2018;19(4):371-390. doi:10.1177/1524838016663935</w:t>
            </w:r>
          </w:p>
        </w:tc>
        <w:tc>
          <w:tcPr>
            <w:tcW w:w="8387" w:type="dxa"/>
            <w:shd w:val="clear" w:color="auto" w:fill="auto"/>
          </w:tcPr>
          <w:p w14:paraId="1F02063A"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3C527EA0" w14:textId="77777777" w:rsidTr="001F17D3">
        <w:trPr>
          <w:cantSplit/>
        </w:trPr>
        <w:tc>
          <w:tcPr>
            <w:tcW w:w="993" w:type="dxa"/>
            <w:shd w:val="clear" w:color="auto" w:fill="auto"/>
          </w:tcPr>
          <w:p w14:paraId="720B5C4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82</w:t>
            </w:r>
          </w:p>
        </w:tc>
        <w:tc>
          <w:tcPr>
            <w:tcW w:w="1701" w:type="dxa"/>
            <w:shd w:val="clear" w:color="auto" w:fill="auto"/>
          </w:tcPr>
          <w:p w14:paraId="38DFF09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Psychological distress (K10)</w:t>
            </w:r>
          </w:p>
        </w:tc>
        <w:tc>
          <w:tcPr>
            <w:tcW w:w="3402" w:type="dxa"/>
            <w:shd w:val="clear" w:color="auto" w:fill="auto"/>
          </w:tcPr>
          <w:p w14:paraId="021E118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bCs/>
                <w:szCs w:val="20"/>
                <w:lang w:eastAsia="en-US"/>
              </w:rPr>
              <w:t>Kessler, R.C., et al. (2003). Screening for serious mental illness in the general population. Archives of General Psychiatry, 60(2), 184-189. </w:t>
            </w:r>
          </w:p>
        </w:tc>
        <w:tc>
          <w:tcPr>
            <w:tcW w:w="8387" w:type="dxa"/>
            <w:shd w:val="clear" w:color="auto" w:fill="auto"/>
          </w:tcPr>
          <w:p w14:paraId="56920EE6"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43F124C9" w14:textId="77777777" w:rsidTr="001F17D3">
        <w:trPr>
          <w:cantSplit/>
        </w:trPr>
        <w:tc>
          <w:tcPr>
            <w:tcW w:w="993" w:type="dxa"/>
            <w:shd w:val="clear" w:color="auto" w:fill="auto"/>
          </w:tcPr>
          <w:p w14:paraId="43D08E4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lastRenderedPageBreak/>
              <w:t>83-84</w:t>
            </w:r>
          </w:p>
        </w:tc>
        <w:tc>
          <w:tcPr>
            <w:tcW w:w="1701" w:type="dxa"/>
            <w:shd w:val="clear" w:color="auto" w:fill="auto"/>
          </w:tcPr>
          <w:p w14:paraId="32EEFE9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Life isn’t worth living/ Self harm</w:t>
            </w:r>
          </w:p>
        </w:tc>
        <w:tc>
          <w:tcPr>
            <w:tcW w:w="3402" w:type="dxa"/>
            <w:shd w:val="clear" w:color="auto" w:fill="auto"/>
          </w:tcPr>
          <w:p w14:paraId="15A943D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Beck, A., Schuyler, D., &amp; Herman, I. (1974) Development of the Suicide Intent Scale. In Beck, A.T., Resnick, H.L.P., &amp; Lettieri, D.J. (Eds.) The prediction of suicide. Bowie, MD: Charles Press Publishers</w:t>
            </w:r>
          </w:p>
        </w:tc>
        <w:tc>
          <w:tcPr>
            <w:tcW w:w="8387" w:type="dxa"/>
            <w:shd w:val="clear" w:color="auto" w:fill="auto"/>
          </w:tcPr>
          <w:p w14:paraId="199D55CC"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6250901E" w14:textId="77777777" w:rsidTr="001F17D3">
        <w:trPr>
          <w:cantSplit/>
        </w:trPr>
        <w:tc>
          <w:tcPr>
            <w:tcW w:w="993" w:type="dxa"/>
            <w:shd w:val="clear" w:color="auto" w:fill="auto"/>
          </w:tcPr>
          <w:p w14:paraId="151D1D4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85</w:t>
            </w:r>
          </w:p>
        </w:tc>
        <w:tc>
          <w:tcPr>
            <w:tcW w:w="1701" w:type="dxa"/>
            <w:shd w:val="clear" w:color="auto" w:fill="auto"/>
          </w:tcPr>
          <w:p w14:paraId="18F8A94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Managing time</w:t>
            </w:r>
          </w:p>
        </w:tc>
        <w:tc>
          <w:tcPr>
            <w:tcW w:w="3402" w:type="dxa"/>
            <w:shd w:val="clear" w:color="auto" w:fill="auto"/>
          </w:tcPr>
          <w:p w14:paraId="1682A7A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Statistics Canada, Housing Family and Social Statistics Division (1987) General social survey analysis series. Ottawa: Canadian Government Publication Centre. ISSN 0836-043X</w:t>
            </w:r>
          </w:p>
        </w:tc>
        <w:tc>
          <w:tcPr>
            <w:tcW w:w="8387" w:type="dxa"/>
            <w:shd w:val="clear" w:color="auto" w:fill="auto"/>
          </w:tcPr>
          <w:p w14:paraId="2D66F84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186C285D" w14:textId="77777777" w:rsidTr="001F17D3">
        <w:trPr>
          <w:cantSplit/>
        </w:trPr>
        <w:tc>
          <w:tcPr>
            <w:tcW w:w="993" w:type="dxa"/>
            <w:shd w:val="clear" w:color="auto" w:fill="auto"/>
          </w:tcPr>
          <w:p w14:paraId="47B5A93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86-87</w:t>
            </w:r>
          </w:p>
        </w:tc>
        <w:tc>
          <w:tcPr>
            <w:tcW w:w="1701" w:type="dxa"/>
            <w:shd w:val="clear" w:color="auto" w:fill="auto"/>
          </w:tcPr>
          <w:p w14:paraId="1F286B8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Employment</w:t>
            </w:r>
          </w:p>
        </w:tc>
        <w:tc>
          <w:tcPr>
            <w:tcW w:w="3402" w:type="dxa"/>
            <w:shd w:val="clear" w:color="auto" w:fill="auto"/>
          </w:tcPr>
          <w:p w14:paraId="6CB30D9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387" w:type="dxa"/>
            <w:shd w:val="clear" w:color="auto" w:fill="auto"/>
          </w:tcPr>
          <w:p w14:paraId="2C1E1082"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58D441A0" w14:textId="77777777" w:rsidTr="001F17D3">
        <w:trPr>
          <w:cantSplit/>
        </w:trPr>
        <w:tc>
          <w:tcPr>
            <w:tcW w:w="993" w:type="dxa"/>
            <w:shd w:val="clear" w:color="auto" w:fill="auto"/>
          </w:tcPr>
          <w:p w14:paraId="0855492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88</w:t>
            </w:r>
          </w:p>
        </w:tc>
        <w:tc>
          <w:tcPr>
            <w:tcW w:w="1701" w:type="dxa"/>
            <w:shd w:val="clear" w:color="auto" w:fill="auto"/>
          </w:tcPr>
          <w:p w14:paraId="4AE4676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Job security</w:t>
            </w:r>
          </w:p>
        </w:tc>
        <w:tc>
          <w:tcPr>
            <w:tcW w:w="3402" w:type="dxa"/>
            <w:shd w:val="clear" w:color="auto" w:fill="auto"/>
          </w:tcPr>
          <w:p w14:paraId="376005D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387" w:type="dxa"/>
            <w:shd w:val="clear" w:color="auto" w:fill="auto"/>
          </w:tcPr>
          <w:p w14:paraId="79CD6CCF"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7B5A9CD0" w14:textId="77777777" w:rsidTr="001F17D3">
        <w:trPr>
          <w:cantSplit/>
        </w:trPr>
        <w:tc>
          <w:tcPr>
            <w:tcW w:w="993" w:type="dxa"/>
            <w:shd w:val="clear" w:color="auto" w:fill="auto"/>
          </w:tcPr>
          <w:p w14:paraId="61E67DD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bCs/>
                <w:szCs w:val="20"/>
                <w:lang w:eastAsia="en-US"/>
              </w:rPr>
              <w:t>92-94</w:t>
            </w:r>
          </w:p>
        </w:tc>
        <w:tc>
          <w:tcPr>
            <w:tcW w:w="1701" w:type="dxa"/>
            <w:shd w:val="clear" w:color="auto" w:fill="auto"/>
          </w:tcPr>
          <w:p w14:paraId="6276EF2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ABS Financial Stress Indicators</w:t>
            </w:r>
          </w:p>
        </w:tc>
        <w:tc>
          <w:tcPr>
            <w:tcW w:w="3402" w:type="dxa"/>
            <w:shd w:val="clear" w:color="auto" w:fill="auto"/>
          </w:tcPr>
          <w:p w14:paraId="07C1BF0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bCs/>
                <w:szCs w:val="20"/>
                <w:lang w:eastAsia="en-US"/>
              </w:rPr>
              <w:t xml:space="preserve">ABS, Household income, living standards and financial stress from 1998-99 Household Expenditure Survey (HES). </w:t>
            </w:r>
            <w:hyperlink r:id="rId35" w:history="1">
              <w:r w:rsidRPr="000B646B">
                <w:rPr>
                  <w:rFonts w:eastAsia="Calibri" w:cs="Arial"/>
                  <w:b/>
                  <w:bCs/>
                  <w:color w:val="0000FF"/>
                  <w:szCs w:val="20"/>
                  <w:u w:val="single"/>
                  <w:lang w:eastAsia="en-US"/>
                </w:rPr>
                <w:t>https://www.abs.gov.au/ausstats/abs@.nsf/0/793D1402EE51BA8BCA256A5D0004F5D5?OpenDocument</w:t>
              </w:r>
            </w:hyperlink>
          </w:p>
        </w:tc>
        <w:tc>
          <w:tcPr>
            <w:tcW w:w="8387" w:type="dxa"/>
            <w:shd w:val="clear" w:color="auto" w:fill="auto"/>
          </w:tcPr>
          <w:p w14:paraId="2EC94B4D"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35ABBB23" w14:textId="77777777" w:rsidTr="001F17D3">
        <w:trPr>
          <w:cantSplit/>
        </w:trPr>
        <w:tc>
          <w:tcPr>
            <w:tcW w:w="993" w:type="dxa"/>
            <w:shd w:val="clear" w:color="auto" w:fill="auto"/>
          </w:tcPr>
          <w:p w14:paraId="5E3EE19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bCs/>
                <w:szCs w:val="20"/>
                <w:lang w:eastAsia="en-US"/>
              </w:rPr>
              <w:lastRenderedPageBreak/>
              <w:t>95-99</w:t>
            </w:r>
          </w:p>
        </w:tc>
        <w:tc>
          <w:tcPr>
            <w:tcW w:w="1701" w:type="dxa"/>
            <w:shd w:val="clear" w:color="auto" w:fill="auto"/>
          </w:tcPr>
          <w:p w14:paraId="2D60DB1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Food security (USDA HFSSM 6-item Short Form)</w:t>
            </w:r>
          </w:p>
        </w:tc>
        <w:tc>
          <w:tcPr>
            <w:tcW w:w="3402" w:type="dxa"/>
            <w:shd w:val="clear" w:color="auto" w:fill="auto"/>
          </w:tcPr>
          <w:p w14:paraId="77C1992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Bickel, Gary, Mark Nord, Cristofer Price, William Hamilton, and John Cook: Guide to Measuring Household Food Security, Revised 2000. U.S. Department of Agriculture, Food and Nutrition Service, Alexandria VA. March, 2000.</w:t>
            </w:r>
          </w:p>
          <w:p w14:paraId="591E70C5" w14:textId="77777777" w:rsidR="00006FE2" w:rsidRPr="000B646B" w:rsidRDefault="00006FE2" w:rsidP="001F17D3">
            <w:pPr>
              <w:spacing w:before="0" w:after="0" w:line="240" w:lineRule="auto"/>
              <w:jc w:val="left"/>
              <w:rPr>
                <w:rFonts w:eastAsia="Calibri" w:cs="Arial"/>
                <w:szCs w:val="20"/>
                <w:lang w:eastAsia="en-US"/>
              </w:rPr>
            </w:pPr>
          </w:p>
          <w:p w14:paraId="7FD92787" w14:textId="77777777" w:rsidR="00006FE2" w:rsidRPr="000B646B" w:rsidRDefault="00006FE2" w:rsidP="001F17D3">
            <w:pPr>
              <w:spacing w:before="0" w:after="0" w:line="240" w:lineRule="auto"/>
              <w:jc w:val="left"/>
              <w:rPr>
                <w:rFonts w:eastAsia="Calibri" w:cs="Arial"/>
                <w:b/>
                <w:bCs/>
                <w:szCs w:val="20"/>
                <w:lang w:eastAsia="en-US"/>
              </w:rPr>
            </w:pPr>
            <w:r w:rsidRPr="000B646B">
              <w:rPr>
                <w:rFonts w:eastAsia="Calibri" w:cs="Arial"/>
                <w:b/>
                <w:bCs/>
                <w:szCs w:val="20"/>
                <w:lang w:eastAsia="en-US"/>
              </w:rPr>
              <w:t>Australian wording:</w:t>
            </w:r>
          </w:p>
          <w:p w14:paraId="48CE70CF" w14:textId="77777777" w:rsidR="00006FE2" w:rsidRPr="000B646B" w:rsidRDefault="00006FE2" w:rsidP="001F17D3">
            <w:pPr>
              <w:spacing w:before="0" w:after="0" w:line="240" w:lineRule="auto"/>
              <w:jc w:val="left"/>
              <w:rPr>
                <w:rFonts w:eastAsia="Calibri" w:cs="Arial"/>
                <w:szCs w:val="20"/>
              </w:rPr>
            </w:pPr>
            <w:r w:rsidRPr="000B646B">
              <w:rPr>
                <w:rFonts w:eastAsia="Calibri" w:cs="Arial"/>
                <w:szCs w:val="20"/>
              </w:rPr>
              <w:t xml:space="preserve">Ramsey, R., Giskes, K., Turrell, G., &amp; Gallegos, D. (2012). Food insecurity among adults residing in disadvantaged urban areas: potential health and dietary consequences. </w:t>
            </w:r>
            <w:r w:rsidRPr="000B646B">
              <w:rPr>
                <w:rFonts w:eastAsia="Calibri" w:cs="Arial"/>
                <w:i/>
                <w:iCs/>
                <w:szCs w:val="20"/>
              </w:rPr>
              <w:t>Public Health Nutrition, 15</w:t>
            </w:r>
            <w:r w:rsidRPr="000B646B">
              <w:rPr>
                <w:rFonts w:eastAsia="Calibri" w:cs="Arial"/>
                <w:szCs w:val="20"/>
              </w:rPr>
              <w:t>(2), 227-237.</w:t>
            </w:r>
          </w:p>
          <w:p w14:paraId="32CA9E53" w14:textId="77777777" w:rsidR="00006FE2" w:rsidRPr="000B646B" w:rsidRDefault="00006FE2" w:rsidP="001F17D3">
            <w:pPr>
              <w:spacing w:before="0" w:after="0" w:line="240" w:lineRule="auto"/>
              <w:jc w:val="left"/>
              <w:rPr>
                <w:rFonts w:eastAsia="Calibri" w:cs="Arial"/>
                <w:szCs w:val="20"/>
              </w:rPr>
            </w:pPr>
          </w:p>
          <w:p w14:paraId="2228A9ED" w14:textId="77777777" w:rsidR="00006FE2" w:rsidRPr="000B646B" w:rsidRDefault="00006FE2" w:rsidP="001F17D3">
            <w:pPr>
              <w:spacing w:before="0" w:after="0" w:line="240" w:lineRule="auto"/>
              <w:jc w:val="left"/>
              <w:rPr>
                <w:rFonts w:eastAsia="Calibri" w:cs="Arial"/>
                <w:szCs w:val="20"/>
              </w:rPr>
            </w:pPr>
            <w:r w:rsidRPr="000B646B">
              <w:rPr>
                <w:rFonts w:eastAsia="Calibri" w:cs="Arial"/>
                <w:szCs w:val="20"/>
              </w:rPr>
              <w:t xml:space="preserve">McKechnie, R., Turrell, G., Giskes, K., &amp; Gallegos, D. (2018). Single-item measure of food insecurity used in the National Health Survey may underestimate prevalence in Australia. </w:t>
            </w:r>
            <w:r w:rsidRPr="000B646B">
              <w:rPr>
                <w:rFonts w:eastAsia="Calibri" w:cs="Arial"/>
                <w:i/>
                <w:iCs/>
                <w:szCs w:val="20"/>
              </w:rPr>
              <w:t>Australian and New Zealand Journal of Public Health, 42</w:t>
            </w:r>
            <w:r w:rsidRPr="000B646B">
              <w:rPr>
                <w:rFonts w:eastAsia="Calibri" w:cs="Arial"/>
                <w:szCs w:val="20"/>
              </w:rPr>
              <w:t>(4), 389-395.</w:t>
            </w:r>
          </w:p>
          <w:p w14:paraId="0D0B9F6D" w14:textId="77777777" w:rsidR="00006FE2" w:rsidRPr="000B646B" w:rsidRDefault="00006FE2" w:rsidP="001F17D3">
            <w:pPr>
              <w:spacing w:before="0" w:after="0" w:line="240" w:lineRule="auto"/>
              <w:jc w:val="left"/>
              <w:rPr>
                <w:rFonts w:eastAsia="Calibri" w:cs="Arial"/>
                <w:szCs w:val="20"/>
                <w:lang w:eastAsia="en-US"/>
              </w:rPr>
            </w:pPr>
          </w:p>
        </w:tc>
        <w:tc>
          <w:tcPr>
            <w:tcW w:w="8387" w:type="dxa"/>
            <w:shd w:val="clear" w:color="auto" w:fill="auto"/>
          </w:tcPr>
          <w:p w14:paraId="11EFC02A"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7A090D9D" w14:textId="77777777" w:rsidTr="001F17D3">
        <w:trPr>
          <w:cantSplit/>
        </w:trPr>
        <w:tc>
          <w:tcPr>
            <w:tcW w:w="993" w:type="dxa"/>
            <w:shd w:val="clear" w:color="auto" w:fill="auto"/>
          </w:tcPr>
          <w:p w14:paraId="18370A2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100</w:t>
            </w:r>
          </w:p>
        </w:tc>
        <w:tc>
          <w:tcPr>
            <w:tcW w:w="1701" w:type="dxa"/>
            <w:shd w:val="clear" w:color="auto" w:fill="auto"/>
          </w:tcPr>
          <w:p w14:paraId="128E3FB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Life satisfaction</w:t>
            </w:r>
          </w:p>
        </w:tc>
        <w:tc>
          <w:tcPr>
            <w:tcW w:w="3402" w:type="dxa"/>
            <w:shd w:val="clear" w:color="auto" w:fill="auto"/>
          </w:tcPr>
          <w:p w14:paraId="762FCB8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387" w:type="dxa"/>
            <w:shd w:val="clear" w:color="auto" w:fill="auto"/>
          </w:tcPr>
          <w:p w14:paraId="22A04879"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7F1F2CF6" w14:textId="77777777" w:rsidTr="001F17D3">
        <w:trPr>
          <w:cantSplit/>
        </w:trPr>
        <w:tc>
          <w:tcPr>
            <w:tcW w:w="993" w:type="dxa"/>
            <w:shd w:val="clear" w:color="auto" w:fill="auto"/>
          </w:tcPr>
          <w:p w14:paraId="485C411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bCs/>
                <w:szCs w:val="20"/>
                <w:lang w:eastAsia="en-US"/>
              </w:rPr>
              <w:t>101-102</w:t>
            </w:r>
          </w:p>
        </w:tc>
        <w:tc>
          <w:tcPr>
            <w:tcW w:w="1701" w:type="dxa"/>
            <w:shd w:val="clear" w:color="auto" w:fill="auto"/>
          </w:tcPr>
          <w:p w14:paraId="1638D49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Bushfires and/or bushfire smoke</w:t>
            </w:r>
          </w:p>
        </w:tc>
        <w:tc>
          <w:tcPr>
            <w:tcW w:w="3402" w:type="dxa"/>
            <w:shd w:val="clear" w:color="auto" w:fill="auto"/>
          </w:tcPr>
          <w:p w14:paraId="1D3F524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387" w:type="dxa"/>
            <w:shd w:val="clear" w:color="auto" w:fill="auto"/>
          </w:tcPr>
          <w:p w14:paraId="21456AC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0D24CF7E" w14:textId="77777777" w:rsidTr="001F17D3">
        <w:trPr>
          <w:cantSplit/>
        </w:trPr>
        <w:tc>
          <w:tcPr>
            <w:tcW w:w="993" w:type="dxa"/>
            <w:shd w:val="clear" w:color="auto" w:fill="auto"/>
          </w:tcPr>
          <w:p w14:paraId="6A0CC82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104</w:t>
            </w:r>
          </w:p>
        </w:tc>
        <w:tc>
          <w:tcPr>
            <w:tcW w:w="1701" w:type="dxa"/>
            <w:shd w:val="clear" w:color="auto" w:fill="auto"/>
          </w:tcPr>
          <w:p w14:paraId="0768A5C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COVID-19 stress</w:t>
            </w:r>
          </w:p>
        </w:tc>
        <w:tc>
          <w:tcPr>
            <w:tcW w:w="3402" w:type="dxa"/>
            <w:shd w:val="clear" w:color="auto" w:fill="auto"/>
          </w:tcPr>
          <w:p w14:paraId="54AD13B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387" w:type="dxa"/>
            <w:shd w:val="clear" w:color="auto" w:fill="auto"/>
          </w:tcPr>
          <w:p w14:paraId="0EDB464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3984D878" w14:textId="77777777" w:rsidTr="001F17D3">
        <w:trPr>
          <w:cantSplit/>
        </w:trPr>
        <w:tc>
          <w:tcPr>
            <w:tcW w:w="993" w:type="dxa"/>
            <w:shd w:val="clear" w:color="auto" w:fill="auto"/>
          </w:tcPr>
          <w:p w14:paraId="5838CE3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108</w:t>
            </w:r>
          </w:p>
        </w:tc>
        <w:tc>
          <w:tcPr>
            <w:tcW w:w="1701" w:type="dxa"/>
            <w:shd w:val="clear" w:color="auto" w:fill="auto"/>
          </w:tcPr>
          <w:p w14:paraId="164D069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Sitting</w:t>
            </w:r>
          </w:p>
        </w:tc>
        <w:tc>
          <w:tcPr>
            <w:tcW w:w="3402" w:type="dxa"/>
            <w:shd w:val="clear" w:color="auto" w:fill="auto"/>
          </w:tcPr>
          <w:p w14:paraId="24021E6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387" w:type="dxa"/>
            <w:shd w:val="clear" w:color="auto" w:fill="auto"/>
          </w:tcPr>
          <w:p w14:paraId="00543513"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50B2644C" w14:textId="77777777" w:rsidTr="001F17D3">
        <w:trPr>
          <w:cantSplit/>
        </w:trPr>
        <w:tc>
          <w:tcPr>
            <w:tcW w:w="993" w:type="dxa"/>
            <w:shd w:val="clear" w:color="auto" w:fill="auto"/>
          </w:tcPr>
          <w:p w14:paraId="387140C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bCs/>
                <w:szCs w:val="20"/>
                <w:lang w:eastAsia="en-US"/>
              </w:rPr>
              <w:lastRenderedPageBreak/>
              <w:t>117-187</w:t>
            </w:r>
          </w:p>
        </w:tc>
        <w:tc>
          <w:tcPr>
            <w:tcW w:w="1701" w:type="dxa"/>
            <w:shd w:val="clear" w:color="auto" w:fill="auto"/>
          </w:tcPr>
          <w:p w14:paraId="6BCEB13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Diet</w:t>
            </w:r>
          </w:p>
        </w:tc>
        <w:tc>
          <w:tcPr>
            <w:tcW w:w="3402" w:type="dxa"/>
            <w:shd w:val="clear" w:color="auto" w:fill="auto"/>
          </w:tcPr>
          <w:p w14:paraId="73724BA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 xml:space="preserve">Commonwealth Scientific and Industrial Research Organisation (CSIRO). CSIRO Healthy Diet Score </w:t>
            </w:r>
          </w:p>
          <w:p w14:paraId="02CDEF8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(minus the demographic questions)</w:t>
            </w:r>
          </w:p>
        </w:tc>
        <w:tc>
          <w:tcPr>
            <w:tcW w:w="8387" w:type="dxa"/>
            <w:shd w:val="clear" w:color="auto" w:fill="auto"/>
          </w:tcPr>
          <w:p w14:paraId="316A28F7"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r w:rsidR="00006FE2" w:rsidRPr="000B646B" w14:paraId="546F0A0A" w14:textId="77777777" w:rsidTr="001F17D3">
        <w:trPr>
          <w:cantSplit/>
        </w:trPr>
        <w:tc>
          <w:tcPr>
            <w:tcW w:w="993" w:type="dxa"/>
            <w:shd w:val="clear" w:color="auto" w:fill="auto"/>
          </w:tcPr>
          <w:p w14:paraId="66BE9CE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bCs/>
                <w:szCs w:val="20"/>
                <w:lang w:eastAsia="en-US"/>
              </w:rPr>
              <w:t>188</w:t>
            </w:r>
          </w:p>
        </w:tc>
        <w:tc>
          <w:tcPr>
            <w:tcW w:w="1701" w:type="dxa"/>
            <w:shd w:val="clear" w:color="auto" w:fill="auto"/>
          </w:tcPr>
          <w:p w14:paraId="399686A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Date of birth (Food questionnaire)</w:t>
            </w:r>
          </w:p>
        </w:tc>
        <w:tc>
          <w:tcPr>
            <w:tcW w:w="3402" w:type="dxa"/>
            <w:shd w:val="clear" w:color="auto" w:fill="auto"/>
          </w:tcPr>
          <w:p w14:paraId="5EB8F07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387" w:type="dxa"/>
            <w:shd w:val="clear" w:color="auto" w:fill="auto"/>
          </w:tcPr>
          <w:p w14:paraId="77ECD9DE" w14:textId="77777777" w:rsidR="00006FE2" w:rsidRPr="000B646B" w:rsidRDefault="00006FE2" w:rsidP="001F17D3">
            <w:pPr>
              <w:spacing w:before="0" w:after="0" w:line="240" w:lineRule="auto"/>
              <w:jc w:val="left"/>
              <w:rPr>
                <w:rFonts w:eastAsia="Calibri" w:cs="Arial"/>
                <w:bCs/>
                <w:szCs w:val="20"/>
                <w:lang w:eastAsia="en-US"/>
              </w:rPr>
            </w:pPr>
            <w:r w:rsidRPr="000B646B">
              <w:rPr>
                <w:rFonts w:eastAsia="Calibri" w:cs="Arial"/>
                <w:bCs/>
                <w:szCs w:val="20"/>
                <w:lang w:eastAsia="en-US"/>
              </w:rPr>
              <w:t>Need to keep first survey for Cohort Refresh short to increase participation rates. Can be assessed at a later survey.</w:t>
            </w:r>
          </w:p>
        </w:tc>
      </w:tr>
    </w:tbl>
    <w:p w14:paraId="040C2444" w14:textId="77777777" w:rsidR="00065D46" w:rsidRDefault="00065D46" w:rsidP="00065D46">
      <w:pPr>
        <w:spacing w:after="0"/>
      </w:pPr>
      <w:bookmarkStart w:id="76" w:name="_Ref143845668"/>
    </w:p>
    <w:p w14:paraId="1752F214" w14:textId="3F164BB6" w:rsidR="00006FE2" w:rsidRPr="000D2AE7" w:rsidRDefault="00065D46" w:rsidP="00065D46">
      <w:pPr>
        <w:pStyle w:val="Caption"/>
      </w:pPr>
      <w:bookmarkStart w:id="77" w:name="_Ref150859864"/>
      <w:bookmarkEnd w:id="76"/>
      <w:r>
        <w:t xml:space="preserve">Table </w:t>
      </w:r>
      <w:r w:rsidR="00CB020F">
        <w:fldChar w:fldCharType="begin"/>
      </w:r>
      <w:r w:rsidR="00CB020F">
        <w:instrText xml:space="preserve"> STYLEREF 1 \s </w:instrText>
      </w:r>
      <w:r w:rsidR="00CB020F">
        <w:fldChar w:fldCharType="separate"/>
      </w:r>
      <w:r>
        <w:rPr>
          <w:noProof/>
        </w:rPr>
        <w:t>3</w:t>
      </w:r>
      <w:r w:rsidR="00CB020F">
        <w:rPr>
          <w:noProof/>
        </w:rPr>
        <w:fldChar w:fldCharType="end"/>
      </w:r>
      <w:r>
        <w:noBreakHyphen/>
      </w:r>
      <w:r w:rsidR="00CB020F">
        <w:fldChar w:fldCharType="begin"/>
      </w:r>
      <w:r w:rsidR="00CB020F">
        <w:instrText xml:space="preserve"> SEQ Table \* ARABIC \s 1 </w:instrText>
      </w:r>
      <w:r w:rsidR="00CB020F">
        <w:fldChar w:fldCharType="separate"/>
      </w:r>
      <w:r>
        <w:rPr>
          <w:noProof/>
        </w:rPr>
        <w:t>11</w:t>
      </w:r>
      <w:r w:rsidR="00CB020F">
        <w:rPr>
          <w:noProof/>
        </w:rPr>
        <w:fldChar w:fldCharType="end"/>
      </w:r>
      <w:bookmarkEnd w:id="77"/>
      <w:r w:rsidR="00006FE2" w:rsidRPr="0046422F">
        <w:t>Changes to existing items and additions of new items from 1989-95 Cohort Survey 7 Pilot to Cohort Refresh 1989-95 Cohort Survey 2</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984"/>
        <w:gridCol w:w="3503"/>
        <w:gridCol w:w="3660"/>
        <w:gridCol w:w="3926"/>
      </w:tblGrid>
      <w:tr w:rsidR="00006FE2" w:rsidRPr="000B646B" w14:paraId="4BCC57EA" w14:textId="77777777" w:rsidTr="001F17D3">
        <w:trPr>
          <w:tblHeader/>
        </w:trPr>
        <w:tc>
          <w:tcPr>
            <w:tcW w:w="1101" w:type="dxa"/>
            <w:shd w:val="clear" w:color="auto" w:fill="E5DFEC" w:themeFill="accent4" w:themeFillTint="33"/>
            <w:vAlign w:val="center"/>
          </w:tcPr>
          <w:p w14:paraId="641D9CD0" w14:textId="77777777" w:rsidR="00006FE2" w:rsidRPr="000B646B" w:rsidRDefault="00006FE2" w:rsidP="001F17D3">
            <w:pPr>
              <w:spacing w:before="0" w:after="0" w:line="240" w:lineRule="auto"/>
              <w:jc w:val="center"/>
              <w:rPr>
                <w:rFonts w:eastAsia="Calibri" w:cs="Arial"/>
                <w:b/>
                <w:szCs w:val="20"/>
                <w:lang w:eastAsia="en-US"/>
              </w:rPr>
            </w:pPr>
          </w:p>
          <w:p w14:paraId="5F15D690" w14:textId="77777777" w:rsidR="00006FE2" w:rsidRPr="000B646B" w:rsidRDefault="00006FE2" w:rsidP="001F17D3">
            <w:pPr>
              <w:spacing w:before="0" w:after="0" w:line="240" w:lineRule="auto"/>
              <w:jc w:val="center"/>
              <w:rPr>
                <w:rFonts w:eastAsia="Calibri" w:cs="Arial"/>
                <w:b/>
                <w:szCs w:val="20"/>
                <w:lang w:eastAsia="en-US"/>
              </w:rPr>
            </w:pPr>
            <w:r w:rsidRPr="000B646B">
              <w:rPr>
                <w:rFonts w:eastAsia="Calibri" w:cs="Arial"/>
                <w:b/>
                <w:szCs w:val="20"/>
                <w:lang w:eastAsia="en-US"/>
              </w:rPr>
              <w:t>Item No.</w:t>
            </w:r>
          </w:p>
          <w:p w14:paraId="63D54DF1" w14:textId="77777777" w:rsidR="00006FE2" w:rsidRPr="000B646B" w:rsidRDefault="00006FE2" w:rsidP="001F17D3">
            <w:pPr>
              <w:spacing w:before="0" w:after="0" w:line="240" w:lineRule="auto"/>
              <w:jc w:val="center"/>
              <w:rPr>
                <w:rFonts w:eastAsia="Calibri" w:cs="Arial"/>
                <w:szCs w:val="20"/>
                <w:lang w:eastAsia="en-US"/>
              </w:rPr>
            </w:pPr>
          </w:p>
        </w:tc>
        <w:tc>
          <w:tcPr>
            <w:tcW w:w="1984" w:type="dxa"/>
            <w:shd w:val="clear" w:color="auto" w:fill="E5DFEC" w:themeFill="accent4" w:themeFillTint="33"/>
            <w:vAlign w:val="center"/>
          </w:tcPr>
          <w:p w14:paraId="091C0B84" w14:textId="77777777" w:rsidR="00006FE2" w:rsidRPr="000B646B" w:rsidRDefault="00006FE2" w:rsidP="001F17D3">
            <w:pPr>
              <w:spacing w:before="0" w:after="0" w:line="240" w:lineRule="auto"/>
              <w:jc w:val="center"/>
              <w:rPr>
                <w:rFonts w:eastAsia="Calibri" w:cs="Arial"/>
                <w:szCs w:val="20"/>
                <w:lang w:eastAsia="en-US"/>
              </w:rPr>
            </w:pPr>
            <w:r w:rsidRPr="000B646B">
              <w:rPr>
                <w:rFonts w:eastAsia="Calibri" w:cs="Arial"/>
                <w:b/>
                <w:szCs w:val="20"/>
                <w:lang w:eastAsia="en-US"/>
              </w:rPr>
              <w:t>Topic</w:t>
            </w:r>
          </w:p>
        </w:tc>
        <w:tc>
          <w:tcPr>
            <w:tcW w:w="3503" w:type="dxa"/>
            <w:shd w:val="clear" w:color="auto" w:fill="E5DFEC" w:themeFill="accent4" w:themeFillTint="33"/>
            <w:vAlign w:val="center"/>
          </w:tcPr>
          <w:p w14:paraId="13F28F30" w14:textId="77777777" w:rsidR="00006FE2" w:rsidRPr="000B646B" w:rsidRDefault="00006FE2" w:rsidP="001F17D3">
            <w:pPr>
              <w:spacing w:before="0" w:after="0" w:line="240" w:lineRule="auto"/>
              <w:jc w:val="center"/>
              <w:rPr>
                <w:rFonts w:eastAsia="Calibri" w:cs="Arial"/>
                <w:szCs w:val="20"/>
                <w:lang w:eastAsia="en-US"/>
              </w:rPr>
            </w:pPr>
            <w:r w:rsidRPr="000B646B">
              <w:rPr>
                <w:rFonts w:eastAsia="Calibri" w:cs="Arial"/>
                <w:b/>
                <w:szCs w:val="20"/>
                <w:lang w:eastAsia="en-US"/>
              </w:rPr>
              <w:t>Source</w:t>
            </w:r>
          </w:p>
        </w:tc>
        <w:tc>
          <w:tcPr>
            <w:tcW w:w="3660" w:type="dxa"/>
            <w:shd w:val="clear" w:color="auto" w:fill="E5DFEC" w:themeFill="accent4" w:themeFillTint="33"/>
            <w:vAlign w:val="center"/>
          </w:tcPr>
          <w:p w14:paraId="5B6BDBCF" w14:textId="77777777" w:rsidR="00006FE2" w:rsidRPr="000B646B" w:rsidRDefault="00006FE2" w:rsidP="001F17D3">
            <w:pPr>
              <w:spacing w:before="0" w:after="0" w:line="240" w:lineRule="auto"/>
              <w:jc w:val="center"/>
              <w:rPr>
                <w:rFonts w:eastAsia="Calibri" w:cs="Arial"/>
                <w:szCs w:val="20"/>
                <w:lang w:eastAsia="en-US"/>
              </w:rPr>
            </w:pPr>
            <w:r w:rsidRPr="000B646B">
              <w:rPr>
                <w:rFonts w:eastAsia="Calibri" w:cs="Arial"/>
                <w:b/>
                <w:szCs w:val="20"/>
                <w:lang w:eastAsia="en-US"/>
              </w:rPr>
              <w:t>Item changes justification</w:t>
            </w:r>
          </w:p>
        </w:tc>
        <w:tc>
          <w:tcPr>
            <w:tcW w:w="3926" w:type="dxa"/>
            <w:shd w:val="clear" w:color="auto" w:fill="E5DFEC" w:themeFill="accent4" w:themeFillTint="33"/>
            <w:vAlign w:val="center"/>
          </w:tcPr>
          <w:p w14:paraId="53DC76F4" w14:textId="77777777" w:rsidR="00006FE2" w:rsidRPr="000B646B" w:rsidRDefault="00006FE2" w:rsidP="001F17D3">
            <w:pPr>
              <w:spacing w:before="0" w:after="0" w:line="240" w:lineRule="auto"/>
              <w:jc w:val="center"/>
              <w:rPr>
                <w:rFonts w:eastAsia="Calibri" w:cs="Arial"/>
                <w:szCs w:val="20"/>
                <w:lang w:eastAsia="en-US"/>
              </w:rPr>
            </w:pPr>
            <w:r w:rsidRPr="000B646B">
              <w:rPr>
                <w:rFonts w:eastAsia="Calibri" w:cs="Arial"/>
                <w:b/>
                <w:szCs w:val="20"/>
                <w:lang w:eastAsia="en-US"/>
              </w:rPr>
              <w:t>New item justification</w:t>
            </w:r>
          </w:p>
        </w:tc>
      </w:tr>
      <w:tr w:rsidR="00006FE2" w:rsidRPr="000B646B" w14:paraId="71964F09" w14:textId="77777777" w:rsidTr="001F17D3">
        <w:tc>
          <w:tcPr>
            <w:tcW w:w="1101" w:type="dxa"/>
            <w:shd w:val="clear" w:color="auto" w:fill="auto"/>
          </w:tcPr>
          <w:p w14:paraId="79558DB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P1</w:t>
            </w:r>
          </w:p>
        </w:tc>
        <w:tc>
          <w:tcPr>
            <w:tcW w:w="1984" w:type="dxa"/>
            <w:shd w:val="clear" w:color="auto" w:fill="auto"/>
          </w:tcPr>
          <w:p w14:paraId="622A79E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Introduction and data linkage</w:t>
            </w:r>
          </w:p>
        </w:tc>
        <w:tc>
          <w:tcPr>
            <w:tcW w:w="3503" w:type="dxa"/>
            <w:shd w:val="clear" w:color="auto" w:fill="auto"/>
          </w:tcPr>
          <w:p w14:paraId="129447D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NA</w:t>
            </w:r>
          </w:p>
        </w:tc>
        <w:tc>
          <w:tcPr>
            <w:tcW w:w="3660" w:type="dxa"/>
            <w:shd w:val="clear" w:color="auto" w:fill="auto"/>
          </w:tcPr>
          <w:p w14:paraId="5D952600" w14:textId="77777777" w:rsidR="00006FE2" w:rsidRPr="000B646B" w:rsidRDefault="00006FE2" w:rsidP="001F17D3">
            <w:pPr>
              <w:spacing w:before="0" w:after="0" w:line="240" w:lineRule="auto"/>
              <w:jc w:val="left"/>
              <w:rPr>
                <w:rFonts w:eastAsia="Calibri" w:cs="Arial"/>
                <w:iCs/>
                <w:szCs w:val="20"/>
                <w:lang w:eastAsia="en-US"/>
              </w:rPr>
            </w:pPr>
            <w:r w:rsidRPr="000B646B">
              <w:rPr>
                <w:rFonts w:eastAsia="Calibri" w:cs="Arial"/>
                <w:iCs/>
                <w:szCs w:val="20"/>
                <w:lang w:eastAsia="en-US"/>
              </w:rPr>
              <w:t>Wording change to Introduction to suit the Cohort Refresh sample born 1989-95.</w:t>
            </w:r>
          </w:p>
          <w:p w14:paraId="3DDFA37E" w14:textId="77777777" w:rsidR="00006FE2" w:rsidRPr="000B646B" w:rsidRDefault="00006FE2" w:rsidP="001F17D3">
            <w:pPr>
              <w:spacing w:before="0" w:after="0" w:line="240" w:lineRule="auto"/>
              <w:jc w:val="left"/>
              <w:rPr>
                <w:rFonts w:eastAsia="Calibri" w:cs="Arial"/>
                <w:iCs/>
                <w:szCs w:val="20"/>
                <w:lang w:eastAsia="en-US"/>
              </w:rPr>
            </w:pPr>
          </w:p>
          <w:p w14:paraId="478FFC47" w14:textId="77777777" w:rsidR="00006FE2" w:rsidRPr="000B646B" w:rsidRDefault="00006FE2" w:rsidP="001F17D3">
            <w:pPr>
              <w:spacing w:before="0" w:after="0" w:line="240" w:lineRule="auto"/>
              <w:jc w:val="left"/>
              <w:rPr>
                <w:rFonts w:eastAsia="Calibri" w:cs="Arial"/>
                <w:szCs w:val="20"/>
                <w:highlight w:val="yellow"/>
                <w:lang w:eastAsia="en-US"/>
              </w:rPr>
            </w:pPr>
            <w:r w:rsidRPr="000B646B">
              <w:rPr>
                <w:rFonts w:eastAsia="Calibri" w:cs="Arial"/>
                <w:iCs/>
                <w:szCs w:val="20"/>
                <w:lang w:eastAsia="en-US"/>
              </w:rPr>
              <w:t>The Cohort Refresh cohort will not be asked to consent to data linkage until a later date and so the wording related to data linkage has been deleted.</w:t>
            </w:r>
          </w:p>
        </w:tc>
        <w:tc>
          <w:tcPr>
            <w:tcW w:w="3926" w:type="dxa"/>
            <w:shd w:val="clear" w:color="auto" w:fill="auto"/>
          </w:tcPr>
          <w:p w14:paraId="79CE1205"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1E1BDA23" w14:textId="77777777" w:rsidTr="001F17D3">
        <w:tc>
          <w:tcPr>
            <w:tcW w:w="1101" w:type="dxa"/>
            <w:shd w:val="clear" w:color="auto" w:fill="auto"/>
          </w:tcPr>
          <w:p w14:paraId="2E630AF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w:t>
            </w:r>
          </w:p>
        </w:tc>
        <w:tc>
          <w:tcPr>
            <w:tcW w:w="1984" w:type="dxa"/>
            <w:shd w:val="clear" w:color="auto" w:fill="auto"/>
          </w:tcPr>
          <w:p w14:paraId="28A8D24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General Health (SF-1)</w:t>
            </w:r>
          </w:p>
        </w:tc>
        <w:tc>
          <w:tcPr>
            <w:tcW w:w="3503" w:type="dxa"/>
            <w:shd w:val="clear" w:color="auto" w:fill="auto"/>
          </w:tcPr>
          <w:p w14:paraId="6F9846E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Ware, J. E., &amp; Sherbourne, C. D. (1992). The MOS 36-Item Short-Form Health Survey (SF-36): 1. Conceptual framework and item selection, Medical Care, 30(6): 473-483.</w:t>
            </w:r>
          </w:p>
        </w:tc>
        <w:tc>
          <w:tcPr>
            <w:tcW w:w="3660" w:type="dxa"/>
            <w:shd w:val="clear" w:color="auto" w:fill="auto"/>
          </w:tcPr>
          <w:p w14:paraId="3FE627CD"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7B91A961"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3F5DA5A6" w14:textId="77777777" w:rsidTr="001F17D3">
        <w:tc>
          <w:tcPr>
            <w:tcW w:w="1101" w:type="dxa"/>
            <w:shd w:val="clear" w:color="auto" w:fill="auto"/>
          </w:tcPr>
          <w:p w14:paraId="2D8C39C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 xml:space="preserve">2-3 </w:t>
            </w:r>
          </w:p>
        </w:tc>
        <w:tc>
          <w:tcPr>
            <w:tcW w:w="1984" w:type="dxa"/>
            <w:shd w:val="clear" w:color="auto" w:fill="auto"/>
          </w:tcPr>
          <w:p w14:paraId="7791183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Mental illness diagnoses</w:t>
            </w:r>
          </w:p>
        </w:tc>
        <w:tc>
          <w:tcPr>
            <w:tcW w:w="3503" w:type="dxa"/>
            <w:shd w:val="clear" w:color="auto" w:fill="auto"/>
          </w:tcPr>
          <w:p w14:paraId="145B44D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Bureau of Statistics (1991) 1989-1990 National health survey users' guide. Canberra: ABS. Cat No. 4363.0</w:t>
            </w:r>
          </w:p>
        </w:tc>
        <w:tc>
          <w:tcPr>
            <w:tcW w:w="3660" w:type="dxa"/>
            <w:shd w:val="clear" w:color="auto" w:fill="auto"/>
          </w:tcPr>
          <w:p w14:paraId="0C6D730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cohort has not been surveyed about these conditions and so the timeframe and wording have been adjusted to accommodate an ‘ever’ timeframe to collect baseline data.</w:t>
            </w:r>
          </w:p>
          <w:p w14:paraId="5DE2BBD7" w14:textId="77777777" w:rsidR="00006FE2" w:rsidRPr="000B646B" w:rsidRDefault="00006FE2" w:rsidP="001F17D3">
            <w:pPr>
              <w:spacing w:before="0" w:after="0" w:line="240" w:lineRule="auto"/>
              <w:jc w:val="left"/>
              <w:rPr>
                <w:rFonts w:eastAsia="Calibri" w:cs="Arial"/>
                <w:szCs w:val="20"/>
                <w:lang w:eastAsia="en-US"/>
              </w:rPr>
            </w:pPr>
          </w:p>
          <w:p w14:paraId="5E4D215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lastRenderedPageBreak/>
              <w:t>Free text option added to allow participants who select ‘Other’ to specify other mental health condition.</w:t>
            </w:r>
          </w:p>
        </w:tc>
        <w:tc>
          <w:tcPr>
            <w:tcW w:w="3926" w:type="dxa"/>
            <w:shd w:val="clear" w:color="auto" w:fill="auto"/>
          </w:tcPr>
          <w:p w14:paraId="5003DDB7"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480750D7" w14:textId="77777777" w:rsidTr="001F17D3">
        <w:tc>
          <w:tcPr>
            <w:tcW w:w="1101" w:type="dxa"/>
            <w:shd w:val="clear" w:color="auto" w:fill="auto"/>
          </w:tcPr>
          <w:p w14:paraId="06A8A7E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4-5</w:t>
            </w:r>
          </w:p>
        </w:tc>
        <w:tc>
          <w:tcPr>
            <w:tcW w:w="1984" w:type="dxa"/>
            <w:shd w:val="clear" w:color="auto" w:fill="auto"/>
          </w:tcPr>
          <w:p w14:paraId="0F3EE1A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Physical illness diagnoses</w:t>
            </w:r>
          </w:p>
        </w:tc>
        <w:tc>
          <w:tcPr>
            <w:tcW w:w="3503" w:type="dxa"/>
            <w:shd w:val="clear" w:color="auto" w:fill="auto"/>
          </w:tcPr>
          <w:p w14:paraId="7A64749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Bureau of Statistics (1991) 1989-1990 National health survey users' guide. Canberra: ABS. Cat No. 4363.0</w:t>
            </w:r>
          </w:p>
        </w:tc>
        <w:tc>
          <w:tcPr>
            <w:tcW w:w="3660" w:type="dxa"/>
            <w:shd w:val="clear" w:color="auto" w:fill="auto"/>
          </w:tcPr>
          <w:p w14:paraId="7ADB029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cohort has not been surveyed about these conditions and so the timeframe and wording have been adjusted to accommodate an ‘ever’ timeframe to collect baseline data.</w:t>
            </w:r>
          </w:p>
          <w:p w14:paraId="3EFFBE1D" w14:textId="77777777" w:rsidR="00006FE2" w:rsidRPr="000B646B" w:rsidRDefault="00006FE2" w:rsidP="001F17D3">
            <w:pPr>
              <w:spacing w:before="0" w:after="0" w:line="240" w:lineRule="auto"/>
              <w:jc w:val="left"/>
              <w:rPr>
                <w:rFonts w:eastAsia="Calibri" w:cs="Arial"/>
                <w:szCs w:val="20"/>
                <w:lang w:eastAsia="en-US"/>
              </w:rPr>
            </w:pPr>
          </w:p>
          <w:p w14:paraId="742D353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Free text option added to allow participants who select ‘Other’ to specify other physical health condition.</w:t>
            </w:r>
          </w:p>
        </w:tc>
        <w:tc>
          <w:tcPr>
            <w:tcW w:w="3926" w:type="dxa"/>
            <w:shd w:val="clear" w:color="auto" w:fill="auto"/>
          </w:tcPr>
          <w:p w14:paraId="055FD1FC"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60316529" w14:textId="77777777" w:rsidTr="001F17D3">
        <w:tc>
          <w:tcPr>
            <w:tcW w:w="1101" w:type="dxa"/>
            <w:shd w:val="clear" w:color="auto" w:fill="auto"/>
          </w:tcPr>
          <w:p w14:paraId="5BB52CF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6-7</w:t>
            </w:r>
          </w:p>
        </w:tc>
        <w:tc>
          <w:tcPr>
            <w:tcW w:w="1984" w:type="dxa"/>
            <w:shd w:val="clear" w:color="auto" w:fill="auto"/>
          </w:tcPr>
          <w:p w14:paraId="508A9F9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Reproductive Health diagnoses</w:t>
            </w:r>
          </w:p>
        </w:tc>
        <w:tc>
          <w:tcPr>
            <w:tcW w:w="3503" w:type="dxa"/>
            <w:shd w:val="clear" w:color="auto" w:fill="auto"/>
          </w:tcPr>
          <w:p w14:paraId="7118ABC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Bureau of Statistics (1991) 1989-1990 National health survey users' guide. Canberra: ABS. Cat No. 4363.0</w:t>
            </w:r>
          </w:p>
        </w:tc>
        <w:tc>
          <w:tcPr>
            <w:tcW w:w="3660" w:type="dxa"/>
            <w:shd w:val="clear" w:color="auto" w:fill="auto"/>
          </w:tcPr>
          <w:p w14:paraId="5A84032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cohort has not been surveyed about these conditions and so the timeframe and wording have been adjusted to accommodate an ‘ever’ timeframe to collect baseline data.</w:t>
            </w:r>
          </w:p>
        </w:tc>
        <w:tc>
          <w:tcPr>
            <w:tcW w:w="3926" w:type="dxa"/>
            <w:shd w:val="clear" w:color="auto" w:fill="auto"/>
          </w:tcPr>
          <w:p w14:paraId="15790E97"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50596BD5" w14:textId="77777777" w:rsidTr="001F17D3">
        <w:tc>
          <w:tcPr>
            <w:tcW w:w="1101" w:type="dxa"/>
            <w:shd w:val="clear" w:color="auto" w:fill="auto"/>
          </w:tcPr>
          <w:p w14:paraId="6202B97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8-9</w:t>
            </w:r>
          </w:p>
        </w:tc>
        <w:tc>
          <w:tcPr>
            <w:tcW w:w="1984" w:type="dxa"/>
            <w:shd w:val="clear" w:color="auto" w:fill="auto"/>
          </w:tcPr>
          <w:p w14:paraId="1D92402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Sexually transmitted infection diagnoses</w:t>
            </w:r>
          </w:p>
        </w:tc>
        <w:tc>
          <w:tcPr>
            <w:tcW w:w="3503" w:type="dxa"/>
            <w:shd w:val="clear" w:color="auto" w:fill="auto"/>
          </w:tcPr>
          <w:p w14:paraId="0EB4194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Bureau of Statistics (1991) 1989-1990 National health survey users' guide. Canberra: ABS. Cat No. 4363.0</w:t>
            </w:r>
          </w:p>
        </w:tc>
        <w:tc>
          <w:tcPr>
            <w:tcW w:w="3660" w:type="dxa"/>
            <w:shd w:val="clear" w:color="auto" w:fill="auto"/>
          </w:tcPr>
          <w:p w14:paraId="2E3A44A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cohort has not been surveyed about these conditions and so the timeframe and wording have been adjusted to accommodate an ‘ever’ timeframe to collect baseline data.</w:t>
            </w:r>
          </w:p>
          <w:p w14:paraId="0C67C928" w14:textId="77777777" w:rsidR="00006FE2" w:rsidRPr="000B646B" w:rsidRDefault="00006FE2" w:rsidP="001F17D3">
            <w:pPr>
              <w:spacing w:before="0" w:after="0" w:line="240" w:lineRule="auto"/>
              <w:jc w:val="left"/>
              <w:rPr>
                <w:rFonts w:eastAsia="Calibri" w:cs="Arial"/>
                <w:szCs w:val="20"/>
                <w:lang w:eastAsia="en-US"/>
              </w:rPr>
            </w:pPr>
          </w:p>
          <w:p w14:paraId="049CAFE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Free text option added to allow participants who select ‘Other’ to specify other sexually transmitted infection.</w:t>
            </w:r>
          </w:p>
        </w:tc>
        <w:tc>
          <w:tcPr>
            <w:tcW w:w="3926" w:type="dxa"/>
            <w:shd w:val="clear" w:color="auto" w:fill="auto"/>
          </w:tcPr>
          <w:p w14:paraId="0A1485B0"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623C45F6" w14:textId="77777777" w:rsidTr="001F17D3">
        <w:tc>
          <w:tcPr>
            <w:tcW w:w="1101" w:type="dxa"/>
            <w:shd w:val="clear" w:color="auto" w:fill="auto"/>
          </w:tcPr>
          <w:p w14:paraId="118A9B6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10</w:t>
            </w:r>
          </w:p>
        </w:tc>
        <w:tc>
          <w:tcPr>
            <w:tcW w:w="1984" w:type="dxa"/>
            <w:shd w:val="clear" w:color="auto" w:fill="auto"/>
          </w:tcPr>
          <w:p w14:paraId="0D77994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Symptoms</w:t>
            </w:r>
          </w:p>
        </w:tc>
        <w:tc>
          <w:tcPr>
            <w:tcW w:w="3503" w:type="dxa"/>
            <w:shd w:val="clear" w:color="auto" w:fill="auto"/>
          </w:tcPr>
          <w:p w14:paraId="404005B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 Symptoms Set</w:t>
            </w:r>
          </w:p>
        </w:tc>
        <w:tc>
          <w:tcPr>
            <w:tcW w:w="3660" w:type="dxa"/>
            <w:shd w:val="clear" w:color="auto" w:fill="auto"/>
          </w:tcPr>
          <w:p w14:paraId="732938C4" w14:textId="77777777" w:rsidR="00006FE2" w:rsidRPr="000B646B" w:rsidRDefault="00006FE2" w:rsidP="001F17D3">
            <w:pPr>
              <w:spacing w:before="0" w:after="0" w:line="240" w:lineRule="auto"/>
              <w:jc w:val="left"/>
              <w:rPr>
                <w:rFonts w:eastAsia="Calibri" w:cs="Arial"/>
                <w:szCs w:val="20"/>
                <w:highlight w:val="yellow"/>
                <w:lang w:eastAsia="en-US"/>
              </w:rPr>
            </w:pPr>
            <w:r w:rsidRPr="000B646B">
              <w:rPr>
                <w:rFonts w:eastAsia="Calibri" w:cs="Arial"/>
                <w:szCs w:val="20"/>
                <w:lang w:eastAsia="en-US"/>
              </w:rPr>
              <w:t>Headaches/migraines have been split into two different items. Recent research has demonstrated that these conditions are distinct, and therefore should be measured separately.</w:t>
            </w:r>
          </w:p>
        </w:tc>
        <w:tc>
          <w:tcPr>
            <w:tcW w:w="3926" w:type="dxa"/>
            <w:shd w:val="clear" w:color="auto" w:fill="auto"/>
          </w:tcPr>
          <w:p w14:paraId="0F73A2E1"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30E1CFF2" w14:textId="77777777" w:rsidTr="001F17D3">
        <w:tc>
          <w:tcPr>
            <w:tcW w:w="1101" w:type="dxa"/>
            <w:shd w:val="clear" w:color="auto" w:fill="auto"/>
          </w:tcPr>
          <w:p w14:paraId="3D54DF5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11</w:t>
            </w:r>
          </w:p>
        </w:tc>
        <w:tc>
          <w:tcPr>
            <w:tcW w:w="1984" w:type="dxa"/>
            <w:shd w:val="clear" w:color="auto" w:fill="auto"/>
          </w:tcPr>
          <w:p w14:paraId="7C09A2F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 xml:space="preserve">Disability </w:t>
            </w:r>
          </w:p>
        </w:tc>
        <w:tc>
          <w:tcPr>
            <w:tcW w:w="3503" w:type="dxa"/>
            <w:shd w:val="clear" w:color="auto" w:fill="auto"/>
          </w:tcPr>
          <w:p w14:paraId="18BDAFB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 xml:space="preserve">Modified from Australian Bureau of Statistics (1993) Disability, Aging </w:t>
            </w:r>
            <w:r w:rsidRPr="000B646B">
              <w:rPr>
                <w:rFonts w:eastAsia="Calibri" w:cs="Arial"/>
                <w:szCs w:val="20"/>
                <w:lang w:eastAsia="en-US"/>
              </w:rPr>
              <w:lastRenderedPageBreak/>
              <w:t>and Carers Australia. Canberra: ABS. Cat. No. 4432.0</w:t>
            </w:r>
          </w:p>
        </w:tc>
        <w:tc>
          <w:tcPr>
            <w:tcW w:w="3660" w:type="dxa"/>
            <w:shd w:val="clear" w:color="auto" w:fill="auto"/>
          </w:tcPr>
          <w:p w14:paraId="400A5B71"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6862C9BA"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761894A4" w14:textId="77777777" w:rsidTr="001F17D3">
        <w:tc>
          <w:tcPr>
            <w:tcW w:w="1101" w:type="dxa"/>
            <w:shd w:val="clear" w:color="auto" w:fill="auto"/>
          </w:tcPr>
          <w:p w14:paraId="61F3358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12</w:t>
            </w:r>
          </w:p>
        </w:tc>
        <w:tc>
          <w:tcPr>
            <w:tcW w:w="1984" w:type="dxa"/>
            <w:shd w:val="clear" w:color="auto" w:fill="auto"/>
          </w:tcPr>
          <w:p w14:paraId="4A5A5CB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Screening</w:t>
            </w:r>
          </w:p>
        </w:tc>
        <w:tc>
          <w:tcPr>
            <w:tcW w:w="3503" w:type="dxa"/>
            <w:shd w:val="clear" w:color="auto" w:fill="auto"/>
          </w:tcPr>
          <w:p w14:paraId="07A44B1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the Australian Bureau of Statistics (1991) 1989-1990 National Health Survey users' guide: Canberra: ABS Cat No. 4363.0</w:t>
            </w:r>
          </w:p>
        </w:tc>
        <w:tc>
          <w:tcPr>
            <w:tcW w:w="3660" w:type="dxa"/>
            <w:shd w:val="clear" w:color="auto" w:fill="auto"/>
          </w:tcPr>
          <w:p w14:paraId="44E1DDC4"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28058052"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6CDE62D0" w14:textId="77777777" w:rsidTr="001F17D3">
        <w:tc>
          <w:tcPr>
            <w:tcW w:w="1101" w:type="dxa"/>
            <w:shd w:val="clear" w:color="auto" w:fill="auto"/>
          </w:tcPr>
          <w:p w14:paraId="280B430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13</w:t>
            </w:r>
          </w:p>
        </w:tc>
        <w:tc>
          <w:tcPr>
            <w:tcW w:w="1984" w:type="dxa"/>
            <w:shd w:val="clear" w:color="auto" w:fill="auto"/>
          </w:tcPr>
          <w:p w14:paraId="5317294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Abnormal cancer screening result</w:t>
            </w:r>
          </w:p>
        </w:tc>
        <w:tc>
          <w:tcPr>
            <w:tcW w:w="3503" w:type="dxa"/>
            <w:shd w:val="clear" w:color="auto" w:fill="auto"/>
          </w:tcPr>
          <w:p w14:paraId="3A984CE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Bureau of Statistics (1991) 1989-1990 National health survey users' guide. Canberra: ABS. Cat No. 4363.0</w:t>
            </w:r>
          </w:p>
        </w:tc>
        <w:tc>
          <w:tcPr>
            <w:tcW w:w="3660" w:type="dxa"/>
            <w:shd w:val="clear" w:color="auto" w:fill="auto"/>
          </w:tcPr>
          <w:p w14:paraId="7FCC3E1E"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5978082C"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041FFF21" w14:textId="77777777" w:rsidTr="001F17D3">
        <w:tc>
          <w:tcPr>
            <w:tcW w:w="1101" w:type="dxa"/>
            <w:shd w:val="clear" w:color="auto" w:fill="auto"/>
          </w:tcPr>
          <w:p w14:paraId="2A81B5C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14-15</w:t>
            </w:r>
          </w:p>
        </w:tc>
        <w:tc>
          <w:tcPr>
            <w:tcW w:w="1984" w:type="dxa"/>
            <w:shd w:val="clear" w:color="auto" w:fill="auto"/>
          </w:tcPr>
          <w:p w14:paraId="4D287D9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Health service use</w:t>
            </w:r>
          </w:p>
        </w:tc>
        <w:tc>
          <w:tcPr>
            <w:tcW w:w="3503" w:type="dxa"/>
            <w:shd w:val="clear" w:color="auto" w:fill="auto"/>
          </w:tcPr>
          <w:p w14:paraId="25662CC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Davies, A.R., &amp; Ware, J.E.J. (1991). GHAA's consumer satisfaction survey and user's manual (2nd Edn). Washington DC: The Group Health Association of America (GHAA).</w:t>
            </w:r>
          </w:p>
        </w:tc>
        <w:tc>
          <w:tcPr>
            <w:tcW w:w="3660" w:type="dxa"/>
            <w:shd w:val="clear" w:color="auto" w:fill="auto"/>
          </w:tcPr>
          <w:p w14:paraId="5BD15105"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081E0E8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Question added on preference to see a female doctor. It is important to capture this information for women from diverse cultural backgrounds to ascertain whether or not there are cultural differences in doctor preferences.</w:t>
            </w:r>
          </w:p>
        </w:tc>
      </w:tr>
      <w:tr w:rsidR="00006FE2" w:rsidRPr="000B646B" w14:paraId="4DE55DFC" w14:textId="77777777" w:rsidTr="001F17D3">
        <w:tc>
          <w:tcPr>
            <w:tcW w:w="1101" w:type="dxa"/>
            <w:shd w:val="clear" w:color="auto" w:fill="auto"/>
          </w:tcPr>
          <w:p w14:paraId="5A8B3D4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16-18</w:t>
            </w:r>
          </w:p>
        </w:tc>
        <w:tc>
          <w:tcPr>
            <w:tcW w:w="1984" w:type="dxa"/>
            <w:shd w:val="clear" w:color="auto" w:fill="auto"/>
          </w:tcPr>
          <w:p w14:paraId="2ABB822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COVID-19</w:t>
            </w:r>
          </w:p>
        </w:tc>
        <w:tc>
          <w:tcPr>
            <w:tcW w:w="3503" w:type="dxa"/>
            <w:shd w:val="clear" w:color="auto" w:fill="auto"/>
          </w:tcPr>
          <w:p w14:paraId="767DAB9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4E2CEFB6"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2CF4FEF2"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424DCA46" w14:textId="77777777" w:rsidTr="001F17D3">
        <w:tc>
          <w:tcPr>
            <w:tcW w:w="1101" w:type="dxa"/>
            <w:shd w:val="clear" w:color="auto" w:fill="auto"/>
          </w:tcPr>
          <w:p w14:paraId="73535EB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19</w:t>
            </w:r>
          </w:p>
        </w:tc>
        <w:tc>
          <w:tcPr>
            <w:tcW w:w="1984" w:type="dxa"/>
            <w:shd w:val="clear" w:color="auto" w:fill="auto"/>
          </w:tcPr>
          <w:p w14:paraId="606682D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Living arrangements</w:t>
            </w:r>
          </w:p>
        </w:tc>
        <w:tc>
          <w:tcPr>
            <w:tcW w:w="3503" w:type="dxa"/>
            <w:shd w:val="clear" w:color="auto" w:fill="auto"/>
          </w:tcPr>
          <w:p w14:paraId="57B5D6C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75FC9ED9"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7766EAE2"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0AC4E570" w14:textId="77777777" w:rsidTr="001F17D3">
        <w:tc>
          <w:tcPr>
            <w:tcW w:w="1101" w:type="dxa"/>
            <w:shd w:val="clear" w:color="auto" w:fill="auto"/>
          </w:tcPr>
          <w:p w14:paraId="3D55C81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20</w:t>
            </w:r>
          </w:p>
        </w:tc>
        <w:tc>
          <w:tcPr>
            <w:tcW w:w="1984" w:type="dxa"/>
            <w:shd w:val="clear" w:color="auto" w:fill="auto"/>
          </w:tcPr>
          <w:p w14:paraId="1EEA842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Contraception</w:t>
            </w:r>
          </w:p>
        </w:tc>
        <w:tc>
          <w:tcPr>
            <w:tcW w:w="3503" w:type="dxa"/>
            <w:shd w:val="clear" w:color="auto" w:fill="auto"/>
          </w:tcPr>
          <w:p w14:paraId="25DBDB6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7E7CCA18"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1461E618"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7FEA0697" w14:textId="77777777" w:rsidTr="001F17D3">
        <w:tc>
          <w:tcPr>
            <w:tcW w:w="1101" w:type="dxa"/>
            <w:shd w:val="clear" w:color="auto" w:fill="auto"/>
          </w:tcPr>
          <w:p w14:paraId="3EA2AE7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21</w:t>
            </w:r>
          </w:p>
        </w:tc>
        <w:tc>
          <w:tcPr>
            <w:tcW w:w="1984" w:type="dxa"/>
            <w:shd w:val="clear" w:color="auto" w:fill="auto"/>
          </w:tcPr>
          <w:p w14:paraId="020AD3B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Contraception Non-use</w:t>
            </w:r>
          </w:p>
        </w:tc>
        <w:tc>
          <w:tcPr>
            <w:tcW w:w="3503" w:type="dxa"/>
            <w:shd w:val="clear" w:color="auto" w:fill="auto"/>
          </w:tcPr>
          <w:p w14:paraId="74698CF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Contraceptive Use, Pregnancy Intention &amp; Decision of Australian Women (CUPID) surveys</w:t>
            </w:r>
          </w:p>
        </w:tc>
        <w:tc>
          <w:tcPr>
            <w:tcW w:w="3660" w:type="dxa"/>
            <w:shd w:val="clear" w:color="auto" w:fill="auto"/>
          </w:tcPr>
          <w:p w14:paraId="1052C0E0"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51BDF843"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4D601572" w14:textId="77777777" w:rsidTr="001F17D3">
        <w:tc>
          <w:tcPr>
            <w:tcW w:w="1101" w:type="dxa"/>
            <w:shd w:val="clear" w:color="auto" w:fill="auto"/>
          </w:tcPr>
          <w:p w14:paraId="500BD06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22-45</w:t>
            </w:r>
          </w:p>
        </w:tc>
        <w:tc>
          <w:tcPr>
            <w:tcW w:w="1984" w:type="dxa"/>
            <w:shd w:val="clear" w:color="auto" w:fill="auto"/>
          </w:tcPr>
          <w:p w14:paraId="704701D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Pregnancy</w:t>
            </w:r>
          </w:p>
        </w:tc>
        <w:tc>
          <w:tcPr>
            <w:tcW w:w="3503" w:type="dxa"/>
            <w:shd w:val="clear" w:color="auto" w:fill="auto"/>
          </w:tcPr>
          <w:p w14:paraId="6F1F848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272D0C6F"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0642D7DE"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20E22B29" w14:textId="77777777" w:rsidTr="001F17D3">
        <w:tc>
          <w:tcPr>
            <w:tcW w:w="1101" w:type="dxa"/>
            <w:shd w:val="clear" w:color="auto" w:fill="auto"/>
          </w:tcPr>
          <w:p w14:paraId="7A23A04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46</w:t>
            </w:r>
          </w:p>
        </w:tc>
        <w:tc>
          <w:tcPr>
            <w:tcW w:w="1984" w:type="dxa"/>
            <w:shd w:val="clear" w:color="auto" w:fill="auto"/>
          </w:tcPr>
          <w:p w14:paraId="43C9039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Child/ren</w:t>
            </w:r>
          </w:p>
        </w:tc>
        <w:tc>
          <w:tcPr>
            <w:tcW w:w="3503" w:type="dxa"/>
            <w:shd w:val="clear" w:color="auto" w:fill="auto"/>
          </w:tcPr>
          <w:p w14:paraId="119C518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34EFE043"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717B43BA"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65B8E9A4" w14:textId="77777777" w:rsidTr="001F17D3">
        <w:tc>
          <w:tcPr>
            <w:tcW w:w="1101" w:type="dxa"/>
            <w:shd w:val="clear" w:color="auto" w:fill="auto"/>
          </w:tcPr>
          <w:p w14:paraId="1F9E8FA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47</w:t>
            </w:r>
          </w:p>
        </w:tc>
        <w:tc>
          <w:tcPr>
            <w:tcW w:w="1984" w:type="dxa"/>
            <w:shd w:val="clear" w:color="auto" w:fill="auto"/>
          </w:tcPr>
          <w:p w14:paraId="20F99F4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Infertility</w:t>
            </w:r>
          </w:p>
        </w:tc>
        <w:tc>
          <w:tcPr>
            <w:tcW w:w="3503" w:type="dxa"/>
            <w:shd w:val="clear" w:color="auto" w:fill="auto"/>
          </w:tcPr>
          <w:p w14:paraId="23606E0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456A4A27"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19AB8FD0"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0DB31850" w14:textId="77777777" w:rsidTr="001F17D3">
        <w:tc>
          <w:tcPr>
            <w:tcW w:w="1101" w:type="dxa"/>
            <w:shd w:val="clear" w:color="auto" w:fill="auto"/>
          </w:tcPr>
          <w:p w14:paraId="01E8129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48</w:t>
            </w:r>
          </w:p>
        </w:tc>
        <w:tc>
          <w:tcPr>
            <w:tcW w:w="1984" w:type="dxa"/>
            <w:shd w:val="clear" w:color="auto" w:fill="auto"/>
          </w:tcPr>
          <w:p w14:paraId="3F1D244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Health Care Card</w:t>
            </w:r>
          </w:p>
        </w:tc>
        <w:tc>
          <w:tcPr>
            <w:tcW w:w="3503" w:type="dxa"/>
            <w:shd w:val="clear" w:color="auto" w:fill="auto"/>
          </w:tcPr>
          <w:p w14:paraId="5C05D5A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66E2E719"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29C88C17"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617D4098" w14:textId="77777777" w:rsidTr="001F17D3">
        <w:tc>
          <w:tcPr>
            <w:tcW w:w="1101" w:type="dxa"/>
            <w:shd w:val="clear" w:color="auto" w:fill="auto"/>
          </w:tcPr>
          <w:p w14:paraId="2AB8734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49-50</w:t>
            </w:r>
          </w:p>
        </w:tc>
        <w:tc>
          <w:tcPr>
            <w:tcW w:w="1984" w:type="dxa"/>
            <w:shd w:val="clear" w:color="auto" w:fill="auto"/>
          </w:tcPr>
          <w:p w14:paraId="012A555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Private Health Insurance</w:t>
            </w:r>
          </w:p>
        </w:tc>
        <w:tc>
          <w:tcPr>
            <w:tcW w:w="3503" w:type="dxa"/>
            <w:shd w:val="clear" w:color="auto" w:fill="auto"/>
          </w:tcPr>
          <w:p w14:paraId="5017A99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Bureau of Statistics (1991) 1989-1990 National health survey users' guide. Canberra: ABS. Cat No. 4363.0</w:t>
            </w:r>
          </w:p>
        </w:tc>
        <w:tc>
          <w:tcPr>
            <w:tcW w:w="3660" w:type="dxa"/>
            <w:shd w:val="clear" w:color="auto" w:fill="auto"/>
          </w:tcPr>
          <w:p w14:paraId="36D1E34B"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2D098698"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3D7212FA" w14:textId="77777777" w:rsidTr="001F17D3">
        <w:tc>
          <w:tcPr>
            <w:tcW w:w="1101" w:type="dxa"/>
            <w:shd w:val="clear" w:color="auto" w:fill="auto"/>
          </w:tcPr>
          <w:p w14:paraId="1D23FD1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51-57</w:t>
            </w:r>
          </w:p>
        </w:tc>
        <w:tc>
          <w:tcPr>
            <w:tcW w:w="1984" w:type="dxa"/>
            <w:shd w:val="clear" w:color="auto" w:fill="auto"/>
          </w:tcPr>
          <w:p w14:paraId="08B0DDC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Smoking</w:t>
            </w:r>
          </w:p>
        </w:tc>
        <w:tc>
          <w:tcPr>
            <w:tcW w:w="3503" w:type="dxa"/>
            <w:shd w:val="clear" w:color="auto" w:fill="auto"/>
          </w:tcPr>
          <w:p w14:paraId="043807C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 xml:space="preserve">Modified from Australian Institute of Health and Welfare (AIHW) (1997) National Health Data Dictionary, </w:t>
            </w:r>
            <w:r w:rsidRPr="000B646B">
              <w:rPr>
                <w:rFonts w:eastAsia="Calibri" w:cs="Arial"/>
                <w:szCs w:val="20"/>
                <w:lang w:eastAsia="en-US"/>
              </w:rPr>
              <w:lastRenderedPageBreak/>
              <w:t>Version 6.0. Standard questions on the use of tobacco among adults.</w:t>
            </w:r>
          </w:p>
        </w:tc>
        <w:tc>
          <w:tcPr>
            <w:tcW w:w="3660" w:type="dxa"/>
            <w:shd w:val="clear" w:color="auto" w:fill="auto"/>
          </w:tcPr>
          <w:p w14:paraId="748E84BA"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1A86B8F3"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3E829455" w14:textId="77777777" w:rsidTr="001F17D3">
        <w:tc>
          <w:tcPr>
            <w:tcW w:w="1101" w:type="dxa"/>
            <w:shd w:val="clear" w:color="auto" w:fill="auto"/>
          </w:tcPr>
          <w:p w14:paraId="5C4ECC5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58</w:t>
            </w:r>
          </w:p>
        </w:tc>
        <w:tc>
          <w:tcPr>
            <w:tcW w:w="1984" w:type="dxa"/>
            <w:shd w:val="clear" w:color="auto" w:fill="auto"/>
          </w:tcPr>
          <w:p w14:paraId="56024FC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Marijuana</w:t>
            </w:r>
          </w:p>
        </w:tc>
        <w:tc>
          <w:tcPr>
            <w:tcW w:w="3503" w:type="dxa"/>
            <w:shd w:val="clear" w:color="auto" w:fill="auto"/>
          </w:tcPr>
          <w:p w14:paraId="31BAFF7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National Drug Strategy household survey: survey report 1995 (1996).</w:t>
            </w:r>
          </w:p>
        </w:tc>
        <w:tc>
          <w:tcPr>
            <w:tcW w:w="3660" w:type="dxa"/>
            <w:shd w:val="clear" w:color="auto" w:fill="auto"/>
          </w:tcPr>
          <w:p w14:paraId="6DE6B22C"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464E2231"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59A2FD2D" w14:textId="77777777" w:rsidTr="001F17D3">
        <w:tc>
          <w:tcPr>
            <w:tcW w:w="1101" w:type="dxa"/>
            <w:shd w:val="clear" w:color="auto" w:fill="auto"/>
          </w:tcPr>
          <w:p w14:paraId="3281554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59</w:t>
            </w:r>
          </w:p>
        </w:tc>
        <w:tc>
          <w:tcPr>
            <w:tcW w:w="1984" w:type="dxa"/>
            <w:shd w:val="clear" w:color="auto" w:fill="auto"/>
          </w:tcPr>
          <w:p w14:paraId="26B03FF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Illicit drug use</w:t>
            </w:r>
          </w:p>
        </w:tc>
        <w:tc>
          <w:tcPr>
            <w:tcW w:w="3503" w:type="dxa"/>
            <w:shd w:val="clear" w:color="auto" w:fill="auto"/>
          </w:tcPr>
          <w:p w14:paraId="52926D5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National Drug Strategy household survey: survey report 1995 (1996).</w:t>
            </w:r>
          </w:p>
        </w:tc>
        <w:tc>
          <w:tcPr>
            <w:tcW w:w="3660" w:type="dxa"/>
            <w:shd w:val="clear" w:color="auto" w:fill="auto"/>
          </w:tcPr>
          <w:p w14:paraId="5678E264"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7691FCFA"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178C570E" w14:textId="77777777" w:rsidTr="001F17D3">
        <w:tc>
          <w:tcPr>
            <w:tcW w:w="1101" w:type="dxa"/>
            <w:shd w:val="clear" w:color="auto" w:fill="auto"/>
          </w:tcPr>
          <w:p w14:paraId="5CD7990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60-63</w:t>
            </w:r>
          </w:p>
        </w:tc>
        <w:tc>
          <w:tcPr>
            <w:tcW w:w="1984" w:type="dxa"/>
            <w:shd w:val="clear" w:color="auto" w:fill="auto"/>
          </w:tcPr>
          <w:p w14:paraId="5615F6F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Alcohol</w:t>
            </w:r>
          </w:p>
        </w:tc>
        <w:tc>
          <w:tcPr>
            <w:tcW w:w="3503" w:type="dxa"/>
            <w:shd w:val="clear" w:color="auto" w:fill="auto"/>
          </w:tcPr>
          <w:p w14:paraId="23B0F4C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National Heart Foundation of Australia (1990). Risk factor prevalence study Survey no. 3 1989. National Heart Foundation of Australia and Australian Institute of Health.</w:t>
            </w:r>
          </w:p>
          <w:p w14:paraId="56ABE20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1B0A9E3B"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0164EAB2"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4B5E6259" w14:textId="77777777" w:rsidTr="001F17D3">
        <w:tc>
          <w:tcPr>
            <w:tcW w:w="1101" w:type="dxa"/>
            <w:shd w:val="clear" w:color="auto" w:fill="auto"/>
          </w:tcPr>
          <w:p w14:paraId="7DF463E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64-65</w:t>
            </w:r>
          </w:p>
        </w:tc>
        <w:tc>
          <w:tcPr>
            <w:tcW w:w="1984" w:type="dxa"/>
            <w:shd w:val="clear" w:color="auto" w:fill="auto"/>
          </w:tcPr>
          <w:p w14:paraId="23A902D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Physical activity</w:t>
            </w:r>
          </w:p>
        </w:tc>
        <w:tc>
          <w:tcPr>
            <w:tcW w:w="3503" w:type="dxa"/>
            <w:shd w:val="clear" w:color="auto" w:fill="auto"/>
          </w:tcPr>
          <w:p w14:paraId="25DE248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Active Australia Armstrong, T, Bauman A, Davies J. Physical activity patterns of Australian Adults: results of the 1999 National Physical Activity Survey. AIHW Canberra 2000</w:t>
            </w:r>
          </w:p>
        </w:tc>
        <w:tc>
          <w:tcPr>
            <w:tcW w:w="3660" w:type="dxa"/>
            <w:shd w:val="clear" w:color="auto" w:fill="auto"/>
          </w:tcPr>
          <w:p w14:paraId="562D3580"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1F6A4824"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23CF3BC6" w14:textId="77777777" w:rsidTr="001F17D3">
        <w:tc>
          <w:tcPr>
            <w:tcW w:w="1101" w:type="dxa"/>
            <w:shd w:val="clear" w:color="auto" w:fill="auto"/>
          </w:tcPr>
          <w:p w14:paraId="7EEFBEE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66</w:t>
            </w:r>
          </w:p>
        </w:tc>
        <w:tc>
          <w:tcPr>
            <w:tcW w:w="1984" w:type="dxa"/>
            <w:shd w:val="clear" w:color="auto" w:fill="auto"/>
          </w:tcPr>
          <w:p w14:paraId="4E7C9F0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Sitting</w:t>
            </w:r>
          </w:p>
        </w:tc>
        <w:tc>
          <w:tcPr>
            <w:tcW w:w="3503" w:type="dxa"/>
            <w:shd w:val="clear" w:color="auto" w:fill="auto"/>
          </w:tcPr>
          <w:p w14:paraId="1DEEB9D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6A5B900B"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55B1DF45"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58466A1E" w14:textId="77777777" w:rsidTr="001F17D3">
        <w:tc>
          <w:tcPr>
            <w:tcW w:w="1101" w:type="dxa"/>
            <w:shd w:val="clear" w:color="auto" w:fill="auto"/>
          </w:tcPr>
          <w:p w14:paraId="6034EF5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67</w:t>
            </w:r>
          </w:p>
        </w:tc>
        <w:tc>
          <w:tcPr>
            <w:tcW w:w="1984" w:type="dxa"/>
            <w:shd w:val="clear" w:color="auto" w:fill="auto"/>
          </w:tcPr>
          <w:p w14:paraId="69D0048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Ever had a partner/spouse</w:t>
            </w:r>
          </w:p>
        </w:tc>
        <w:tc>
          <w:tcPr>
            <w:tcW w:w="3503" w:type="dxa"/>
            <w:shd w:val="clear" w:color="auto" w:fill="auto"/>
          </w:tcPr>
          <w:p w14:paraId="6C4B646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23585CDA"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0FEED3F7"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16A9A40F" w14:textId="77777777" w:rsidTr="001F17D3">
        <w:tc>
          <w:tcPr>
            <w:tcW w:w="1101" w:type="dxa"/>
            <w:shd w:val="clear" w:color="auto" w:fill="auto"/>
          </w:tcPr>
          <w:p w14:paraId="2061F45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68-69</w:t>
            </w:r>
          </w:p>
        </w:tc>
        <w:tc>
          <w:tcPr>
            <w:tcW w:w="1984" w:type="dxa"/>
            <w:shd w:val="clear" w:color="auto" w:fill="auto"/>
          </w:tcPr>
          <w:p w14:paraId="68E86A1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Violent relationship</w:t>
            </w:r>
          </w:p>
        </w:tc>
        <w:tc>
          <w:tcPr>
            <w:tcW w:w="3503" w:type="dxa"/>
            <w:shd w:val="clear" w:color="auto" w:fill="auto"/>
          </w:tcPr>
          <w:p w14:paraId="373B4AE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Hwalek, M.A., &amp; Sengstock, M.C. (1986). Assessing the probability of abuse of the elderly: Toward development of a clinical screening instrument. Journal of Applied Gerontology, 5(2), 153-173.</w:t>
            </w:r>
          </w:p>
        </w:tc>
        <w:tc>
          <w:tcPr>
            <w:tcW w:w="3660" w:type="dxa"/>
            <w:shd w:val="clear" w:color="auto" w:fill="auto"/>
          </w:tcPr>
          <w:p w14:paraId="78B44EA2"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3839A632"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43AE8A54" w14:textId="77777777" w:rsidTr="001F17D3">
        <w:tc>
          <w:tcPr>
            <w:tcW w:w="1101" w:type="dxa"/>
            <w:shd w:val="clear" w:color="auto" w:fill="auto"/>
          </w:tcPr>
          <w:p w14:paraId="0507896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70</w:t>
            </w:r>
          </w:p>
        </w:tc>
        <w:tc>
          <w:tcPr>
            <w:tcW w:w="1984" w:type="dxa"/>
            <w:shd w:val="clear" w:color="auto" w:fill="auto"/>
          </w:tcPr>
          <w:p w14:paraId="0D2EDF8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Year of start of violence</w:t>
            </w:r>
          </w:p>
        </w:tc>
        <w:tc>
          <w:tcPr>
            <w:tcW w:w="3503" w:type="dxa"/>
            <w:shd w:val="clear" w:color="auto" w:fill="auto"/>
          </w:tcPr>
          <w:p w14:paraId="5A411C5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0EE95CEC"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299E945D"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077FD63A" w14:textId="77777777" w:rsidTr="001F17D3">
        <w:tc>
          <w:tcPr>
            <w:tcW w:w="1101" w:type="dxa"/>
            <w:shd w:val="clear" w:color="auto" w:fill="auto"/>
          </w:tcPr>
          <w:p w14:paraId="19FD8A7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71</w:t>
            </w:r>
          </w:p>
        </w:tc>
        <w:tc>
          <w:tcPr>
            <w:tcW w:w="1984" w:type="dxa"/>
            <w:shd w:val="clear" w:color="auto" w:fill="auto"/>
          </w:tcPr>
          <w:p w14:paraId="2EB6AC5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Life isn’t worth living/Self-harm</w:t>
            </w:r>
          </w:p>
        </w:tc>
        <w:tc>
          <w:tcPr>
            <w:tcW w:w="3503" w:type="dxa"/>
            <w:shd w:val="clear" w:color="auto" w:fill="auto"/>
          </w:tcPr>
          <w:p w14:paraId="30FD36C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 xml:space="preserve">Modified from Beck A, Schuyler D &amp; Herman, I. (1974) Development of the Suicide Intent Scale. In AT Beck, </w:t>
            </w:r>
            <w:r w:rsidRPr="000B646B">
              <w:rPr>
                <w:rFonts w:eastAsia="Calibri" w:cs="Arial"/>
                <w:szCs w:val="20"/>
                <w:lang w:eastAsia="en-US"/>
              </w:rPr>
              <w:lastRenderedPageBreak/>
              <w:t>HLP Resnick, &amp; DJ Lettieri (Eds.) The prediction of suicide. Bowie, MD: Charles Press Publishers</w:t>
            </w:r>
          </w:p>
        </w:tc>
        <w:tc>
          <w:tcPr>
            <w:tcW w:w="3660" w:type="dxa"/>
            <w:shd w:val="clear" w:color="auto" w:fill="auto"/>
          </w:tcPr>
          <w:p w14:paraId="7D2C4A15"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27231240"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1E66F180" w14:textId="77777777" w:rsidTr="001F17D3">
        <w:tc>
          <w:tcPr>
            <w:tcW w:w="1101" w:type="dxa"/>
            <w:shd w:val="clear" w:color="auto" w:fill="auto"/>
          </w:tcPr>
          <w:p w14:paraId="4E4A32A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72</w:t>
            </w:r>
          </w:p>
        </w:tc>
        <w:tc>
          <w:tcPr>
            <w:tcW w:w="1984" w:type="dxa"/>
            <w:shd w:val="clear" w:color="auto" w:fill="auto"/>
          </w:tcPr>
          <w:p w14:paraId="0F862AB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Stress</w:t>
            </w:r>
          </w:p>
        </w:tc>
        <w:tc>
          <w:tcPr>
            <w:tcW w:w="3503" w:type="dxa"/>
            <w:shd w:val="clear" w:color="auto" w:fill="auto"/>
          </w:tcPr>
          <w:p w14:paraId="2921F74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1718A3EF"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2755B755"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7D52D0FF" w14:textId="77777777" w:rsidTr="001F17D3">
        <w:tc>
          <w:tcPr>
            <w:tcW w:w="1101" w:type="dxa"/>
            <w:shd w:val="clear" w:color="auto" w:fill="auto"/>
          </w:tcPr>
          <w:p w14:paraId="6E4B892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73</w:t>
            </w:r>
          </w:p>
        </w:tc>
        <w:tc>
          <w:tcPr>
            <w:tcW w:w="1984" w:type="dxa"/>
            <w:shd w:val="clear" w:color="auto" w:fill="auto"/>
          </w:tcPr>
          <w:p w14:paraId="62D8715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Weight</w:t>
            </w:r>
          </w:p>
        </w:tc>
        <w:tc>
          <w:tcPr>
            <w:tcW w:w="3503" w:type="dxa"/>
            <w:shd w:val="clear" w:color="auto" w:fill="auto"/>
          </w:tcPr>
          <w:p w14:paraId="24819D1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1B73ED1F"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495C8478"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75271BCC" w14:textId="77777777" w:rsidTr="001F17D3">
        <w:tc>
          <w:tcPr>
            <w:tcW w:w="1101" w:type="dxa"/>
            <w:shd w:val="clear" w:color="auto" w:fill="auto"/>
          </w:tcPr>
          <w:p w14:paraId="6D28CBE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74</w:t>
            </w:r>
          </w:p>
        </w:tc>
        <w:tc>
          <w:tcPr>
            <w:tcW w:w="1984" w:type="dxa"/>
            <w:shd w:val="clear" w:color="auto" w:fill="auto"/>
          </w:tcPr>
          <w:p w14:paraId="51246F0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Height</w:t>
            </w:r>
          </w:p>
        </w:tc>
        <w:tc>
          <w:tcPr>
            <w:tcW w:w="3503" w:type="dxa"/>
            <w:shd w:val="clear" w:color="auto" w:fill="auto"/>
          </w:tcPr>
          <w:p w14:paraId="7DC56731" w14:textId="77777777" w:rsidR="00006FE2" w:rsidRPr="000B646B" w:rsidRDefault="00006FE2" w:rsidP="001F17D3">
            <w:pPr>
              <w:spacing w:before="0" w:after="0" w:line="240" w:lineRule="auto"/>
              <w:jc w:val="left"/>
              <w:rPr>
                <w:rFonts w:eastAsia="Calibri" w:cs="Arial"/>
                <w:szCs w:val="20"/>
                <w:lang w:eastAsia="en-US"/>
              </w:rPr>
            </w:pPr>
          </w:p>
        </w:tc>
        <w:tc>
          <w:tcPr>
            <w:tcW w:w="3660" w:type="dxa"/>
            <w:shd w:val="clear" w:color="auto" w:fill="auto"/>
          </w:tcPr>
          <w:p w14:paraId="1914AD5A"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494B148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item has been added to allow for the collection of baseline measures that facilitate calculation of Body Mass Index (which indicates health and unhealthy weights according to World Health Organization criteria).</w:t>
            </w:r>
          </w:p>
          <w:p w14:paraId="60609AFF"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42FFD476" w14:textId="77777777" w:rsidTr="001F17D3">
        <w:tc>
          <w:tcPr>
            <w:tcW w:w="1101" w:type="dxa"/>
            <w:shd w:val="clear" w:color="auto" w:fill="auto"/>
          </w:tcPr>
          <w:p w14:paraId="7862684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75</w:t>
            </w:r>
          </w:p>
        </w:tc>
        <w:tc>
          <w:tcPr>
            <w:tcW w:w="1984" w:type="dxa"/>
            <w:shd w:val="clear" w:color="auto" w:fill="auto"/>
          </w:tcPr>
          <w:p w14:paraId="72475FB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Fruit</w:t>
            </w:r>
          </w:p>
        </w:tc>
        <w:tc>
          <w:tcPr>
            <w:tcW w:w="3503" w:type="dxa"/>
            <w:shd w:val="clear" w:color="auto" w:fill="auto"/>
          </w:tcPr>
          <w:p w14:paraId="372F7C9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Ireland P, Jolley D, Giles G, O'Dea K et al. Development of the Melbourne FFQ: a food frequency questionnaire for use in an Australian prospective study involving an ethnically diverse cohort. Asia Pacific J Clin Nutr 1994; 3: 19-31.</w:t>
            </w:r>
          </w:p>
        </w:tc>
        <w:tc>
          <w:tcPr>
            <w:tcW w:w="3660" w:type="dxa"/>
            <w:shd w:val="clear" w:color="auto" w:fill="auto"/>
          </w:tcPr>
          <w:p w14:paraId="33CBA4F7"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26847817"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1279A0E6" w14:textId="77777777" w:rsidTr="001F17D3">
        <w:tc>
          <w:tcPr>
            <w:tcW w:w="1101" w:type="dxa"/>
            <w:shd w:val="clear" w:color="auto" w:fill="auto"/>
          </w:tcPr>
          <w:p w14:paraId="6B867EF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76</w:t>
            </w:r>
          </w:p>
        </w:tc>
        <w:tc>
          <w:tcPr>
            <w:tcW w:w="1984" w:type="dxa"/>
            <w:shd w:val="clear" w:color="auto" w:fill="auto"/>
          </w:tcPr>
          <w:p w14:paraId="21C2C51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Vegetables</w:t>
            </w:r>
          </w:p>
        </w:tc>
        <w:tc>
          <w:tcPr>
            <w:tcW w:w="3503" w:type="dxa"/>
            <w:shd w:val="clear" w:color="auto" w:fill="auto"/>
          </w:tcPr>
          <w:p w14:paraId="480FF61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275FEDE7"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263676D5"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52E633ED" w14:textId="77777777" w:rsidTr="001F17D3">
        <w:tc>
          <w:tcPr>
            <w:tcW w:w="1101" w:type="dxa"/>
            <w:shd w:val="clear" w:color="auto" w:fill="auto"/>
          </w:tcPr>
          <w:p w14:paraId="5F1E510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77</w:t>
            </w:r>
          </w:p>
        </w:tc>
        <w:tc>
          <w:tcPr>
            <w:tcW w:w="1984" w:type="dxa"/>
            <w:shd w:val="clear" w:color="auto" w:fill="auto"/>
          </w:tcPr>
          <w:p w14:paraId="2917393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Education</w:t>
            </w:r>
          </w:p>
        </w:tc>
        <w:tc>
          <w:tcPr>
            <w:tcW w:w="3503" w:type="dxa"/>
            <w:shd w:val="clear" w:color="auto" w:fill="auto"/>
          </w:tcPr>
          <w:p w14:paraId="7AFB756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ABS (1993) 1996 Census of population and housing: Nature and content of the census. Canberra: ABS. Cat No. 2008.0.</w:t>
            </w:r>
          </w:p>
        </w:tc>
        <w:tc>
          <w:tcPr>
            <w:tcW w:w="3660" w:type="dxa"/>
            <w:shd w:val="clear" w:color="auto" w:fill="auto"/>
          </w:tcPr>
          <w:p w14:paraId="1BD402FB"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2F8315C0"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7A8FECA0" w14:textId="77777777" w:rsidTr="001F17D3">
        <w:tc>
          <w:tcPr>
            <w:tcW w:w="1101" w:type="dxa"/>
            <w:shd w:val="clear" w:color="auto" w:fill="auto"/>
          </w:tcPr>
          <w:p w14:paraId="6462E86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78-80</w:t>
            </w:r>
          </w:p>
        </w:tc>
        <w:tc>
          <w:tcPr>
            <w:tcW w:w="1984" w:type="dxa"/>
            <w:shd w:val="clear" w:color="auto" w:fill="auto"/>
          </w:tcPr>
          <w:p w14:paraId="4179D6E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Time use</w:t>
            </w:r>
          </w:p>
        </w:tc>
        <w:tc>
          <w:tcPr>
            <w:tcW w:w="3503" w:type="dxa"/>
            <w:shd w:val="clear" w:color="auto" w:fill="auto"/>
          </w:tcPr>
          <w:p w14:paraId="7A36844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Bureau of Statistics (1993) Time use survey, Australia, 1992: user's guide. Canberra: ABS. Cat No. 4150.0.</w:t>
            </w:r>
          </w:p>
        </w:tc>
        <w:tc>
          <w:tcPr>
            <w:tcW w:w="3660" w:type="dxa"/>
            <w:shd w:val="clear" w:color="auto" w:fill="auto"/>
          </w:tcPr>
          <w:p w14:paraId="187D9D9E"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261479C3"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4931580D" w14:textId="77777777" w:rsidTr="001F17D3">
        <w:tc>
          <w:tcPr>
            <w:tcW w:w="1101" w:type="dxa"/>
            <w:shd w:val="clear" w:color="auto" w:fill="auto"/>
          </w:tcPr>
          <w:p w14:paraId="7E75BE9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81</w:t>
            </w:r>
          </w:p>
        </w:tc>
        <w:tc>
          <w:tcPr>
            <w:tcW w:w="1984" w:type="dxa"/>
            <w:shd w:val="clear" w:color="auto" w:fill="auto"/>
          </w:tcPr>
          <w:p w14:paraId="061CB80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Manage on income</w:t>
            </w:r>
          </w:p>
        </w:tc>
        <w:tc>
          <w:tcPr>
            <w:tcW w:w="3503" w:type="dxa"/>
            <w:shd w:val="clear" w:color="auto" w:fill="auto"/>
          </w:tcPr>
          <w:p w14:paraId="16CD18C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553B2B4E"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59F939F5"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184CBFE0" w14:textId="77777777" w:rsidTr="001F17D3">
        <w:tc>
          <w:tcPr>
            <w:tcW w:w="1101" w:type="dxa"/>
            <w:shd w:val="clear" w:color="auto" w:fill="auto"/>
          </w:tcPr>
          <w:p w14:paraId="050BC1B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83-83</w:t>
            </w:r>
          </w:p>
        </w:tc>
        <w:tc>
          <w:tcPr>
            <w:tcW w:w="1984" w:type="dxa"/>
            <w:shd w:val="clear" w:color="auto" w:fill="auto"/>
          </w:tcPr>
          <w:p w14:paraId="2F135EE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Menstrual product affordability</w:t>
            </w:r>
          </w:p>
        </w:tc>
        <w:tc>
          <w:tcPr>
            <w:tcW w:w="3503" w:type="dxa"/>
            <w:shd w:val="clear" w:color="auto" w:fill="auto"/>
          </w:tcPr>
          <w:p w14:paraId="152C7A1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 xml:space="preserve">Cardoso, L.F., Scolese, A.M., Hamidaddin, A. et al. Period poverty and mental health implications among college-aged women in the United States. BMC Women's Health </w:t>
            </w:r>
            <w:r w:rsidRPr="000B646B">
              <w:rPr>
                <w:rFonts w:eastAsia="Calibri" w:cs="Arial"/>
                <w:szCs w:val="20"/>
                <w:lang w:eastAsia="en-US"/>
              </w:rPr>
              <w:lastRenderedPageBreak/>
              <w:t>21, 14 (2021). https://doi.org/10.1186/s12905-020-01149-5</w:t>
            </w:r>
          </w:p>
        </w:tc>
        <w:tc>
          <w:tcPr>
            <w:tcW w:w="3660" w:type="dxa"/>
            <w:shd w:val="clear" w:color="auto" w:fill="auto"/>
          </w:tcPr>
          <w:p w14:paraId="6654AAB5"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5925C03D"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20B85A1C" w14:textId="77777777" w:rsidTr="001F17D3">
        <w:tc>
          <w:tcPr>
            <w:tcW w:w="1101" w:type="dxa"/>
            <w:shd w:val="clear" w:color="auto" w:fill="auto"/>
          </w:tcPr>
          <w:p w14:paraId="5369B47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84</w:t>
            </w:r>
          </w:p>
        </w:tc>
        <w:tc>
          <w:tcPr>
            <w:tcW w:w="1984" w:type="dxa"/>
            <w:shd w:val="clear" w:color="auto" w:fill="auto"/>
          </w:tcPr>
          <w:p w14:paraId="193C122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Sexual orientation</w:t>
            </w:r>
          </w:p>
        </w:tc>
        <w:tc>
          <w:tcPr>
            <w:tcW w:w="3503" w:type="dxa"/>
            <w:shd w:val="clear" w:color="auto" w:fill="auto"/>
          </w:tcPr>
          <w:p w14:paraId="3090C6A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ABS (1993) 1996 Census of population and housing: Nature and content of the census. Canberra: ABS. Cat No. 2008.0.</w:t>
            </w:r>
          </w:p>
        </w:tc>
        <w:tc>
          <w:tcPr>
            <w:tcW w:w="3660" w:type="dxa"/>
            <w:shd w:val="clear" w:color="auto" w:fill="auto"/>
          </w:tcPr>
          <w:p w14:paraId="3D2274EC"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6DEC63AA"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5E7F86F9" w14:textId="77777777" w:rsidTr="001F17D3">
        <w:tc>
          <w:tcPr>
            <w:tcW w:w="1101" w:type="dxa"/>
            <w:shd w:val="clear" w:color="auto" w:fill="auto"/>
          </w:tcPr>
          <w:p w14:paraId="5B65A6A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85</w:t>
            </w:r>
          </w:p>
        </w:tc>
        <w:tc>
          <w:tcPr>
            <w:tcW w:w="1984" w:type="dxa"/>
            <w:shd w:val="clear" w:color="auto" w:fill="auto"/>
          </w:tcPr>
          <w:p w14:paraId="65B6731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Relationship status</w:t>
            </w:r>
          </w:p>
        </w:tc>
        <w:tc>
          <w:tcPr>
            <w:tcW w:w="3503" w:type="dxa"/>
            <w:shd w:val="clear" w:color="auto" w:fill="auto"/>
          </w:tcPr>
          <w:p w14:paraId="236AE65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ABS (1993) 1996 Census of population and housing: Nature and content of the census. Canberra: ABS. Cat No. 2008.0.</w:t>
            </w:r>
          </w:p>
        </w:tc>
        <w:tc>
          <w:tcPr>
            <w:tcW w:w="3660" w:type="dxa"/>
            <w:shd w:val="clear" w:color="auto" w:fill="auto"/>
          </w:tcPr>
          <w:p w14:paraId="57138A65"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23B12906"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087BF78B" w14:textId="77777777" w:rsidTr="001F17D3">
        <w:tc>
          <w:tcPr>
            <w:tcW w:w="1101" w:type="dxa"/>
            <w:shd w:val="clear" w:color="auto" w:fill="auto"/>
          </w:tcPr>
          <w:p w14:paraId="5D69D65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86</w:t>
            </w:r>
          </w:p>
        </w:tc>
        <w:tc>
          <w:tcPr>
            <w:tcW w:w="1984" w:type="dxa"/>
            <w:shd w:val="clear" w:color="auto" w:fill="auto"/>
          </w:tcPr>
          <w:p w14:paraId="4050F0A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Housing</w:t>
            </w:r>
          </w:p>
        </w:tc>
        <w:tc>
          <w:tcPr>
            <w:tcW w:w="3503" w:type="dxa"/>
            <w:shd w:val="clear" w:color="auto" w:fill="auto"/>
          </w:tcPr>
          <w:p w14:paraId="7C2CBB6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5B1DAFD0"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1CEE994E"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11CC51C0" w14:textId="77777777" w:rsidTr="001F17D3">
        <w:tc>
          <w:tcPr>
            <w:tcW w:w="1101" w:type="dxa"/>
            <w:shd w:val="clear" w:color="auto" w:fill="auto"/>
          </w:tcPr>
          <w:p w14:paraId="16D4377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87</w:t>
            </w:r>
          </w:p>
        </w:tc>
        <w:tc>
          <w:tcPr>
            <w:tcW w:w="1984" w:type="dxa"/>
            <w:shd w:val="clear" w:color="auto" w:fill="auto"/>
          </w:tcPr>
          <w:p w14:paraId="665F700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Residential postcode</w:t>
            </w:r>
          </w:p>
        </w:tc>
        <w:tc>
          <w:tcPr>
            <w:tcW w:w="3503" w:type="dxa"/>
            <w:shd w:val="clear" w:color="auto" w:fill="auto"/>
          </w:tcPr>
          <w:p w14:paraId="765A443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7FF7D33C"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616F9C4E"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43FE1BA1" w14:textId="77777777" w:rsidTr="001F17D3">
        <w:tc>
          <w:tcPr>
            <w:tcW w:w="1101" w:type="dxa"/>
            <w:shd w:val="clear" w:color="auto" w:fill="auto"/>
          </w:tcPr>
          <w:p w14:paraId="6668FE6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88</w:t>
            </w:r>
          </w:p>
        </w:tc>
        <w:tc>
          <w:tcPr>
            <w:tcW w:w="1984" w:type="dxa"/>
            <w:shd w:val="clear" w:color="auto" w:fill="auto"/>
          </w:tcPr>
          <w:p w14:paraId="64F586F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Postal postcode</w:t>
            </w:r>
          </w:p>
        </w:tc>
        <w:tc>
          <w:tcPr>
            <w:tcW w:w="3503" w:type="dxa"/>
            <w:shd w:val="clear" w:color="auto" w:fill="auto"/>
          </w:tcPr>
          <w:p w14:paraId="3A47BD1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6D2E3C39"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21C9563D"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5962A185" w14:textId="77777777" w:rsidTr="001F17D3">
        <w:tc>
          <w:tcPr>
            <w:tcW w:w="1101" w:type="dxa"/>
            <w:shd w:val="clear" w:color="auto" w:fill="auto"/>
          </w:tcPr>
          <w:p w14:paraId="0676D58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89</w:t>
            </w:r>
          </w:p>
        </w:tc>
        <w:tc>
          <w:tcPr>
            <w:tcW w:w="1984" w:type="dxa"/>
            <w:shd w:val="clear" w:color="auto" w:fill="auto"/>
          </w:tcPr>
          <w:p w14:paraId="17EAF81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Occupation</w:t>
            </w:r>
          </w:p>
        </w:tc>
        <w:tc>
          <w:tcPr>
            <w:tcW w:w="3503" w:type="dxa"/>
            <w:shd w:val="clear" w:color="auto" w:fill="auto"/>
          </w:tcPr>
          <w:p w14:paraId="2C3D100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Australian standard classification of occupations. Second Edition. (1997). Catalogue No. 1220.0</w:t>
            </w:r>
          </w:p>
        </w:tc>
        <w:tc>
          <w:tcPr>
            <w:tcW w:w="3660" w:type="dxa"/>
            <w:shd w:val="clear" w:color="auto" w:fill="auto"/>
          </w:tcPr>
          <w:p w14:paraId="3D9BDB4B"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1F38996D"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450A42FD" w14:textId="77777777" w:rsidTr="001F17D3">
        <w:tc>
          <w:tcPr>
            <w:tcW w:w="1101" w:type="dxa"/>
            <w:shd w:val="clear" w:color="auto" w:fill="auto"/>
          </w:tcPr>
          <w:p w14:paraId="37DB4AA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90</w:t>
            </w:r>
          </w:p>
        </w:tc>
        <w:tc>
          <w:tcPr>
            <w:tcW w:w="1984" w:type="dxa"/>
            <w:shd w:val="clear" w:color="auto" w:fill="auto"/>
          </w:tcPr>
          <w:p w14:paraId="72CAB7C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Days at work</w:t>
            </w:r>
          </w:p>
        </w:tc>
        <w:tc>
          <w:tcPr>
            <w:tcW w:w="3503" w:type="dxa"/>
            <w:shd w:val="clear" w:color="auto" w:fill="auto"/>
          </w:tcPr>
          <w:p w14:paraId="65F8934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0C37B456"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500E0608"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55B665C2" w14:textId="77777777" w:rsidTr="001F17D3">
        <w:tc>
          <w:tcPr>
            <w:tcW w:w="1101" w:type="dxa"/>
            <w:shd w:val="clear" w:color="auto" w:fill="auto"/>
          </w:tcPr>
          <w:p w14:paraId="35B8B4D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91</w:t>
            </w:r>
          </w:p>
        </w:tc>
        <w:tc>
          <w:tcPr>
            <w:tcW w:w="1984" w:type="dxa"/>
            <w:shd w:val="clear" w:color="auto" w:fill="auto"/>
          </w:tcPr>
          <w:p w14:paraId="09FE2FD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 xml:space="preserve">Hours at work </w:t>
            </w:r>
          </w:p>
        </w:tc>
        <w:tc>
          <w:tcPr>
            <w:tcW w:w="3503" w:type="dxa"/>
            <w:shd w:val="clear" w:color="auto" w:fill="auto"/>
          </w:tcPr>
          <w:p w14:paraId="777D0FA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13CDA839"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53BB5B9D"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7CF8B745" w14:textId="77777777" w:rsidTr="001F17D3">
        <w:tc>
          <w:tcPr>
            <w:tcW w:w="1101" w:type="dxa"/>
            <w:shd w:val="clear" w:color="auto" w:fill="auto"/>
          </w:tcPr>
          <w:p w14:paraId="516AA78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92</w:t>
            </w:r>
          </w:p>
        </w:tc>
        <w:tc>
          <w:tcPr>
            <w:tcW w:w="1984" w:type="dxa"/>
            <w:shd w:val="clear" w:color="auto" w:fill="auto"/>
          </w:tcPr>
          <w:p w14:paraId="03A8EC8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Proxy</w:t>
            </w:r>
          </w:p>
        </w:tc>
        <w:tc>
          <w:tcPr>
            <w:tcW w:w="3503" w:type="dxa"/>
            <w:shd w:val="clear" w:color="auto" w:fill="auto"/>
          </w:tcPr>
          <w:p w14:paraId="02861F9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6E7731C2"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6DBCBF03"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6DF8902D" w14:textId="77777777" w:rsidTr="001F17D3">
        <w:tc>
          <w:tcPr>
            <w:tcW w:w="1101" w:type="dxa"/>
            <w:shd w:val="clear" w:color="auto" w:fill="auto"/>
          </w:tcPr>
          <w:p w14:paraId="6C9BC28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93</w:t>
            </w:r>
          </w:p>
        </w:tc>
        <w:tc>
          <w:tcPr>
            <w:tcW w:w="1984" w:type="dxa"/>
            <w:shd w:val="clear" w:color="auto" w:fill="auto"/>
          </w:tcPr>
          <w:p w14:paraId="2E82CDF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Reason for needing help</w:t>
            </w:r>
          </w:p>
        </w:tc>
        <w:tc>
          <w:tcPr>
            <w:tcW w:w="3503" w:type="dxa"/>
            <w:shd w:val="clear" w:color="auto" w:fill="auto"/>
          </w:tcPr>
          <w:p w14:paraId="6B2498F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760CBE20"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61E6CAA2"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60677603" w14:textId="77777777" w:rsidTr="001F17D3">
        <w:tc>
          <w:tcPr>
            <w:tcW w:w="1101" w:type="dxa"/>
            <w:shd w:val="clear" w:color="auto" w:fill="auto"/>
          </w:tcPr>
          <w:p w14:paraId="73BFFAB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94</w:t>
            </w:r>
          </w:p>
        </w:tc>
        <w:tc>
          <w:tcPr>
            <w:tcW w:w="1984" w:type="dxa"/>
            <w:shd w:val="clear" w:color="auto" w:fill="auto"/>
          </w:tcPr>
          <w:p w14:paraId="27014B5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Missed anything</w:t>
            </w:r>
          </w:p>
        </w:tc>
        <w:tc>
          <w:tcPr>
            <w:tcW w:w="3503" w:type="dxa"/>
            <w:shd w:val="clear" w:color="auto" w:fill="auto"/>
          </w:tcPr>
          <w:p w14:paraId="77B3355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3660" w:type="dxa"/>
            <w:shd w:val="clear" w:color="auto" w:fill="auto"/>
          </w:tcPr>
          <w:p w14:paraId="31135A46" w14:textId="77777777" w:rsidR="00006FE2" w:rsidRPr="000B646B" w:rsidRDefault="00006FE2" w:rsidP="001F17D3">
            <w:pPr>
              <w:spacing w:before="0" w:after="0" w:line="240" w:lineRule="auto"/>
              <w:jc w:val="left"/>
              <w:rPr>
                <w:rFonts w:eastAsia="Calibri" w:cs="Arial"/>
                <w:szCs w:val="20"/>
                <w:lang w:eastAsia="en-US"/>
              </w:rPr>
            </w:pPr>
          </w:p>
        </w:tc>
        <w:tc>
          <w:tcPr>
            <w:tcW w:w="3926" w:type="dxa"/>
            <w:shd w:val="clear" w:color="auto" w:fill="auto"/>
          </w:tcPr>
          <w:p w14:paraId="4E7B0479"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2D78FFFD" w14:textId="77777777" w:rsidTr="001F17D3">
        <w:tc>
          <w:tcPr>
            <w:tcW w:w="1101" w:type="dxa"/>
            <w:shd w:val="clear" w:color="auto" w:fill="auto"/>
          </w:tcPr>
          <w:p w14:paraId="7C274C0B" w14:textId="77777777" w:rsidR="00006FE2" w:rsidRPr="000B646B" w:rsidRDefault="00006FE2" w:rsidP="001F17D3">
            <w:pPr>
              <w:spacing w:before="0" w:after="0" w:line="240" w:lineRule="auto"/>
              <w:jc w:val="left"/>
              <w:rPr>
                <w:rFonts w:eastAsia="Calibri" w:cs="Arial"/>
                <w:szCs w:val="20"/>
                <w:lang w:eastAsia="en-US"/>
              </w:rPr>
            </w:pPr>
          </w:p>
        </w:tc>
        <w:tc>
          <w:tcPr>
            <w:tcW w:w="1984" w:type="dxa"/>
            <w:shd w:val="clear" w:color="auto" w:fill="auto"/>
          </w:tcPr>
          <w:p w14:paraId="0A9D44F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Thank you</w:t>
            </w:r>
          </w:p>
        </w:tc>
        <w:tc>
          <w:tcPr>
            <w:tcW w:w="3503" w:type="dxa"/>
            <w:shd w:val="clear" w:color="auto" w:fill="auto"/>
          </w:tcPr>
          <w:p w14:paraId="4E6BCB6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NA</w:t>
            </w:r>
          </w:p>
        </w:tc>
        <w:tc>
          <w:tcPr>
            <w:tcW w:w="3660" w:type="dxa"/>
            <w:shd w:val="clear" w:color="auto" w:fill="auto"/>
          </w:tcPr>
          <w:p w14:paraId="18677BE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MatCHES information removed. This was only applicable to 1989-95 Cohort Main participants.</w:t>
            </w:r>
          </w:p>
        </w:tc>
        <w:tc>
          <w:tcPr>
            <w:tcW w:w="3926" w:type="dxa"/>
            <w:shd w:val="clear" w:color="auto" w:fill="auto"/>
          </w:tcPr>
          <w:p w14:paraId="5507F619" w14:textId="77777777" w:rsidR="00006FE2" w:rsidRPr="000B646B" w:rsidRDefault="00006FE2" w:rsidP="001F17D3">
            <w:pPr>
              <w:spacing w:before="0" w:after="0" w:line="240" w:lineRule="auto"/>
              <w:jc w:val="left"/>
              <w:rPr>
                <w:rFonts w:eastAsia="Calibri" w:cs="Arial"/>
                <w:szCs w:val="20"/>
                <w:lang w:eastAsia="en-US"/>
              </w:rPr>
            </w:pPr>
          </w:p>
        </w:tc>
      </w:tr>
    </w:tbl>
    <w:p w14:paraId="16015DC3" w14:textId="77777777" w:rsidR="00006FE2" w:rsidRDefault="00006FE2" w:rsidP="00006FE2">
      <w:pPr>
        <w:spacing w:after="0"/>
        <w:rPr>
          <w:rFonts w:cs="Arial"/>
        </w:rPr>
      </w:pPr>
    </w:p>
    <w:p w14:paraId="4D76B4F1" w14:textId="7A2F5C7A" w:rsidR="00006FE2" w:rsidRPr="000D2AE7" w:rsidRDefault="00006FE2" w:rsidP="00006FE2">
      <w:pPr>
        <w:pStyle w:val="Caption"/>
        <w:keepNext/>
      </w:pPr>
      <w:bookmarkStart w:id="78" w:name="_Ref143845674"/>
      <w:r>
        <w:lastRenderedPageBreak/>
        <w:t xml:space="preserve">Table </w:t>
      </w:r>
      <w:r w:rsidR="00CB020F">
        <w:fldChar w:fldCharType="begin"/>
      </w:r>
      <w:r w:rsidR="00CB020F">
        <w:instrText xml:space="preserve"> STYLEREF 1 \s </w:instrText>
      </w:r>
      <w:r w:rsidR="00CB020F">
        <w:fldChar w:fldCharType="separate"/>
      </w:r>
      <w:r w:rsidR="00065D46">
        <w:rPr>
          <w:noProof/>
        </w:rPr>
        <w:t>3</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12</w:t>
      </w:r>
      <w:r w:rsidR="00CB020F">
        <w:rPr>
          <w:noProof/>
        </w:rPr>
        <w:fldChar w:fldCharType="end"/>
      </w:r>
      <w:bookmarkEnd w:id="78"/>
      <w:r>
        <w:t xml:space="preserve"> </w:t>
      </w:r>
      <w:r w:rsidRPr="00373444">
        <w:t>Deleted items from 1989-95 Cohort Survey 7 Pilot to Cohort Refresh 1989-95 Cohort Survey 2</w:t>
      </w:r>
    </w:p>
    <w:tbl>
      <w:tblPr>
        <w:tblW w:w="14317"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993"/>
        <w:gridCol w:w="2126"/>
        <w:gridCol w:w="3119"/>
        <w:gridCol w:w="8079"/>
      </w:tblGrid>
      <w:tr w:rsidR="00006FE2" w:rsidRPr="000B646B" w14:paraId="257809ED" w14:textId="77777777" w:rsidTr="001F17D3">
        <w:trPr>
          <w:cantSplit/>
          <w:tblHeader/>
        </w:trPr>
        <w:tc>
          <w:tcPr>
            <w:tcW w:w="993" w:type="dxa"/>
            <w:shd w:val="clear" w:color="auto" w:fill="E5DFEC" w:themeFill="accent4" w:themeFillTint="33"/>
            <w:vAlign w:val="center"/>
          </w:tcPr>
          <w:p w14:paraId="5E0856BE" w14:textId="77777777" w:rsidR="00006FE2" w:rsidRPr="000B646B" w:rsidRDefault="00006FE2" w:rsidP="001F17D3">
            <w:pPr>
              <w:spacing w:before="0" w:after="0" w:line="240" w:lineRule="auto"/>
              <w:jc w:val="center"/>
              <w:rPr>
                <w:rFonts w:eastAsia="Calibri" w:cs="Arial"/>
                <w:b/>
                <w:szCs w:val="20"/>
                <w:lang w:eastAsia="en-US"/>
              </w:rPr>
            </w:pPr>
            <w:r w:rsidRPr="000B646B">
              <w:rPr>
                <w:rFonts w:eastAsia="Calibri" w:cs="Arial"/>
                <w:b/>
                <w:szCs w:val="20"/>
                <w:lang w:eastAsia="en-US"/>
              </w:rPr>
              <w:t>Survey 7 Main item</w:t>
            </w:r>
          </w:p>
        </w:tc>
        <w:tc>
          <w:tcPr>
            <w:tcW w:w="2126" w:type="dxa"/>
            <w:shd w:val="clear" w:color="auto" w:fill="E5DFEC" w:themeFill="accent4" w:themeFillTint="33"/>
            <w:vAlign w:val="center"/>
          </w:tcPr>
          <w:p w14:paraId="00F4A506" w14:textId="77777777" w:rsidR="00006FE2" w:rsidRPr="000B646B" w:rsidRDefault="00006FE2" w:rsidP="001F17D3">
            <w:pPr>
              <w:spacing w:before="0" w:after="0" w:line="240" w:lineRule="auto"/>
              <w:jc w:val="center"/>
              <w:rPr>
                <w:rFonts w:eastAsia="Calibri" w:cs="Arial"/>
                <w:b/>
                <w:szCs w:val="20"/>
                <w:lang w:eastAsia="en-US"/>
              </w:rPr>
            </w:pPr>
            <w:r w:rsidRPr="000B646B">
              <w:rPr>
                <w:rFonts w:eastAsia="Calibri" w:cs="Arial"/>
                <w:b/>
                <w:szCs w:val="20"/>
                <w:lang w:eastAsia="en-US"/>
              </w:rPr>
              <w:t>Topic</w:t>
            </w:r>
          </w:p>
        </w:tc>
        <w:tc>
          <w:tcPr>
            <w:tcW w:w="3119" w:type="dxa"/>
            <w:shd w:val="clear" w:color="auto" w:fill="E5DFEC" w:themeFill="accent4" w:themeFillTint="33"/>
            <w:vAlign w:val="center"/>
          </w:tcPr>
          <w:p w14:paraId="446B7D2B" w14:textId="77777777" w:rsidR="00006FE2" w:rsidRPr="000B646B" w:rsidRDefault="00006FE2" w:rsidP="001F17D3">
            <w:pPr>
              <w:spacing w:before="0" w:after="0" w:line="240" w:lineRule="auto"/>
              <w:jc w:val="center"/>
              <w:rPr>
                <w:rFonts w:eastAsia="Calibri" w:cs="Arial"/>
                <w:b/>
                <w:szCs w:val="20"/>
                <w:lang w:eastAsia="en-US"/>
              </w:rPr>
            </w:pPr>
            <w:r w:rsidRPr="000B646B">
              <w:rPr>
                <w:rFonts w:eastAsia="Calibri" w:cs="Arial"/>
                <w:b/>
                <w:szCs w:val="20"/>
                <w:lang w:eastAsia="en-US"/>
              </w:rPr>
              <w:t>Source</w:t>
            </w:r>
          </w:p>
        </w:tc>
        <w:tc>
          <w:tcPr>
            <w:tcW w:w="8079" w:type="dxa"/>
            <w:shd w:val="clear" w:color="auto" w:fill="E5DFEC" w:themeFill="accent4" w:themeFillTint="33"/>
            <w:vAlign w:val="center"/>
          </w:tcPr>
          <w:p w14:paraId="6AADB7FB" w14:textId="77777777" w:rsidR="00006FE2" w:rsidRPr="000B646B" w:rsidRDefault="00006FE2" w:rsidP="001F17D3">
            <w:pPr>
              <w:spacing w:before="0" w:after="0" w:line="240" w:lineRule="auto"/>
              <w:jc w:val="center"/>
              <w:rPr>
                <w:rFonts w:eastAsia="Calibri" w:cs="Arial"/>
                <w:b/>
                <w:szCs w:val="20"/>
                <w:lang w:eastAsia="en-US"/>
              </w:rPr>
            </w:pPr>
            <w:r w:rsidRPr="000B646B">
              <w:rPr>
                <w:rFonts w:eastAsia="Calibri" w:cs="Arial"/>
                <w:b/>
                <w:szCs w:val="20"/>
                <w:lang w:eastAsia="en-US"/>
              </w:rPr>
              <w:t>Reason for deletion</w:t>
            </w:r>
          </w:p>
        </w:tc>
      </w:tr>
      <w:tr w:rsidR="00006FE2" w:rsidRPr="000B646B" w14:paraId="60A4CBB6" w14:textId="77777777" w:rsidTr="001F17D3">
        <w:trPr>
          <w:cantSplit/>
        </w:trPr>
        <w:tc>
          <w:tcPr>
            <w:tcW w:w="993" w:type="dxa"/>
          </w:tcPr>
          <w:p w14:paraId="0921989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14</w:t>
            </w:r>
          </w:p>
        </w:tc>
        <w:tc>
          <w:tcPr>
            <w:tcW w:w="2126" w:type="dxa"/>
            <w:shd w:val="clear" w:color="auto" w:fill="auto"/>
          </w:tcPr>
          <w:p w14:paraId="68E7F4B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Where do you get your health information?</w:t>
            </w:r>
          </w:p>
        </w:tc>
        <w:tc>
          <w:tcPr>
            <w:tcW w:w="3119" w:type="dxa"/>
          </w:tcPr>
          <w:p w14:paraId="25A3966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079" w:type="dxa"/>
            <w:shd w:val="clear" w:color="auto" w:fill="auto"/>
          </w:tcPr>
          <w:p w14:paraId="0FCDAE4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item has been deleted due to concerns about survey length, especially as this cohort may use English as a non-primary language.</w:t>
            </w:r>
          </w:p>
        </w:tc>
      </w:tr>
      <w:tr w:rsidR="00006FE2" w:rsidRPr="000B646B" w14:paraId="6C22EA12" w14:textId="77777777" w:rsidTr="001F17D3">
        <w:trPr>
          <w:cantSplit/>
        </w:trPr>
        <w:tc>
          <w:tcPr>
            <w:tcW w:w="993" w:type="dxa"/>
          </w:tcPr>
          <w:p w14:paraId="2D27FC1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16-18</w:t>
            </w:r>
          </w:p>
        </w:tc>
        <w:tc>
          <w:tcPr>
            <w:tcW w:w="2126" w:type="dxa"/>
            <w:shd w:val="clear" w:color="auto" w:fill="auto"/>
          </w:tcPr>
          <w:p w14:paraId="71FF5C5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Health service use</w:t>
            </w:r>
          </w:p>
        </w:tc>
        <w:tc>
          <w:tcPr>
            <w:tcW w:w="3119" w:type="dxa"/>
          </w:tcPr>
          <w:p w14:paraId="6C8763B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Davies, A.R., &amp; Ware, J.E.J. (1991). GHAA's consumer satisfaction survey and user's manual (2nd Edn). Washington DC: The Group Health Association of America (GHAA).</w:t>
            </w:r>
          </w:p>
        </w:tc>
        <w:tc>
          <w:tcPr>
            <w:tcW w:w="8079" w:type="dxa"/>
            <w:shd w:val="clear" w:color="auto" w:fill="auto"/>
          </w:tcPr>
          <w:p w14:paraId="2108DD6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These items have been deleted due to concerns about survey length, especially as this cohort may use English as a non-primary language.</w:t>
            </w:r>
          </w:p>
        </w:tc>
      </w:tr>
      <w:tr w:rsidR="00006FE2" w:rsidRPr="000B646B" w14:paraId="0264C2DD" w14:textId="77777777" w:rsidTr="001F17D3">
        <w:trPr>
          <w:cantSplit/>
        </w:trPr>
        <w:tc>
          <w:tcPr>
            <w:tcW w:w="993" w:type="dxa"/>
          </w:tcPr>
          <w:p w14:paraId="127AA81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22-23</w:t>
            </w:r>
          </w:p>
        </w:tc>
        <w:tc>
          <w:tcPr>
            <w:tcW w:w="2126" w:type="dxa"/>
            <w:shd w:val="clear" w:color="auto" w:fill="auto"/>
          </w:tcPr>
          <w:p w14:paraId="068EE4B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COVID-19</w:t>
            </w:r>
          </w:p>
        </w:tc>
        <w:tc>
          <w:tcPr>
            <w:tcW w:w="3119" w:type="dxa"/>
          </w:tcPr>
          <w:p w14:paraId="32E8944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079" w:type="dxa"/>
            <w:shd w:val="clear" w:color="auto" w:fill="auto"/>
          </w:tcPr>
          <w:p w14:paraId="1F8D14D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These items have been deleted due to concerns about survey length, especially as this cohort may use English as a non-primary language.</w:t>
            </w:r>
          </w:p>
        </w:tc>
      </w:tr>
      <w:tr w:rsidR="00006FE2" w:rsidRPr="000B646B" w14:paraId="615A9B06" w14:textId="77777777" w:rsidTr="001F17D3">
        <w:trPr>
          <w:cantSplit/>
        </w:trPr>
        <w:tc>
          <w:tcPr>
            <w:tcW w:w="993" w:type="dxa"/>
          </w:tcPr>
          <w:p w14:paraId="6E94547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25-26</w:t>
            </w:r>
          </w:p>
        </w:tc>
        <w:tc>
          <w:tcPr>
            <w:tcW w:w="2126" w:type="dxa"/>
            <w:shd w:val="clear" w:color="auto" w:fill="auto"/>
          </w:tcPr>
          <w:p w14:paraId="4B78BA8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Partner level of education/occupation</w:t>
            </w:r>
          </w:p>
        </w:tc>
        <w:tc>
          <w:tcPr>
            <w:tcW w:w="3119" w:type="dxa"/>
          </w:tcPr>
          <w:p w14:paraId="7198125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ABS (1993) 1996 Census of population and housing: Nature and content of the census. Canberra: ABS. Cat No. 2008.0.</w:t>
            </w:r>
          </w:p>
        </w:tc>
        <w:tc>
          <w:tcPr>
            <w:tcW w:w="8079" w:type="dxa"/>
            <w:shd w:val="clear" w:color="auto" w:fill="auto"/>
          </w:tcPr>
          <w:p w14:paraId="7205BE1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These items have been deleted from this survey as they are not necessary at this stage of the Cohort Refresh.</w:t>
            </w:r>
          </w:p>
        </w:tc>
      </w:tr>
      <w:tr w:rsidR="00006FE2" w:rsidRPr="000B646B" w14:paraId="29C95960" w14:textId="77777777" w:rsidTr="001F17D3">
        <w:trPr>
          <w:cantSplit/>
        </w:trPr>
        <w:tc>
          <w:tcPr>
            <w:tcW w:w="993" w:type="dxa"/>
          </w:tcPr>
          <w:p w14:paraId="6BFA1C3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47</w:t>
            </w:r>
          </w:p>
        </w:tc>
        <w:tc>
          <w:tcPr>
            <w:tcW w:w="2126" w:type="dxa"/>
            <w:shd w:val="clear" w:color="auto" w:fill="auto"/>
          </w:tcPr>
          <w:p w14:paraId="7518EDB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Pregnancy – is your child still alive?</w:t>
            </w:r>
          </w:p>
        </w:tc>
        <w:tc>
          <w:tcPr>
            <w:tcW w:w="3119" w:type="dxa"/>
          </w:tcPr>
          <w:p w14:paraId="5864D5B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079" w:type="dxa"/>
            <w:shd w:val="clear" w:color="auto" w:fill="auto"/>
          </w:tcPr>
          <w:p w14:paraId="2F67523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item was added as a screening item for main ALSWH cohort participants (to determine eligibility for the MatCHES survey) and is not needed for the Cohort Refresh participants.</w:t>
            </w:r>
          </w:p>
        </w:tc>
      </w:tr>
      <w:tr w:rsidR="00006FE2" w:rsidRPr="000B646B" w14:paraId="1E6A4FCB" w14:textId="77777777" w:rsidTr="001F17D3">
        <w:trPr>
          <w:cantSplit/>
        </w:trPr>
        <w:tc>
          <w:tcPr>
            <w:tcW w:w="993" w:type="dxa"/>
          </w:tcPr>
          <w:p w14:paraId="2C76927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54-55</w:t>
            </w:r>
          </w:p>
        </w:tc>
        <w:tc>
          <w:tcPr>
            <w:tcW w:w="2126" w:type="dxa"/>
            <w:shd w:val="clear" w:color="auto" w:fill="auto"/>
          </w:tcPr>
          <w:p w14:paraId="5BDDA9D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Maternity leave</w:t>
            </w:r>
          </w:p>
        </w:tc>
        <w:tc>
          <w:tcPr>
            <w:tcW w:w="3119" w:type="dxa"/>
          </w:tcPr>
          <w:p w14:paraId="61CA337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the Longitudinal Study of Australians Children (LSAC) 2005 Infant questionnaire.</w:t>
            </w:r>
          </w:p>
        </w:tc>
        <w:tc>
          <w:tcPr>
            <w:tcW w:w="8079" w:type="dxa"/>
            <w:shd w:val="clear" w:color="auto" w:fill="auto"/>
          </w:tcPr>
          <w:p w14:paraId="25252E3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item has been deleted due to concerns about survey length, especially as this cohort may use English as a non-primary language.</w:t>
            </w:r>
          </w:p>
        </w:tc>
      </w:tr>
      <w:tr w:rsidR="00006FE2" w:rsidRPr="000B646B" w14:paraId="6A8189AC" w14:textId="77777777" w:rsidTr="001F17D3">
        <w:trPr>
          <w:cantSplit/>
        </w:trPr>
        <w:tc>
          <w:tcPr>
            <w:tcW w:w="993" w:type="dxa"/>
          </w:tcPr>
          <w:p w14:paraId="6F83DC7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57-58</w:t>
            </w:r>
          </w:p>
        </w:tc>
        <w:tc>
          <w:tcPr>
            <w:tcW w:w="2126" w:type="dxa"/>
            <w:shd w:val="clear" w:color="auto" w:fill="auto"/>
          </w:tcPr>
          <w:p w14:paraId="30AE74A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Partner and Partner’s relationship to child/ren</w:t>
            </w:r>
          </w:p>
        </w:tc>
        <w:tc>
          <w:tcPr>
            <w:tcW w:w="3119" w:type="dxa"/>
          </w:tcPr>
          <w:p w14:paraId="2FBE5BB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079" w:type="dxa"/>
            <w:shd w:val="clear" w:color="auto" w:fill="auto"/>
          </w:tcPr>
          <w:p w14:paraId="34D1AA5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These items were deleted as they pertained to the ALSWH main Survey 7 Parts 1 and 2, but not to the Cohort Refresh participants.</w:t>
            </w:r>
          </w:p>
        </w:tc>
      </w:tr>
      <w:tr w:rsidR="00006FE2" w:rsidRPr="000B646B" w14:paraId="4630EC90" w14:textId="77777777" w:rsidTr="001F17D3">
        <w:trPr>
          <w:cantSplit/>
        </w:trPr>
        <w:tc>
          <w:tcPr>
            <w:tcW w:w="993" w:type="dxa"/>
          </w:tcPr>
          <w:p w14:paraId="068B8E2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60</w:t>
            </w:r>
          </w:p>
        </w:tc>
        <w:tc>
          <w:tcPr>
            <w:tcW w:w="2126" w:type="dxa"/>
            <w:shd w:val="clear" w:color="auto" w:fill="auto"/>
          </w:tcPr>
          <w:p w14:paraId="32D98C5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Pelvic Organ Prolapse diagnosed/ treated</w:t>
            </w:r>
          </w:p>
        </w:tc>
        <w:tc>
          <w:tcPr>
            <w:tcW w:w="3119" w:type="dxa"/>
          </w:tcPr>
          <w:p w14:paraId="5EE9D07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079" w:type="dxa"/>
            <w:shd w:val="clear" w:color="auto" w:fill="auto"/>
          </w:tcPr>
          <w:p w14:paraId="4AEECCB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item has been deleted due to concerns about survey length, especially as this cohort may use English as a non-primary language.</w:t>
            </w:r>
          </w:p>
        </w:tc>
      </w:tr>
      <w:tr w:rsidR="00006FE2" w:rsidRPr="000B646B" w14:paraId="4F17654D" w14:textId="77777777" w:rsidTr="001F17D3">
        <w:trPr>
          <w:cantSplit/>
        </w:trPr>
        <w:tc>
          <w:tcPr>
            <w:tcW w:w="993" w:type="dxa"/>
          </w:tcPr>
          <w:p w14:paraId="5DF026D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lastRenderedPageBreak/>
              <w:t>61</w:t>
            </w:r>
          </w:p>
        </w:tc>
        <w:tc>
          <w:tcPr>
            <w:tcW w:w="2126" w:type="dxa"/>
            <w:shd w:val="clear" w:color="auto" w:fill="auto"/>
          </w:tcPr>
          <w:p w14:paraId="610F718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Pelvic symptoms</w:t>
            </w:r>
          </w:p>
        </w:tc>
        <w:tc>
          <w:tcPr>
            <w:tcW w:w="3119" w:type="dxa"/>
          </w:tcPr>
          <w:p w14:paraId="28833D4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M.D. Barber, M.D. Walters, R.C. Bump. Short forms of two condition-specific quality-of-life questionnaires for women with pelvic floor disorders (PFDI-20 and PFIQ-7). American Journal of Obstetrics and Gynecology 193, 103-113 (2021). https://doi.org/10.1016/j.ajog.2004.12.025.</w:t>
            </w:r>
          </w:p>
        </w:tc>
        <w:tc>
          <w:tcPr>
            <w:tcW w:w="8079" w:type="dxa"/>
            <w:shd w:val="clear" w:color="auto" w:fill="auto"/>
          </w:tcPr>
          <w:p w14:paraId="4DD3BD7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item has been deleted due to concerns about survey length, especially as this cohort may use English as a non-primary language.</w:t>
            </w:r>
          </w:p>
        </w:tc>
      </w:tr>
      <w:tr w:rsidR="00006FE2" w:rsidRPr="000B646B" w14:paraId="178FECCE" w14:textId="77777777" w:rsidTr="001F17D3">
        <w:trPr>
          <w:cantSplit/>
        </w:trPr>
        <w:tc>
          <w:tcPr>
            <w:tcW w:w="993" w:type="dxa"/>
          </w:tcPr>
          <w:p w14:paraId="4F961F3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81</w:t>
            </w:r>
          </w:p>
        </w:tc>
        <w:tc>
          <w:tcPr>
            <w:tcW w:w="2126" w:type="dxa"/>
            <w:shd w:val="clear" w:color="auto" w:fill="auto"/>
          </w:tcPr>
          <w:p w14:paraId="4D38CF4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Life events</w:t>
            </w:r>
          </w:p>
        </w:tc>
        <w:tc>
          <w:tcPr>
            <w:tcW w:w="3119" w:type="dxa"/>
          </w:tcPr>
          <w:p w14:paraId="1773F2FE"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079" w:type="dxa"/>
            <w:shd w:val="clear" w:color="auto" w:fill="auto"/>
          </w:tcPr>
          <w:p w14:paraId="563DAFD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item has been deleted due to concerns about survey length, especially as this cohort may use English as a non-primary language.</w:t>
            </w:r>
          </w:p>
        </w:tc>
      </w:tr>
      <w:tr w:rsidR="00006FE2" w:rsidRPr="000B646B" w14:paraId="4B549801" w14:textId="77777777" w:rsidTr="001F17D3">
        <w:trPr>
          <w:cantSplit/>
        </w:trPr>
        <w:tc>
          <w:tcPr>
            <w:tcW w:w="993" w:type="dxa"/>
          </w:tcPr>
          <w:p w14:paraId="077C4D9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83-85</w:t>
            </w:r>
          </w:p>
        </w:tc>
        <w:tc>
          <w:tcPr>
            <w:tcW w:w="2126" w:type="dxa"/>
            <w:shd w:val="clear" w:color="auto" w:fill="auto"/>
          </w:tcPr>
          <w:p w14:paraId="46B8660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Partner abuse</w:t>
            </w:r>
          </w:p>
        </w:tc>
        <w:tc>
          <w:tcPr>
            <w:tcW w:w="3119" w:type="dxa"/>
          </w:tcPr>
          <w:p w14:paraId="2B2EF6C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Hegarty KL, Sheehan M, Schonfeld C. (1999) A multidimensional definition of partner abuse: development and preliminary validation of the Composite Abuse Scale. J Fam Violence, 14, 399-414.</w:t>
            </w:r>
          </w:p>
        </w:tc>
        <w:tc>
          <w:tcPr>
            <w:tcW w:w="8079" w:type="dxa"/>
            <w:shd w:val="clear" w:color="auto" w:fill="auto"/>
          </w:tcPr>
          <w:p w14:paraId="43BE2123"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Detailed items that ask about violence were deleted from this survey and will be asked at a later survey, in order to reduce the length of this survey.</w:t>
            </w:r>
          </w:p>
          <w:p w14:paraId="700A0451" w14:textId="77777777" w:rsidR="00006FE2" w:rsidRPr="000B646B" w:rsidRDefault="00006FE2" w:rsidP="001F17D3">
            <w:pPr>
              <w:tabs>
                <w:tab w:val="left" w:pos="6168"/>
              </w:tabs>
              <w:spacing w:before="0" w:after="0" w:line="240" w:lineRule="auto"/>
              <w:jc w:val="left"/>
              <w:rPr>
                <w:rFonts w:eastAsia="Calibri" w:cs="Arial"/>
                <w:szCs w:val="20"/>
                <w:lang w:eastAsia="en-US"/>
              </w:rPr>
            </w:pPr>
            <w:r w:rsidRPr="000B646B">
              <w:rPr>
                <w:rFonts w:eastAsia="Calibri" w:cs="Arial"/>
                <w:szCs w:val="20"/>
                <w:lang w:eastAsia="en-US"/>
              </w:rPr>
              <w:tab/>
            </w:r>
          </w:p>
        </w:tc>
      </w:tr>
      <w:tr w:rsidR="00006FE2" w:rsidRPr="000B646B" w14:paraId="3C5567BE" w14:textId="77777777" w:rsidTr="001F17D3">
        <w:trPr>
          <w:cantSplit/>
        </w:trPr>
        <w:tc>
          <w:tcPr>
            <w:tcW w:w="993" w:type="dxa"/>
          </w:tcPr>
          <w:p w14:paraId="07582C84"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87</w:t>
            </w:r>
          </w:p>
        </w:tc>
        <w:tc>
          <w:tcPr>
            <w:tcW w:w="2126" w:type="dxa"/>
            <w:shd w:val="clear" w:color="auto" w:fill="auto"/>
          </w:tcPr>
          <w:p w14:paraId="5CB088B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Years experienced violence</w:t>
            </w:r>
          </w:p>
        </w:tc>
        <w:tc>
          <w:tcPr>
            <w:tcW w:w="3119" w:type="dxa"/>
          </w:tcPr>
          <w:p w14:paraId="7B7A8AC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079" w:type="dxa"/>
            <w:shd w:val="clear" w:color="auto" w:fill="auto"/>
          </w:tcPr>
          <w:p w14:paraId="272A14F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The item that asked about the year sexual violence was first experienced was deleted, since the items that related to this question were deleted.</w:t>
            </w:r>
          </w:p>
          <w:p w14:paraId="1473DF97"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44C1775B" w14:textId="77777777" w:rsidTr="001F17D3">
        <w:trPr>
          <w:cantSplit/>
        </w:trPr>
        <w:tc>
          <w:tcPr>
            <w:tcW w:w="993" w:type="dxa"/>
          </w:tcPr>
          <w:p w14:paraId="3379AD3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89</w:t>
            </w:r>
          </w:p>
        </w:tc>
        <w:tc>
          <w:tcPr>
            <w:tcW w:w="2126" w:type="dxa"/>
            <w:shd w:val="clear" w:color="auto" w:fill="auto"/>
          </w:tcPr>
          <w:p w14:paraId="5DF775A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Years experienced violence</w:t>
            </w:r>
          </w:p>
        </w:tc>
        <w:tc>
          <w:tcPr>
            <w:tcW w:w="3119" w:type="dxa"/>
          </w:tcPr>
          <w:p w14:paraId="7969F4A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ALSWH</w:t>
            </w:r>
          </w:p>
        </w:tc>
        <w:tc>
          <w:tcPr>
            <w:tcW w:w="8079" w:type="dxa"/>
            <w:shd w:val="clear" w:color="auto" w:fill="auto"/>
          </w:tcPr>
          <w:p w14:paraId="70DC0BE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The item that asked about the year sexual violence was first experienced was deleted, since the items that related to this question were deleted.</w:t>
            </w:r>
          </w:p>
        </w:tc>
      </w:tr>
      <w:tr w:rsidR="00006FE2" w:rsidRPr="000B646B" w14:paraId="5B5F2D19" w14:textId="77777777" w:rsidTr="001F17D3">
        <w:trPr>
          <w:cantSplit/>
        </w:trPr>
        <w:tc>
          <w:tcPr>
            <w:tcW w:w="993" w:type="dxa"/>
          </w:tcPr>
          <w:p w14:paraId="4D0CC13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90-95</w:t>
            </w:r>
          </w:p>
        </w:tc>
        <w:tc>
          <w:tcPr>
            <w:tcW w:w="2126" w:type="dxa"/>
            <w:shd w:val="clear" w:color="auto" w:fill="auto"/>
          </w:tcPr>
          <w:p w14:paraId="7D5C343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Childhood trauma</w:t>
            </w:r>
          </w:p>
        </w:tc>
        <w:tc>
          <w:tcPr>
            <w:tcW w:w="3119" w:type="dxa"/>
          </w:tcPr>
          <w:p w14:paraId="554B08E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the Female Family Health History Questionnaire in the Adverse Childhood Experiences Study</w:t>
            </w:r>
          </w:p>
        </w:tc>
        <w:tc>
          <w:tcPr>
            <w:tcW w:w="8079" w:type="dxa"/>
            <w:shd w:val="clear" w:color="auto" w:fill="auto"/>
          </w:tcPr>
          <w:p w14:paraId="3AA15C5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Detailed items that ask about violence were deleted from this survey and will be asked at a later survey, in order to reduce the length of this survey.</w:t>
            </w:r>
          </w:p>
        </w:tc>
      </w:tr>
      <w:tr w:rsidR="00006FE2" w:rsidRPr="000B646B" w14:paraId="1A022EBE" w14:textId="77777777" w:rsidTr="001F17D3">
        <w:trPr>
          <w:cantSplit/>
        </w:trPr>
        <w:tc>
          <w:tcPr>
            <w:tcW w:w="993" w:type="dxa"/>
          </w:tcPr>
          <w:p w14:paraId="6D51EF3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97</w:t>
            </w:r>
          </w:p>
        </w:tc>
        <w:tc>
          <w:tcPr>
            <w:tcW w:w="2126" w:type="dxa"/>
            <w:shd w:val="clear" w:color="auto" w:fill="auto"/>
          </w:tcPr>
          <w:p w14:paraId="7B53410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Depression (K-10)</w:t>
            </w:r>
          </w:p>
        </w:tc>
        <w:tc>
          <w:tcPr>
            <w:tcW w:w="3119" w:type="dxa"/>
          </w:tcPr>
          <w:p w14:paraId="43F3D74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Kessler, R.C., et al. (2003). Screening for serious mental illness in the general population. Archives of General Psychiatry, 60(2), 184-189. </w:t>
            </w:r>
          </w:p>
        </w:tc>
        <w:tc>
          <w:tcPr>
            <w:tcW w:w="8079" w:type="dxa"/>
            <w:shd w:val="clear" w:color="auto" w:fill="auto"/>
          </w:tcPr>
          <w:p w14:paraId="7C95CDB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item has been deleted due to concerns about survey length, especially as this cohort may use English as a non-primary language.</w:t>
            </w:r>
          </w:p>
        </w:tc>
      </w:tr>
      <w:tr w:rsidR="00006FE2" w:rsidRPr="000B646B" w14:paraId="2C797C68" w14:textId="77777777" w:rsidTr="001F17D3">
        <w:trPr>
          <w:cantSplit/>
        </w:trPr>
        <w:tc>
          <w:tcPr>
            <w:tcW w:w="993" w:type="dxa"/>
          </w:tcPr>
          <w:p w14:paraId="60C7DE4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lastRenderedPageBreak/>
              <w:t>98</w:t>
            </w:r>
          </w:p>
        </w:tc>
        <w:tc>
          <w:tcPr>
            <w:tcW w:w="2126" w:type="dxa"/>
            <w:shd w:val="clear" w:color="auto" w:fill="auto"/>
          </w:tcPr>
          <w:p w14:paraId="6EA82169"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Depression and anxiety</w:t>
            </w:r>
          </w:p>
        </w:tc>
        <w:tc>
          <w:tcPr>
            <w:tcW w:w="3119" w:type="dxa"/>
          </w:tcPr>
          <w:p w14:paraId="4316B97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bCs/>
                <w:szCs w:val="20"/>
                <w:lang w:eastAsia="en-US"/>
              </w:rPr>
              <w:t xml:space="preserve">Depression Anxiety Stress Scales (DASS) </w:t>
            </w:r>
            <w:hyperlink r:id="rId36" w:history="1">
              <w:r w:rsidRPr="000B646B">
                <w:rPr>
                  <w:rFonts w:eastAsia="Calibri" w:cs="Arial"/>
                  <w:bCs/>
                  <w:color w:val="0000FF"/>
                  <w:szCs w:val="20"/>
                  <w:u w:val="single"/>
                  <w:lang w:eastAsia="en-US"/>
                </w:rPr>
                <w:t>https://www.psytoolkit.org/survey-library/depression-anxiety-stress-dass.html</w:t>
              </w:r>
            </w:hyperlink>
          </w:p>
        </w:tc>
        <w:tc>
          <w:tcPr>
            <w:tcW w:w="8079" w:type="dxa"/>
            <w:shd w:val="clear" w:color="auto" w:fill="auto"/>
          </w:tcPr>
          <w:p w14:paraId="59D71CD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item has been deleted due to concerns about survey length, especially as this cohort may use English as a non-primary language</w:t>
            </w:r>
          </w:p>
        </w:tc>
      </w:tr>
      <w:tr w:rsidR="00006FE2" w:rsidRPr="000B646B" w14:paraId="5CB3F2B5" w14:textId="77777777" w:rsidTr="001F17D3">
        <w:trPr>
          <w:cantSplit/>
        </w:trPr>
        <w:tc>
          <w:tcPr>
            <w:tcW w:w="993" w:type="dxa"/>
          </w:tcPr>
          <w:p w14:paraId="4BA66CA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100</w:t>
            </w:r>
          </w:p>
        </w:tc>
        <w:tc>
          <w:tcPr>
            <w:tcW w:w="2126" w:type="dxa"/>
            <w:shd w:val="clear" w:color="auto" w:fill="auto"/>
          </w:tcPr>
          <w:p w14:paraId="4AA26E4C"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Self-esteem</w:t>
            </w:r>
          </w:p>
        </w:tc>
        <w:tc>
          <w:tcPr>
            <w:tcW w:w="3119" w:type="dxa"/>
          </w:tcPr>
          <w:p w14:paraId="546E459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Rosenberg, M. (1965). Society and the adolescent self-image. Princeton, NJ: Princeton University Press. https://socy.umd.edu/quick-links/using-rosenberg-self-esteem-scale</w:t>
            </w:r>
          </w:p>
        </w:tc>
        <w:tc>
          <w:tcPr>
            <w:tcW w:w="8079" w:type="dxa"/>
            <w:shd w:val="clear" w:color="auto" w:fill="auto"/>
          </w:tcPr>
          <w:p w14:paraId="2570352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item has been deleted due to concerns about survey length, especially as this cohort may use English as a non-primary language.</w:t>
            </w:r>
          </w:p>
        </w:tc>
      </w:tr>
      <w:tr w:rsidR="00006FE2" w:rsidRPr="000B646B" w14:paraId="2A12DE40" w14:textId="77777777" w:rsidTr="001F17D3">
        <w:trPr>
          <w:cantSplit/>
        </w:trPr>
        <w:tc>
          <w:tcPr>
            <w:tcW w:w="993" w:type="dxa"/>
          </w:tcPr>
          <w:p w14:paraId="7E72E5E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101</w:t>
            </w:r>
          </w:p>
        </w:tc>
        <w:tc>
          <w:tcPr>
            <w:tcW w:w="2126" w:type="dxa"/>
            <w:shd w:val="clear" w:color="auto" w:fill="auto"/>
          </w:tcPr>
          <w:p w14:paraId="18EB2BE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Life orientation</w:t>
            </w:r>
          </w:p>
        </w:tc>
        <w:tc>
          <w:tcPr>
            <w:tcW w:w="3119" w:type="dxa"/>
          </w:tcPr>
          <w:p w14:paraId="10FF49E8"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Life Orientation Test (LOT-R)</w:t>
            </w:r>
          </w:p>
          <w:p w14:paraId="2CC303B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Scheier M.F., Carver, C.S., Bridges, M.W. (1994). Distinguishing optimism from neuroticism (and trait anxiety, self-mastery, and self esteem): a reevaluation of the life orientation test. Journal of Personality and Social Psychology, 67, 1063-1078.</w:t>
            </w:r>
          </w:p>
        </w:tc>
        <w:tc>
          <w:tcPr>
            <w:tcW w:w="8079" w:type="dxa"/>
            <w:shd w:val="clear" w:color="auto" w:fill="auto"/>
          </w:tcPr>
          <w:p w14:paraId="5072C41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item has been deleted due to concerns about survey length, especially as this cohort may use English as a non-primary language.</w:t>
            </w:r>
          </w:p>
          <w:p w14:paraId="5DDAB306" w14:textId="77777777" w:rsidR="00006FE2" w:rsidRPr="000B646B" w:rsidRDefault="00006FE2" w:rsidP="001F17D3">
            <w:pPr>
              <w:spacing w:before="0" w:after="0" w:line="240" w:lineRule="auto"/>
              <w:jc w:val="left"/>
              <w:rPr>
                <w:rFonts w:eastAsia="Calibri" w:cs="Arial"/>
                <w:szCs w:val="20"/>
                <w:lang w:eastAsia="en-US"/>
              </w:rPr>
            </w:pPr>
          </w:p>
        </w:tc>
      </w:tr>
      <w:tr w:rsidR="00006FE2" w:rsidRPr="000B646B" w14:paraId="5120E5A1" w14:textId="77777777" w:rsidTr="001F17D3">
        <w:trPr>
          <w:cantSplit/>
        </w:trPr>
        <w:tc>
          <w:tcPr>
            <w:tcW w:w="993" w:type="dxa"/>
          </w:tcPr>
          <w:p w14:paraId="30E4F466"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103-104</w:t>
            </w:r>
          </w:p>
        </w:tc>
        <w:tc>
          <w:tcPr>
            <w:tcW w:w="2126" w:type="dxa"/>
            <w:shd w:val="clear" w:color="auto" w:fill="auto"/>
          </w:tcPr>
          <w:p w14:paraId="5A80BAE7"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Body image</w:t>
            </w:r>
          </w:p>
        </w:tc>
        <w:tc>
          <w:tcPr>
            <w:tcW w:w="3119" w:type="dxa"/>
          </w:tcPr>
          <w:p w14:paraId="178F258F"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Modified from French, SA, Story, M, Downes, B, Resnick, MD, Blum, RW (1995). Frequent dieting among adolescents: psychosocial and health behaviour correlates. American Journal of Public Health, 85(5): 695-701.</w:t>
            </w:r>
          </w:p>
        </w:tc>
        <w:tc>
          <w:tcPr>
            <w:tcW w:w="8079" w:type="dxa"/>
            <w:shd w:val="clear" w:color="auto" w:fill="auto"/>
          </w:tcPr>
          <w:p w14:paraId="69A0992B"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These items have been deleted due to concerns about survey length, especially as this cohort may use English as a non-primary language.</w:t>
            </w:r>
          </w:p>
        </w:tc>
      </w:tr>
      <w:tr w:rsidR="00006FE2" w:rsidRPr="000B646B" w14:paraId="03F34694" w14:textId="77777777" w:rsidTr="001F17D3">
        <w:trPr>
          <w:cantSplit/>
        </w:trPr>
        <w:tc>
          <w:tcPr>
            <w:tcW w:w="993" w:type="dxa"/>
          </w:tcPr>
          <w:p w14:paraId="7616379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107</w:t>
            </w:r>
          </w:p>
        </w:tc>
        <w:tc>
          <w:tcPr>
            <w:tcW w:w="2126" w:type="dxa"/>
            <w:shd w:val="clear" w:color="auto" w:fill="auto"/>
          </w:tcPr>
          <w:p w14:paraId="4D6071F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Social support</w:t>
            </w:r>
          </w:p>
        </w:tc>
        <w:tc>
          <w:tcPr>
            <w:tcW w:w="3119" w:type="dxa"/>
          </w:tcPr>
          <w:p w14:paraId="08016C0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Sherbourne, C.D., &amp; Stewart, A.L. (1991). The MOS social support survey. Social Science and Medicine, 32(6), 705-714.</w:t>
            </w:r>
          </w:p>
        </w:tc>
        <w:tc>
          <w:tcPr>
            <w:tcW w:w="8079" w:type="dxa"/>
            <w:shd w:val="clear" w:color="auto" w:fill="auto"/>
          </w:tcPr>
          <w:p w14:paraId="399AD53D"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This item has been deleted due to concerns about survey length, especially as this cohort may use English as a non-primary language.</w:t>
            </w:r>
          </w:p>
        </w:tc>
      </w:tr>
      <w:tr w:rsidR="00006FE2" w:rsidRPr="000B646B" w14:paraId="6A5A9CE4" w14:textId="77777777" w:rsidTr="001F17D3">
        <w:trPr>
          <w:cantSplit/>
        </w:trPr>
        <w:tc>
          <w:tcPr>
            <w:tcW w:w="993" w:type="dxa"/>
          </w:tcPr>
          <w:p w14:paraId="26E73ED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lastRenderedPageBreak/>
              <w:t>108-109</w:t>
            </w:r>
          </w:p>
        </w:tc>
        <w:tc>
          <w:tcPr>
            <w:tcW w:w="2126" w:type="dxa"/>
            <w:shd w:val="clear" w:color="auto" w:fill="auto"/>
          </w:tcPr>
          <w:p w14:paraId="10624B8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Parents’ place of birth</w:t>
            </w:r>
          </w:p>
        </w:tc>
        <w:tc>
          <w:tcPr>
            <w:tcW w:w="3119" w:type="dxa"/>
          </w:tcPr>
          <w:p w14:paraId="25F7F480"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 xml:space="preserve">Modified from Australian Bureau of Statistics. (2021) 2021 Australian Census of Population and Housing. </w:t>
            </w:r>
            <w:hyperlink r:id="rId37" w:history="1">
              <w:r w:rsidRPr="000B646B">
                <w:rPr>
                  <w:rFonts w:eastAsia="Calibri" w:cs="Arial"/>
                  <w:color w:val="0000FF"/>
                  <w:szCs w:val="20"/>
                  <w:u w:val="single"/>
                  <w:lang w:eastAsia="en-US"/>
                </w:rPr>
                <w:t>https://www.census.abs.gov.au/</w:t>
              </w:r>
            </w:hyperlink>
          </w:p>
          <w:p w14:paraId="346B9B68" w14:textId="77777777" w:rsidR="00006FE2" w:rsidRPr="000B646B" w:rsidRDefault="00006FE2" w:rsidP="001F17D3">
            <w:pPr>
              <w:spacing w:before="0" w:after="0" w:line="240" w:lineRule="auto"/>
              <w:jc w:val="left"/>
              <w:rPr>
                <w:rFonts w:eastAsia="Calibri" w:cs="Arial"/>
                <w:szCs w:val="20"/>
                <w:lang w:eastAsia="en-US"/>
              </w:rPr>
            </w:pPr>
          </w:p>
        </w:tc>
        <w:tc>
          <w:tcPr>
            <w:tcW w:w="8079" w:type="dxa"/>
            <w:shd w:val="clear" w:color="auto" w:fill="auto"/>
          </w:tcPr>
          <w:p w14:paraId="1F35B482"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These items were deleted as the information has already been collected at Cohort Refresh short Survey 1.</w:t>
            </w:r>
          </w:p>
        </w:tc>
      </w:tr>
      <w:tr w:rsidR="00006FE2" w:rsidRPr="000B646B" w14:paraId="379D80EC" w14:textId="77777777" w:rsidTr="001F17D3">
        <w:trPr>
          <w:cantSplit/>
        </w:trPr>
        <w:tc>
          <w:tcPr>
            <w:tcW w:w="993" w:type="dxa"/>
          </w:tcPr>
          <w:p w14:paraId="3141C37A"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111-112</w:t>
            </w:r>
          </w:p>
        </w:tc>
        <w:tc>
          <w:tcPr>
            <w:tcW w:w="2126" w:type="dxa"/>
            <w:shd w:val="clear" w:color="auto" w:fill="auto"/>
          </w:tcPr>
          <w:p w14:paraId="42F4E15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Employment</w:t>
            </w:r>
          </w:p>
        </w:tc>
        <w:tc>
          <w:tcPr>
            <w:tcW w:w="3119" w:type="dxa"/>
          </w:tcPr>
          <w:p w14:paraId="477554B1"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 xml:space="preserve">ALSWH </w:t>
            </w:r>
          </w:p>
        </w:tc>
        <w:tc>
          <w:tcPr>
            <w:tcW w:w="8079" w:type="dxa"/>
            <w:shd w:val="clear" w:color="auto" w:fill="auto"/>
          </w:tcPr>
          <w:p w14:paraId="7B3EE9D5" w14:textId="77777777" w:rsidR="00006FE2" w:rsidRPr="000B646B" w:rsidRDefault="00006FE2" w:rsidP="001F17D3">
            <w:pPr>
              <w:spacing w:before="0" w:after="0" w:line="240" w:lineRule="auto"/>
              <w:jc w:val="left"/>
              <w:rPr>
                <w:rFonts w:eastAsia="Calibri" w:cs="Arial"/>
                <w:szCs w:val="20"/>
                <w:lang w:eastAsia="en-US"/>
              </w:rPr>
            </w:pPr>
            <w:r w:rsidRPr="000B646B">
              <w:rPr>
                <w:rFonts w:eastAsia="Calibri" w:cs="Arial"/>
                <w:szCs w:val="20"/>
                <w:lang w:eastAsia="en-US"/>
              </w:rPr>
              <w:t>These items have been deleted due to concerns about survey length, especially as this cohort may use English as a non-primary language.</w:t>
            </w:r>
          </w:p>
        </w:tc>
      </w:tr>
    </w:tbl>
    <w:p w14:paraId="3067B0FB" w14:textId="77777777" w:rsidR="00006FE2" w:rsidRPr="0056707E" w:rsidRDefault="00006FE2" w:rsidP="00006FE2">
      <w:pPr>
        <w:spacing w:before="0" w:after="0" w:line="240" w:lineRule="auto"/>
        <w:jc w:val="left"/>
        <w:rPr>
          <w:rFonts w:eastAsia="Calibri" w:cs="Arial"/>
          <w:szCs w:val="20"/>
          <w:lang w:eastAsia="en-US"/>
        </w:rPr>
      </w:pPr>
    </w:p>
    <w:p w14:paraId="14FD5F75" w14:textId="77777777" w:rsidR="00006FE2" w:rsidRPr="00AF5DF5" w:rsidRDefault="00006FE2" w:rsidP="00006FE2">
      <w:pPr>
        <w:rPr>
          <w:rFonts w:cs="Arial"/>
        </w:rPr>
        <w:sectPr w:rsidR="00006FE2" w:rsidRPr="00AF5DF5" w:rsidSect="00833F90">
          <w:pgSz w:w="16838" w:h="11906" w:orient="landscape"/>
          <w:pgMar w:top="1440" w:right="1440" w:bottom="1440" w:left="1440" w:header="708" w:footer="708" w:gutter="0"/>
          <w:cols w:space="708"/>
          <w:docGrid w:linePitch="360"/>
        </w:sectPr>
      </w:pPr>
    </w:p>
    <w:p w14:paraId="5743CFEA" w14:textId="6D4C19D7" w:rsidR="00006FE2" w:rsidRDefault="00006FE2" w:rsidP="00006FE2">
      <w:pPr>
        <w:spacing w:after="0"/>
        <w:rPr>
          <w:rFonts w:cs="Arial"/>
        </w:rPr>
      </w:pPr>
      <w:r>
        <w:rPr>
          <w:rFonts w:cs="Arial"/>
        </w:rPr>
        <w:lastRenderedPageBreak/>
        <w:t xml:space="preserve">The invitation and reminder protocol </w:t>
      </w:r>
      <w:r w:rsidR="00065D46">
        <w:rPr>
          <w:rFonts w:cs="Arial"/>
        </w:rPr>
        <w:t xml:space="preserve">for Survey 2 of the cohort refresh </w:t>
      </w:r>
      <w:r>
        <w:rPr>
          <w:rFonts w:cs="Arial"/>
        </w:rPr>
        <w:t xml:space="preserve">is presented in </w:t>
      </w:r>
      <w:r w:rsidR="00B11A87">
        <w:rPr>
          <w:rFonts w:cs="Arial"/>
        </w:rPr>
        <w:fldChar w:fldCharType="begin"/>
      </w:r>
      <w:r w:rsidR="00B11A87">
        <w:rPr>
          <w:rFonts w:cs="Arial"/>
        </w:rPr>
        <w:instrText xml:space="preserve"> REF _Ref144999777 \h </w:instrText>
      </w:r>
      <w:r w:rsidR="00B11A87">
        <w:rPr>
          <w:rFonts w:cs="Arial"/>
        </w:rPr>
      </w:r>
      <w:r w:rsidR="00B11A87">
        <w:rPr>
          <w:rFonts w:cs="Arial"/>
        </w:rPr>
        <w:fldChar w:fldCharType="separate"/>
      </w:r>
      <w:r w:rsidR="00B11A87">
        <w:t xml:space="preserve">Figure </w:t>
      </w:r>
      <w:r w:rsidR="00B11A87">
        <w:rPr>
          <w:noProof/>
        </w:rPr>
        <w:t>3</w:t>
      </w:r>
      <w:r w:rsidR="00B11A87">
        <w:noBreakHyphen/>
      </w:r>
      <w:r w:rsidR="00B11A87">
        <w:rPr>
          <w:noProof/>
        </w:rPr>
        <w:t>3</w:t>
      </w:r>
      <w:r w:rsidR="00B11A87">
        <w:rPr>
          <w:rFonts w:cs="Arial"/>
        </w:rPr>
        <w:fldChar w:fldCharType="end"/>
      </w:r>
      <w:r w:rsidR="00B11A87">
        <w:rPr>
          <w:rFonts w:cs="Arial"/>
        </w:rPr>
        <w:t>.</w:t>
      </w:r>
    </w:p>
    <w:p w14:paraId="5F8C17A0" w14:textId="77777777" w:rsidR="00006FE2" w:rsidRDefault="00006FE2" w:rsidP="00006FE2">
      <w:pPr>
        <w:spacing w:after="0"/>
        <w:rPr>
          <w:rFonts w:cs="Arial"/>
        </w:rPr>
      </w:pPr>
    </w:p>
    <w:p w14:paraId="1C734A3E" w14:textId="54D080DA" w:rsidR="00006FE2" w:rsidRDefault="00006FE2" w:rsidP="00006FE2">
      <w:pPr>
        <w:pStyle w:val="Caption"/>
      </w:pPr>
      <w:bookmarkStart w:id="79" w:name="_Ref144999777"/>
      <w:bookmarkStart w:id="80" w:name="_Ref143845900"/>
      <w:r>
        <w:t xml:space="preserve">Figure </w:t>
      </w:r>
      <w:r w:rsidR="00B322D3">
        <w:fldChar w:fldCharType="begin"/>
      </w:r>
      <w:r w:rsidR="00B322D3">
        <w:instrText xml:space="preserve"> STYLEREF 1 \s </w:instrText>
      </w:r>
      <w:r w:rsidR="00B322D3">
        <w:fldChar w:fldCharType="separate"/>
      </w:r>
      <w:r w:rsidR="008C3627">
        <w:rPr>
          <w:noProof/>
        </w:rPr>
        <w:t>3</w:t>
      </w:r>
      <w:r w:rsidR="00B322D3">
        <w:rPr>
          <w:noProof/>
        </w:rPr>
        <w:fldChar w:fldCharType="end"/>
      </w:r>
      <w:r w:rsidR="008C3627">
        <w:noBreakHyphen/>
      </w:r>
      <w:r w:rsidR="00B322D3">
        <w:fldChar w:fldCharType="begin"/>
      </w:r>
      <w:r w:rsidR="00B322D3">
        <w:instrText xml:space="preserve"> SEQ Figure \* ARABIC \s 1 </w:instrText>
      </w:r>
      <w:r w:rsidR="00B322D3">
        <w:fldChar w:fldCharType="separate"/>
      </w:r>
      <w:r w:rsidR="008C3627">
        <w:rPr>
          <w:noProof/>
        </w:rPr>
        <w:t>3</w:t>
      </w:r>
      <w:r w:rsidR="00B322D3">
        <w:rPr>
          <w:noProof/>
        </w:rPr>
        <w:fldChar w:fldCharType="end"/>
      </w:r>
      <w:bookmarkEnd w:id="79"/>
      <w:r>
        <w:t xml:space="preserve"> </w:t>
      </w:r>
      <w:r w:rsidRPr="00737D26">
        <w:t>Invitation and reminder protocol for Survey 2 for the 1973-78 and 1989-95 Cohort Refresh</w:t>
      </w:r>
      <w:bookmarkEnd w:id="80"/>
    </w:p>
    <w:p w14:paraId="0DF3DC55" w14:textId="77777777" w:rsidR="00006FE2" w:rsidRPr="000F3041" w:rsidRDefault="00006FE2" w:rsidP="00006FE2">
      <w:pPr>
        <w:rPr>
          <w:rFonts w:cs="Arial"/>
        </w:rPr>
      </w:pPr>
      <w:r>
        <w:rPr>
          <w:rFonts w:cs="Arial"/>
          <w:b/>
          <w:bCs/>
          <w:noProof/>
          <w14:ligatures w14:val="standardContextual"/>
        </w:rPr>
        <w:drawing>
          <wp:anchor distT="0" distB="0" distL="114300" distR="114300" simplePos="0" relativeHeight="251660288" behindDoc="0" locked="0" layoutInCell="1" allowOverlap="1" wp14:anchorId="04C8861F" wp14:editId="1BCDFB20">
            <wp:simplePos x="0" y="0"/>
            <wp:positionH relativeFrom="column">
              <wp:posOffset>2796362</wp:posOffset>
            </wp:positionH>
            <wp:positionV relativeFrom="paragraph">
              <wp:posOffset>198030</wp:posOffset>
            </wp:positionV>
            <wp:extent cx="3221665" cy="6902791"/>
            <wp:effectExtent l="0" t="0" r="0" b="0"/>
            <wp:wrapNone/>
            <wp:docPr id="4" name="Picture 4" descr="A diagram of a sched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schedu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225213" cy="6910394"/>
                    </a:xfrm>
                    <a:prstGeom prst="rect">
                      <a:avLst/>
                    </a:prstGeom>
                  </pic:spPr>
                </pic:pic>
              </a:graphicData>
            </a:graphic>
            <wp14:sizeRelH relativeFrom="page">
              <wp14:pctWidth>0</wp14:pctWidth>
            </wp14:sizeRelH>
            <wp14:sizeRelV relativeFrom="page">
              <wp14:pctHeight>0</wp14:pctHeight>
            </wp14:sizeRelV>
          </wp:anchor>
        </w:drawing>
      </w:r>
      <w:r>
        <w:rPr>
          <w:rFonts w:cs="Arial"/>
          <w:noProof/>
          <w14:ligatures w14:val="standardContextual"/>
        </w:rPr>
        <w:drawing>
          <wp:anchor distT="0" distB="0" distL="114300" distR="114300" simplePos="0" relativeHeight="251659264" behindDoc="0" locked="0" layoutInCell="1" allowOverlap="1" wp14:anchorId="4827C661" wp14:editId="38F24337">
            <wp:simplePos x="0" y="0"/>
            <wp:positionH relativeFrom="column">
              <wp:posOffset>-637644</wp:posOffset>
            </wp:positionH>
            <wp:positionV relativeFrom="paragraph">
              <wp:posOffset>357505</wp:posOffset>
            </wp:positionV>
            <wp:extent cx="3724728" cy="6718420"/>
            <wp:effectExtent l="0" t="0" r="9525" b="6350"/>
            <wp:wrapNone/>
            <wp:docPr id="7" name="Picture 7"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workflow&#10;&#10;Description automatically generated"/>
                    <pic:cNvPicPr/>
                  </pic:nvPicPr>
                  <pic:blipFill rotWithShape="1">
                    <a:blip r:embed="rId39">
                      <a:extLst>
                        <a:ext uri="{28A0092B-C50C-407E-A947-70E740481C1C}">
                          <a14:useLocalDpi xmlns:a14="http://schemas.microsoft.com/office/drawing/2010/main" val="0"/>
                        </a:ext>
                      </a:extLst>
                    </a:blip>
                    <a:srcRect t="1144"/>
                    <a:stretch/>
                  </pic:blipFill>
                  <pic:spPr bwMode="auto">
                    <a:xfrm>
                      <a:off x="0" y="0"/>
                      <a:ext cx="3724728" cy="671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585802" w14:textId="77777777" w:rsidR="00006FE2" w:rsidRDefault="00006FE2" w:rsidP="00006FE2">
      <w:pPr>
        <w:spacing w:after="0"/>
        <w:rPr>
          <w:rFonts w:cs="Arial"/>
        </w:rPr>
      </w:pPr>
    </w:p>
    <w:p w14:paraId="5B35283B" w14:textId="77777777" w:rsidR="00006FE2" w:rsidRDefault="00006FE2" w:rsidP="00006FE2">
      <w:pPr>
        <w:spacing w:after="0"/>
        <w:rPr>
          <w:rFonts w:cs="Arial"/>
        </w:rPr>
      </w:pPr>
    </w:p>
    <w:p w14:paraId="215541AB" w14:textId="77777777" w:rsidR="00006FE2" w:rsidRDefault="00006FE2" w:rsidP="00006FE2">
      <w:pPr>
        <w:spacing w:after="0"/>
        <w:rPr>
          <w:rFonts w:cs="Arial"/>
        </w:rPr>
      </w:pPr>
    </w:p>
    <w:p w14:paraId="5EC4F59E" w14:textId="77777777" w:rsidR="00006FE2" w:rsidRDefault="00006FE2" w:rsidP="00006FE2">
      <w:pPr>
        <w:spacing w:after="0"/>
        <w:rPr>
          <w:rFonts w:cs="Arial"/>
        </w:rPr>
      </w:pPr>
    </w:p>
    <w:p w14:paraId="450F8697" w14:textId="77777777" w:rsidR="00006FE2" w:rsidRDefault="00006FE2" w:rsidP="00006FE2">
      <w:pPr>
        <w:spacing w:after="0"/>
        <w:rPr>
          <w:rFonts w:cs="Arial"/>
        </w:rPr>
      </w:pPr>
    </w:p>
    <w:p w14:paraId="7FAB20AC" w14:textId="77777777" w:rsidR="00006FE2" w:rsidRDefault="00006FE2" w:rsidP="00006FE2">
      <w:pPr>
        <w:spacing w:after="0"/>
        <w:rPr>
          <w:rFonts w:cs="Arial"/>
        </w:rPr>
      </w:pPr>
    </w:p>
    <w:p w14:paraId="6311742C" w14:textId="77777777" w:rsidR="00006FE2" w:rsidRDefault="00006FE2" w:rsidP="00006FE2">
      <w:pPr>
        <w:spacing w:after="0"/>
        <w:rPr>
          <w:rFonts w:cs="Arial"/>
        </w:rPr>
      </w:pPr>
    </w:p>
    <w:p w14:paraId="2FA2A868" w14:textId="77777777" w:rsidR="00006FE2" w:rsidRDefault="00006FE2" w:rsidP="00006FE2">
      <w:pPr>
        <w:spacing w:after="0"/>
        <w:rPr>
          <w:rFonts w:cs="Arial"/>
        </w:rPr>
      </w:pPr>
    </w:p>
    <w:p w14:paraId="0E237141" w14:textId="77777777" w:rsidR="00006FE2" w:rsidRDefault="00006FE2" w:rsidP="00006FE2">
      <w:pPr>
        <w:spacing w:after="0"/>
        <w:rPr>
          <w:rFonts w:cs="Arial"/>
        </w:rPr>
      </w:pPr>
    </w:p>
    <w:p w14:paraId="00BC8B6E" w14:textId="77777777" w:rsidR="00006FE2" w:rsidRDefault="00006FE2" w:rsidP="00006FE2">
      <w:pPr>
        <w:spacing w:after="0"/>
        <w:rPr>
          <w:rFonts w:cs="Arial"/>
        </w:rPr>
      </w:pPr>
    </w:p>
    <w:p w14:paraId="5C3DB302" w14:textId="77777777" w:rsidR="00006FE2" w:rsidRDefault="00006FE2" w:rsidP="00006FE2">
      <w:pPr>
        <w:spacing w:after="0"/>
        <w:rPr>
          <w:rFonts w:cs="Arial"/>
        </w:rPr>
      </w:pPr>
    </w:p>
    <w:p w14:paraId="46092879" w14:textId="77777777" w:rsidR="00006FE2" w:rsidRDefault="00006FE2" w:rsidP="00006FE2">
      <w:pPr>
        <w:spacing w:after="0"/>
        <w:rPr>
          <w:rFonts w:cs="Arial"/>
        </w:rPr>
      </w:pPr>
    </w:p>
    <w:p w14:paraId="6862799B" w14:textId="77777777" w:rsidR="00006FE2" w:rsidRDefault="00006FE2" w:rsidP="00006FE2">
      <w:pPr>
        <w:spacing w:after="0"/>
        <w:rPr>
          <w:rFonts w:cs="Arial"/>
        </w:rPr>
      </w:pPr>
    </w:p>
    <w:p w14:paraId="24E00C5F" w14:textId="77777777" w:rsidR="00006FE2" w:rsidRDefault="00006FE2" w:rsidP="00006FE2">
      <w:pPr>
        <w:spacing w:after="0"/>
        <w:rPr>
          <w:rFonts w:cs="Arial"/>
        </w:rPr>
      </w:pPr>
    </w:p>
    <w:p w14:paraId="424762EA" w14:textId="77777777" w:rsidR="00006FE2" w:rsidRDefault="00006FE2" w:rsidP="00006FE2">
      <w:pPr>
        <w:spacing w:after="0"/>
        <w:rPr>
          <w:rFonts w:cs="Arial"/>
        </w:rPr>
      </w:pPr>
    </w:p>
    <w:p w14:paraId="47AA9302" w14:textId="77777777" w:rsidR="00006FE2" w:rsidRDefault="00006FE2" w:rsidP="00006FE2">
      <w:pPr>
        <w:spacing w:after="0"/>
        <w:rPr>
          <w:rFonts w:cs="Arial"/>
        </w:rPr>
      </w:pPr>
    </w:p>
    <w:p w14:paraId="75D6920F" w14:textId="77777777" w:rsidR="00006FE2" w:rsidRDefault="00006FE2" w:rsidP="00006FE2">
      <w:pPr>
        <w:spacing w:after="0"/>
        <w:rPr>
          <w:rFonts w:cs="Arial"/>
        </w:rPr>
      </w:pPr>
    </w:p>
    <w:p w14:paraId="43AE3D97" w14:textId="77777777" w:rsidR="00006FE2" w:rsidRDefault="00006FE2" w:rsidP="00006FE2">
      <w:pPr>
        <w:spacing w:after="0"/>
        <w:rPr>
          <w:rFonts w:cs="Arial"/>
        </w:rPr>
      </w:pPr>
    </w:p>
    <w:p w14:paraId="0E7D9251" w14:textId="77777777" w:rsidR="00006FE2" w:rsidRDefault="00006FE2" w:rsidP="00006FE2">
      <w:pPr>
        <w:spacing w:after="0"/>
        <w:rPr>
          <w:rFonts w:cs="Arial"/>
        </w:rPr>
      </w:pPr>
    </w:p>
    <w:p w14:paraId="0262D358" w14:textId="77777777" w:rsidR="00006FE2" w:rsidRDefault="00006FE2" w:rsidP="00006FE2">
      <w:pPr>
        <w:spacing w:after="0"/>
        <w:rPr>
          <w:rFonts w:cs="Arial"/>
        </w:rPr>
      </w:pPr>
    </w:p>
    <w:p w14:paraId="24528700" w14:textId="77777777" w:rsidR="00006FE2" w:rsidRDefault="00006FE2" w:rsidP="00006FE2">
      <w:pPr>
        <w:spacing w:after="0"/>
        <w:rPr>
          <w:rFonts w:cs="Arial"/>
        </w:rPr>
      </w:pPr>
    </w:p>
    <w:p w14:paraId="0D11CF0A" w14:textId="77777777" w:rsidR="00006FE2" w:rsidRDefault="00006FE2" w:rsidP="00006FE2">
      <w:pPr>
        <w:spacing w:after="0"/>
        <w:rPr>
          <w:rFonts w:cs="Arial"/>
        </w:rPr>
      </w:pPr>
    </w:p>
    <w:p w14:paraId="7F407A69" w14:textId="77777777" w:rsidR="00006FE2" w:rsidRDefault="00006FE2" w:rsidP="00006FE2">
      <w:pPr>
        <w:spacing w:after="0"/>
        <w:rPr>
          <w:rFonts w:cs="Arial"/>
        </w:rPr>
      </w:pPr>
    </w:p>
    <w:p w14:paraId="67A50ECB" w14:textId="77777777" w:rsidR="00006FE2" w:rsidRDefault="00006FE2" w:rsidP="00006FE2">
      <w:pPr>
        <w:spacing w:after="0"/>
        <w:rPr>
          <w:rFonts w:cs="Arial"/>
        </w:rPr>
      </w:pPr>
    </w:p>
    <w:p w14:paraId="42357D4E" w14:textId="77777777" w:rsidR="00006FE2" w:rsidRDefault="00006FE2" w:rsidP="00006FE2">
      <w:pPr>
        <w:spacing w:before="40" w:after="40" w:line="276" w:lineRule="auto"/>
        <w:rPr>
          <w:b/>
          <w:bCs/>
        </w:rPr>
      </w:pPr>
    </w:p>
    <w:p w14:paraId="1914E0F8" w14:textId="77777777" w:rsidR="00006FE2" w:rsidRDefault="00006FE2" w:rsidP="00006FE2">
      <w:pPr>
        <w:spacing w:before="0"/>
      </w:pPr>
    </w:p>
    <w:p w14:paraId="51075672" w14:textId="77777777" w:rsidR="00006FE2" w:rsidRPr="0000203C" w:rsidRDefault="00006FE2" w:rsidP="000C7207">
      <w:pPr>
        <w:pStyle w:val="Heading4"/>
      </w:pPr>
      <w:r>
        <w:lastRenderedPageBreak/>
        <w:t>Reimbursement</w:t>
      </w:r>
    </w:p>
    <w:p w14:paraId="218C30C7" w14:textId="77777777" w:rsidR="00006FE2" w:rsidRDefault="00006FE2" w:rsidP="00006FE2">
      <w:r w:rsidRPr="0000203C">
        <w:t xml:space="preserve">Participants of the Cohort Refresh Survey 1 </w:t>
      </w:r>
      <w:r>
        <w:t>are</w:t>
      </w:r>
      <w:r w:rsidRPr="0000203C">
        <w:t xml:space="preserve"> offered a $5 </w:t>
      </w:r>
      <w:r>
        <w:t xml:space="preserve">Prezzee Smart eGift Card </w:t>
      </w:r>
      <w:r w:rsidRPr="0000203C">
        <w:t xml:space="preserve">as reimbursement for completing Survey 1. The voucher </w:t>
      </w:r>
      <w:r>
        <w:t>is</w:t>
      </w:r>
      <w:r w:rsidRPr="0000203C">
        <w:t xml:space="preserve"> distributed via email</w:t>
      </w:r>
      <w:r>
        <w:t xml:space="preserve">, </w:t>
      </w:r>
      <w:r w:rsidRPr="0000203C">
        <w:t>which ensures no handling of a gift card. Participants are required to provide their email addresses to be eligible to receive the voucher.</w:t>
      </w:r>
    </w:p>
    <w:p w14:paraId="1A380236" w14:textId="77777777" w:rsidR="00006FE2" w:rsidRPr="0015074E" w:rsidRDefault="00006FE2" w:rsidP="00006FE2">
      <w:r w:rsidRPr="0000203C">
        <w:t xml:space="preserve">Participants of the Cohort Refresh Survey </w:t>
      </w:r>
      <w:r>
        <w:t>2</w:t>
      </w:r>
      <w:r w:rsidRPr="0000203C">
        <w:t xml:space="preserve"> </w:t>
      </w:r>
      <w:r>
        <w:t>will be</w:t>
      </w:r>
      <w:r w:rsidRPr="0000203C">
        <w:t xml:space="preserve"> offered a $</w:t>
      </w:r>
      <w:r>
        <w:t>30</w:t>
      </w:r>
      <w:r w:rsidRPr="0000203C">
        <w:t xml:space="preserve"> </w:t>
      </w:r>
      <w:r>
        <w:t xml:space="preserve">Prezzee Smart eGift Card </w:t>
      </w:r>
      <w:r w:rsidRPr="0000203C">
        <w:t xml:space="preserve">as reimbursement for completing Survey </w:t>
      </w:r>
      <w:r>
        <w:t>2</w:t>
      </w:r>
      <w:r w:rsidRPr="0000203C">
        <w:t xml:space="preserve">. The voucher </w:t>
      </w:r>
      <w:r>
        <w:t>will be</w:t>
      </w:r>
      <w:r w:rsidRPr="0000203C">
        <w:t xml:space="preserve"> distributed via email</w:t>
      </w:r>
      <w:r>
        <w:t xml:space="preserve">, </w:t>
      </w:r>
      <w:r w:rsidRPr="0000203C">
        <w:t xml:space="preserve">which ensures no handling of a gift card. Participants are required to provide their email addresses to be eligible to receive the voucher. </w:t>
      </w:r>
      <w:r>
        <w:t xml:space="preserve">The addition of this reimbursement is currently being assessed for ethical approval by the University of </w:t>
      </w:r>
      <w:r w:rsidRPr="0015074E">
        <w:t>Newcastle and University of Queensland HRECs.</w:t>
      </w:r>
    </w:p>
    <w:p w14:paraId="71B982C4" w14:textId="77777777" w:rsidR="00006FE2" w:rsidRPr="0015074E" w:rsidRDefault="00006FE2" w:rsidP="00006FE2">
      <w:pPr>
        <w:pStyle w:val="2012TechReportBodytext"/>
      </w:pPr>
    </w:p>
    <w:p w14:paraId="74DA9F66" w14:textId="77777777" w:rsidR="00006FE2" w:rsidRDefault="00006FE2" w:rsidP="000C7207">
      <w:pPr>
        <w:pStyle w:val="Heading4"/>
      </w:pPr>
      <w:r w:rsidRPr="0015074E">
        <w:t>Updated recruitment strategies</w:t>
      </w:r>
    </w:p>
    <w:p w14:paraId="0221F230" w14:textId="77777777" w:rsidR="00006FE2" w:rsidRDefault="00006FE2" w:rsidP="00006FE2">
      <w:r>
        <w:t>Recruitment strategies have been updated to include:</w:t>
      </w:r>
    </w:p>
    <w:p w14:paraId="6B54BEBA" w14:textId="7FC910EE" w:rsidR="00006FE2" w:rsidRDefault="00006FE2" w:rsidP="00006FE2">
      <w:pPr>
        <w:pStyle w:val="ListParagraph"/>
        <w:numPr>
          <w:ilvl w:val="0"/>
          <w:numId w:val="40"/>
        </w:numPr>
      </w:pPr>
      <w:r>
        <w:t>Face-to-face activities to recruit potential participants (i.e.</w:t>
      </w:r>
      <w:r w:rsidR="00B11A87">
        <w:t>,</w:t>
      </w:r>
      <w:r>
        <w:t xml:space="preserve"> at cultural and community events) and engage with cultural organisations, community groups, and existing networks for assistance with recruitment; and </w:t>
      </w:r>
    </w:p>
    <w:p w14:paraId="2D25D49E" w14:textId="77777777" w:rsidR="00006FE2" w:rsidRDefault="00006FE2" w:rsidP="00006FE2">
      <w:pPr>
        <w:pStyle w:val="ListParagraph"/>
        <w:numPr>
          <w:ilvl w:val="0"/>
          <w:numId w:val="40"/>
        </w:numPr>
      </w:pPr>
      <w:r>
        <w:t xml:space="preserve">Contact with all sitting members of parliament to ask them to share recruitment materials with their constituents. </w:t>
      </w:r>
    </w:p>
    <w:p w14:paraId="1F5A834C" w14:textId="77777777" w:rsidR="00006FE2" w:rsidRDefault="00006FE2" w:rsidP="00006FE2">
      <w:pPr>
        <w:spacing w:before="0"/>
      </w:pPr>
    </w:p>
    <w:p w14:paraId="6E6BC28A" w14:textId="77777777" w:rsidR="00006FE2" w:rsidRPr="008B3B36" w:rsidRDefault="00006FE2" w:rsidP="00006FE2">
      <w:pPr>
        <w:pStyle w:val="NoSpacing"/>
        <w:spacing w:line="360" w:lineRule="auto"/>
        <w:jc w:val="both"/>
        <w:rPr>
          <w:rFonts w:ascii="Arial" w:hAnsi="Arial"/>
          <w:sz w:val="20"/>
        </w:rPr>
      </w:pPr>
      <w:r w:rsidRPr="00542E2C">
        <w:rPr>
          <w:rFonts w:ascii="Arial" w:hAnsi="Arial"/>
          <w:sz w:val="20"/>
        </w:rPr>
        <w:t xml:space="preserve">All procedural </w:t>
      </w:r>
      <w:r>
        <w:rPr>
          <w:rFonts w:ascii="Arial" w:hAnsi="Arial"/>
          <w:sz w:val="20"/>
        </w:rPr>
        <w:t xml:space="preserve">changes </w:t>
      </w:r>
      <w:r w:rsidRPr="00542E2C">
        <w:rPr>
          <w:rFonts w:ascii="Arial" w:hAnsi="Arial"/>
          <w:sz w:val="20"/>
        </w:rPr>
        <w:t>were subject to ethics approvals, which were processed and granted by the Human Research Ethics Committees at the University of Newcastle and the University of Queensland</w:t>
      </w:r>
      <w:r>
        <w:rPr>
          <w:rFonts w:ascii="Arial" w:hAnsi="Arial"/>
          <w:sz w:val="20"/>
        </w:rPr>
        <w:t>.</w:t>
      </w:r>
    </w:p>
    <w:p w14:paraId="3713105C" w14:textId="77777777" w:rsidR="00006FE2" w:rsidRDefault="00006FE2" w:rsidP="00006FE2">
      <w:pPr>
        <w:spacing w:before="0"/>
      </w:pPr>
    </w:p>
    <w:p w14:paraId="7167665F" w14:textId="77777777" w:rsidR="00006FE2" w:rsidRPr="00BE27D4" w:rsidRDefault="00006FE2" w:rsidP="00006FE2">
      <w:pPr>
        <w:pStyle w:val="Heading3"/>
      </w:pPr>
      <w:bookmarkStart w:id="81" w:name="_Toc145349201"/>
      <w:r w:rsidRPr="00BE27D4">
        <w:t>Recruitment activities undertaken for the refresh of the 1973-78 and 1989-95 cohorts</w:t>
      </w:r>
      <w:bookmarkEnd w:id="81"/>
    </w:p>
    <w:p w14:paraId="26CF3942" w14:textId="77777777" w:rsidR="00006FE2" w:rsidRDefault="00006FE2" w:rsidP="00006FE2">
      <w:r w:rsidRPr="00FB6692">
        <w:t xml:space="preserve">Recruitment </w:t>
      </w:r>
      <w:r>
        <w:t xml:space="preserve">activities for the 1973-78 cohort refresh prior to 2023 are described in detail elsewhere. In May 2023, the simultaneous recruitment of new participants to both the 1989-95 and 1973-78 cohorts commenced. To date, the following recruitment activities undertaken include: </w:t>
      </w:r>
    </w:p>
    <w:p w14:paraId="51F530EE" w14:textId="77777777" w:rsidR="0010126A" w:rsidRDefault="00006FE2" w:rsidP="00006FE2">
      <w:pPr>
        <w:pStyle w:val="ListParagraph"/>
        <w:numPr>
          <w:ilvl w:val="0"/>
          <w:numId w:val="40"/>
        </w:numPr>
        <w:spacing w:before="0"/>
      </w:pPr>
      <w:r>
        <w:t>Contact with existing ALSWH participants requesting they share recruitment information and materials through their networks;</w:t>
      </w:r>
    </w:p>
    <w:p w14:paraId="0F857DDD" w14:textId="141703B0" w:rsidR="00006FE2" w:rsidRDefault="00006FE2" w:rsidP="00006FE2">
      <w:pPr>
        <w:pStyle w:val="ListParagraph"/>
        <w:numPr>
          <w:ilvl w:val="0"/>
          <w:numId w:val="40"/>
        </w:numPr>
        <w:spacing w:before="0"/>
      </w:pPr>
      <w:r>
        <w:t xml:space="preserve">Contact with existing professional and personal networks, sharing recruitment information and materials; </w:t>
      </w:r>
    </w:p>
    <w:p w14:paraId="0F3A4A46" w14:textId="77777777" w:rsidR="00006FE2" w:rsidRDefault="00006FE2" w:rsidP="00006FE2">
      <w:pPr>
        <w:pStyle w:val="ListParagraph"/>
        <w:numPr>
          <w:ilvl w:val="0"/>
          <w:numId w:val="40"/>
        </w:numPr>
        <w:spacing w:before="0"/>
      </w:pPr>
      <w:r>
        <w:t xml:space="preserve">Following up with people who have expressed an interest in joining the Study both through the website and during other recruitment activities; </w:t>
      </w:r>
    </w:p>
    <w:p w14:paraId="4A4021BE" w14:textId="77777777" w:rsidR="00006FE2" w:rsidRDefault="00006FE2" w:rsidP="00006FE2">
      <w:pPr>
        <w:pStyle w:val="ListParagraph"/>
        <w:numPr>
          <w:ilvl w:val="0"/>
          <w:numId w:val="40"/>
        </w:numPr>
        <w:spacing w:before="0"/>
      </w:pPr>
      <w:r>
        <w:t xml:space="preserve">Postal mailouts of materials to organisations and networks; </w:t>
      </w:r>
    </w:p>
    <w:p w14:paraId="195B4659" w14:textId="77777777" w:rsidR="00006FE2" w:rsidRDefault="00006FE2" w:rsidP="00006FE2">
      <w:pPr>
        <w:pStyle w:val="ListParagraph"/>
        <w:numPr>
          <w:ilvl w:val="0"/>
          <w:numId w:val="40"/>
        </w:numPr>
        <w:spacing w:before="0"/>
      </w:pPr>
      <w:r>
        <w:t>Face-to-face recruitment at community organisations, networks, events, and festivals; and</w:t>
      </w:r>
    </w:p>
    <w:p w14:paraId="5DA69361" w14:textId="77777777" w:rsidR="00006FE2" w:rsidRDefault="00006FE2" w:rsidP="00006FE2">
      <w:pPr>
        <w:pStyle w:val="ListParagraph"/>
        <w:numPr>
          <w:ilvl w:val="0"/>
          <w:numId w:val="40"/>
        </w:numPr>
        <w:spacing w:before="0"/>
      </w:pPr>
      <w:r>
        <w:t>Face-to-face recruitment at cultural events and festivals.</w:t>
      </w:r>
    </w:p>
    <w:p w14:paraId="37A5A92B" w14:textId="77777777" w:rsidR="00006FE2" w:rsidRPr="00F73638" w:rsidRDefault="00006FE2" w:rsidP="00006FE2">
      <w:pPr>
        <w:pStyle w:val="Heading3"/>
      </w:pPr>
      <w:bookmarkStart w:id="82" w:name="_Toc145349202"/>
      <w:r w:rsidRPr="00F73638">
        <w:lastRenderedPageBreak/>
        <w:t>1973-78 and 1989-95 cohort refresh progress update</w:t>
      </w:r>
      <w:bookmarkEnd w:id="82"/>
    </w:p>
    <w:p w14:paraId="69579542" w14:textId="77777777" w:rsidR="00006FE2" w:rsidRDefault="00006FE2" w:rsidP="000C7207">
      <w:pPr>
        <w:pStyle w:val="Heading4"/>
      </w:pPr>
      <w:bookmarkStart w:id="83" w:name="_Hlk144292495"/>
      <w:r w:rsidRPr="00901558">
        <w:t>Response rates</w:t>
      </w:r>
    </w:p>
    <w:p w14:paraId="6005FF7C" w14:textId="12D0AD11" w:rsidR="00006FE2" w:rsidRDefault="00006FE2" w:rsidP="00006FE2">
      <w:pPr>
        <w:rPr>
          <w:rFonts w:cs="Arial"/>
          <w:szCs w:val="20"/>
        </w:rPr>
      </w:pPr>
      <w:r w:rsidRPr="002271E1">
        <w:t xml:space="preserve">As </w:t>
      </w:r>
      <w:r w:rsidR="002271E1" w:rsidRPr="0041798D">
        <w:t>18 October</w:t>
      </w:r>
      <w:r w:rsidRPr="002271E1">
        <w:t xml:space="preserve"> 2023</w:t>
      </w:r>
      <w:r w:rsidRPr="00134BCC">
        <w:t xml:space="preserve">, </w:t>
      </w:r>
      <w:r w:rsidR="00134BCC" w:rsidRPr="000C7207">
        <w:t xml:space="preserve">482 </w:t>
      </w:r>
      <w:r w:rsidRPr="000C7207">
        <w:t>eligible participants have completed the Cohort Refresh Survey 1</w:t>
      </w:r>
      <w:r w:rsidRPr="00134BCC">
        <w:t xml:space="preserve">. Of the </w:t>
      </w:r>
      <w:r w:rsidR="00134BCC" w:rsidRPr="00134BCC">
        <w:t xml:space="preserve">205 </w:t>
      </w:r>
      <w:r w:rsidRPr="00134BCC">
        <w:t xml:space="preserve">women born 1973-78 who have completed the Cohort Refresh Survey 1, </w:t>
      </w:r>
      <w:r w:rsidR="002271E1" w:rsidRPr="00134BCC">
        <w:t xml:space="preserve">17 </w:t>
      </w:r>
      <w:r w:rsidRPr="00134BCC">
        <w:t>have ancestry from the</w:t>
      </w:r>
      <w:r>
        <w:t xml:space="preserve"> targeted countries. Of the </w:t>
      </w:r>
      <w:r w:rsidR="00134BCC">
        <w:t xml:space="preserve">277 </w:t>
      </w:r>
      <w:r>
        <w:t xml:space="preserve">women born 1989-95 who have completed the Cohort Refresh Survey 1, </w:t>
      </w:r>
      <w:r w:rsidR="002271E1">
        <w:t xml:space="preserve">31 </w:t>
      </w:r>
      <w:r>
        <w:t xml:space="preserve">have ancestry from the targeted countries. </w:t>
      </w:r>
    </w:p>
    <w:bookmarkEnd w:id="83"/>
    <w:p w14:paraId="61271136" w14:textId="77777777" w:rsidR="00006FE2" w:rsidRPr="0014507A" w:rsidRDefault="00006FE2" w:rsidP="00006FE2"/>
    <w:p w14:paraId="32CC244D" w14:textId="77777777" w:rsidR="00006FE2" w:rsidRPr="00BE27D4" w:rsidRDefault="00006FE2" w:rsidP="00006FE2">
      <w:pPr>
        <w:pStyle w:val="Heading3"/>
      </w:pPr>
      <w:bookmarkStart w:id="84" w:name="_Toc113957849"/>
      <w:bookmarkStart w:id="85" w:name="_Toc145349203"/>
      <w:r w:rsidRPr="00BE27D4">
        <w:t>Future plans</w:t>
      </w:r>
      <w:bookmarkEnd w:id="84"/>
      <w:bookmarkEnd w:id="85"/>
    </w:p>
    <w:p w14:paraId="5C997616" w14:textId="1D7EE08D" w:rsidR="00006FE2" w:rsidRDefault="00006FE2" w:rsidP="00006FE2">
      <w:pPr>
        <w:spacing w:after="0"/>
        <w:rPr>
          <w:lang w:val="en-US"/>
        </w:rPr>
      </w:pPr>
      <w:r>
        <w:rPr>
          <w:lang w:val="en-US"/>
        </w:rPr>
        <w:t>Data collection is currently ongoing. Recruitment activities are continuing, with plans to attend additional face-to-face cultural events (e.g.</w:t>
      </w:r>
      <w:r w:rsidR="00B11A87">
        <w:rPr>
          <w:lang w:val="en-US"/>
        </w:rPr>
        <w:t>,</w:t>
      </w:r>
      <w:r>
        <w:rPr>
          <w:lang w:val="en-US"/>
        </w:rPr>
        <w:t xml:space="preserve"> Diwali, Chinese New Year) and engage with cultural organisations for assistance in reaching target participants.</w:t>
      </w:r>
    </w:p>
    <w:p w14:paraId="06541B36" w14:textId="77777777" w:rsidR="00006FE2" w:rsidRDefault="00006FE2" w:rsidP="00006FE2">
      <w:pPr>
        <w:spacing w:after="0"/>
        <w:rPr>
          <w:lang w:val="en-US"/>
        </w:rPr>
      </w:pPr>
      <w:r>
        <w:rPr>
          <w:lang w:val="en-US"/>
        </w:rPr>
        <w:t xml:space="preserve">The most recent changes to study design are currently being assessed for ethical approval. Once these are approved, Survey 2 for both the 1973-78 and 1989-95 cohorts will be launched and data collection and survey follow-up activities will commence. </w:t>
      </w:r>
    </w:p>
    <w:p w14:paraId="63A4ABB3" w14:textId="77777777" w:rsidR="00006FE2" w:rsidRDefault="00006FE2" w:rsidP="00006FE2">
      <w:pPr>
        <w:pStyle w:val="NoSpacing"/>
        <w:spacing w:line="360" w:lineRule="auto"/>
        <w:jc w:val="both"/>
        <w:rPr>
          <w:rFonts w:ascii="Arial" w:hAnsi="Arial" w:cs="Arial"/>
          <w:sz w:val="20"/>
          <w:szCs w:val="20"/>
        </w:rPr>
      </w:pPr>
    </w:p>
    <w:p w14:paraId="3F5BDE00" w14:textId="77777777" w:rsidR="00006FE2" w:rsidRDefault="00006FE2" w:rsidP="00006FE2">
      <w:pPr>
        <w:pStyle w:val="Heading3"/>
      </w:pPr>
      <w:bookmarkStart w:id="86" w:name="_Toc113957850"/>
      <w:bookmarkStart w:id="87" w:name="_Toc145349204"/>
      <w:r>
        <w:t>References</w:t>
      </w:r>
      <w:bookmarkEnd w:id="86"/>
      <w:bookmarkEnd w:id="87"/>
    </w:p>
    <w:p w14:paraId="42607606" w14:textId="77777777" w:rsidR="00006FE2" w:rsidRPr="00A55D71" w:rsidRDefault="00006FE2" w:rsidP="00006FE2">
      <w:r w:rsidRPr="0073032B">
        <w:t>Brown WJ, Dobson AJ, Bryson L &amp; Byles JE.</w:t>
      </w:r>
      <w:r>
        <w:t xml:space="preserve"> </w:t>
      </w:r>
      <w:r w:rsidRPr="00A55D71">
        <w:t>Women's Health Australia: On the progress of the main cohort studies</w:t>
      </w:r>
      <w:r>
        <w:t>.</w:t>
      </w:r>
      <w:r w:rsidRPr="00A55D71">
        <w:t xml:space="preserve"> </w:t>
      </w:r>
      <w:r w:rsidRPr="00A55D71">
        <w:rPr>
          <w:i/>
          <w:iCs/>
        </w:rPr>
        <w:t>Journal of Women's Health and Gender-based Medicine</w:t>
      </w:r>
      <w:r w:rsidRPr="00A55D71">
        <w:t>, 1999; 8(5): 681-688</w:t>
      </w:r>
    </w:p>
    <w:p w14:paraId="099C9DB9" w14:textId="77777777" w:rsidR="00006FE2" w:rsidRPr="00A55D71" w:rsidRDefault="00006FE2" w:rsidP="00006FE2">
      <w:r w:rsidRPr="00566BB0">
        <w:t>Mishra GD, Hockey R, Powers J, Loxton D, Tooth L, Rowlands I, Byles J &amp; Dobson A.</w:t>
      </w:r>
      <w:r>
        <w:t xml:space="preserve"> </w:t>
      </w:r>
      <w:r w:rsidRPr="00A55D71">
        <w:t>Recruitment via the internet and social networking sites: The 1989-1995 cohort of the Australian Longitudinal Study on Women's Health</w:t>
      </w:r>
      <w:r>
        <w:t xml:space="preserve">. </w:t>
      </w:r>
      <w:r w:rsidRPr="00A55D71">
        <w:rPr>
          <w:i/>
          <w:iCs/>
        </w:rPr>
        <w:t>Journal of Medical Internet Research</w:t>
      </w:r>
      <w:r w:rsidRPr="00A55D71">
        <w:t>, 2014; 16(12): e279</w:t>
      </w:r>
      <w:r>
        <w:t xml:space="preserve">. </w:t>
      </w:r>
    </w:p>
    <w:p w14:paraId="585B7801" w14:textId="77777777" w:rsidR="00006FE2" w:rsidRPr="00BE27D4" w:rsidRDefault="00006FE2" w:rsidP="00006FE2">
      <w:pPr>
        <w:rPr>
          <w:rFonts w:eastAsiaTheme="majorEastAsia" w:cstheme="majorBidi"/>
          <w:b/>
          <w:bCs/>
          <w:sz w:val="24"/>
          <w:szCs w:val="26"/>
        </w:rPr>
      </w:pPr>
      <w:r w:rsidRPr="006938D2">
        <w:t>Dobson A, Hockey R, Brown W, Byles J, Loxton D, McLaughlin D, Tooth L &amp; Mishra G</w:t>
      </w:r>
      <w:r>
        <w:t xml:space="preserve">. </w:t>
      </w:r>
      <w:r w:rsidRPr="00A55D71">
        <w:t>Cohort Profile Update: Australian Longitudinal Study on Women’s Health</w:t>
      </w:r>
      <w:r>
        <w:t>.</w:t>
      </w:r>
      <w:r w:rsidRPr="00A55D71">
        <w:t xml:space="preserve"> </w:t>
      </w:r>
      <w:r w:rsidRPr="005E5A78">
        <w:t>International Journal of Epidemiology</w:t>
      </w:r>
      <w:r w:rsidRPr="00A55D71">
        <w:t xml:space="preserve">, 2015; 44(5): 1547a-1547f </w:t>
      </w:r>
    </w:p>
    <w:p w14:paraId="36522642" w14:textId="77777777" w:rsidR="00006FE2" w:rsidRDefault="00006FE2">
      <w:pPr>
        <w:spacing w:before="0" w:after="0"/>
      </w:pPr>
    </w:p>
    <w:p w14:paraId="5A050D24" w14:textId="77777777" w:rsidR="00006FE2" w:rsidRDefault="00006FE2">
      <w:pPr>
        <w:spacing w:before="0" w:after="0"/>
      </w:pPr>
    </w:p>
    <w:p w14:paraId="7CA9DCB1" w14:textId="19BC4781" w:rsidR="008B7DA8" w:rsidRDefault="008B7DA8">
      <w:pPr>
        <w:spacing w:before="0" w:after="0" w:line="240" w:lineRule="auto"/>
        <w:jc w:val="left"/>
      </w:pPr>
      <w:bookmarkStart w:id="88" w:name="_Toc524019407"/>
      <w:r>
        <w:br w:type="page"/>
      </w:r>
    </w:p>
    <w:p w14:paraId="2E46EC80" w14:textId="6372589D" w:rsidR="001F7EB2" w:rsidRPr="005102A6" w:rsidRDefault="006B4887" w:rsidP="00355892">
      <w:pPr>
        <w:pStyle w:val="Heading1"/>
        <w:spacing w:line="276" w:lineRule="auto"/>
        <w:rPr>
          <w:rFonts w:cs="Arial"/>
        </w:rPr>
      </w:pPr>
      <w:bookmarkStart w:id="89" w:name="_Toc46311620"/>
      <w:bookmarkStart w:id="90" w:name="_Toc46315529"/>
      <w:bookmarkStart w:id="91" w:name="_Toc46311621"/>
      <w:bookmarkStart w:id="92" w:name="_Toc46315530"/>
      <w:bookmarkStart w:id="93" w:name="_Toc46311622"/>
      <w:bookmarkStart w:id="94" w:name="_Toc46315531"/>
      <w:bookmarkStart w:id="95" w:name="_Toc46311623"/>
      <w:bookmarkStart w:id="96" w:name="_Toc46315532"/>
      <w:bookmarkStart w:id="97" w:name="_Toc46311624"/>
      <w:bookmarkStart w:id="98" w:name="_Toc46315533"/>
      <w:bookmarkStart w:id="99" w:name="_Toc46311625"/>
      <w:bookmarkStart w:id="100" w:name="_Toc46315534"/>
      <w:bookmarkStart w:id="101" w:name="_Toc46311626"/>
      <w:bookmarkStart w:id="102" w:name="_Toc46315535"/>
      <w:bookmarkStart w:id="103" w:name="_Toc46311627"/>
      <w:bookmarkStart w:id="104" w:name="_Toc46315536"/>
      <w:bookmarkStart w:id="105" w:name="_Toc46311628"/>
      <w:bookmarkStart w:id="106" w:name="_Toc46315537"/>
      <w:bookmarkStart w:id="107" w:name="_Toc46311629"/>
      <w:bookmarkStart w:id="108" w:name="_Toc46315538"/>
      <w:bookmarkStart w:id="109" w:name="_Toc46311630"/>
      <w:bookmarkStart w:id="110" w:name="_Toc46315539"/>
      <w:bookmarkStart w:id="111" w:name="_Toc46311631"/>
      <w:bookmarkStart w:id="112" w:name="_Toc46315540"/>
      <w:bookmarkStart w:id="113" w:name="_Toc46311632"/>
      <w:bookmarkStart w:id="114" w:name="_Toc46315541"/>
      <w:bookmarkStart w:id="115" w:name="_Toc46311633"/>
      <w:bookmarkStart w:id="116" w:name="_Toc46315542"/>
      <w:bookmarkStart w:id="117" w:name="_Toc46311634"/>
      <w:bookmarkStart w:id="118" w:name="_Toc46315543"/>
      <w:bookmarkStart w:id="119" w:name="_Toc46311635"/>
      <w:bookmarkStart w:id="120" w:name="_Toc46315544"/>
      <w:bookmarkStart w:id="121" w:name="_Toc46311636"/>
      <w:bookmarkStart w:id="122" w:name="_Toc46315545"/>
      <w:bookmarkStart w:id="123" w:name="_Toc46311637"/>
      <w:bookmarkStart w:id="124" w:name="_Toc46315546"/>
      <w:bookmarkStart w:id="125" w:name="_Toc46311638"/>
      <w:bookmarkStart w:id="126" w:name="_Toc46315547"/>
      <w:bookmarkStart w:id="127" w:name="_Toc46311639"/>
      <w:bookmarkStart w:id="128" w:name="_Toc46315548"/>
      <w:bookmarkStart w:id="129" w:name="_Toc46311640"/>
      <w:bookmarkStart w:id="130" w:name="_Toc46315549"/>
      <w:bookmarkStart w:id="131" w:name="_Toc46311641"/>
      <w:bookmarkStart w:id="132" w:name="_Toc46315550"/>
      <w:bookmarkStart w:id="133" w:name="_Toc46311642"/>
      <w:bookmarkStart w:id="134" w:name="_Toc46315551"/>
      <w:bookmarkStart w:id="135" w:name="_Toc46311643"/>
      <w:bookmarkStart w:id="136" w:name="_Toc46315552"/>
      <w:bookmarkStart w:id="137" w:name="_Toc46311644"/>
      <w:bookmarkStart w:id="138" w:name="_Toc46315553"/>
      <w:bookmarkStart w:id="139" w:name="_Toc46311645"/>
      <w:bookmarkStart w:id="140" w:name="_Toc46315554"/>
      <w:bookmarkStart w:id="141" w:name="_Toc46311646"/>
      <w:bookmarkStart w:id="142" w:name="_Toc46315555"/>
      <w:bookmarkStart w:id="143" w:name="_Toc46311647"/>
      <w:bookmarkStart w:id="144" w:name="_Toc46315556"/>
      <w:bookmarkStart w:id="145" w:name="_Toc46311648"/>
      <w:bookmarkStart w:id="146" w:name="_Toc46315557"/>
      <w:bookmarkStart w:id="147" w:name="_Toc46311649"/>
      <w:bookmarkStart w:id="148" w:name="_Toc46315558"/>
      <w:bookmarkStart w:id="149" w:name="_Toc46311650"/>
      <w:bookmarkStart w:id="150" w:name="_Toc46315559"/>
      <w:bookmarkStart w:id="151" w:name="_Toc46311651"/>
      <w:bookmarkStart w:id="152" w:name="_Toc46315560"/>
      <w:bookmarkStart w:id="153" w:name="_Toc46311652"/>
      <w:bookmarkStart w:id="154" w:name="_Toc46315561"/>
      <w:bookmarkStart w:id="155" w:name="_Toc46311653"/>
      <w:bookmarkStart w:id="156" w:name="_Toc46315562"/>
      <w:bookmarkStart w:id="157" w:name="_Toc46311654"/>
      <w:bookmarkStart w:id="158" w:name="_Toc46315563"/>
      <w:bookmarkStart w:id="159" w:name="_Toc46311655"/>
      <w:bookmarkStart w:id="160" w:name="_Toc46315564"/>
      <w:bookmarkStart w:id="161" w:name="_Toc46311656"/>
      <w:bookmarkStart w:id="162" w:name="_Toc46315565"/>
      <w:bookmarkStart w:id="163" w:name="_Toc46311657"/>
      <w:bookmarkStart w:id="164" w:name="_Toc46315566"/>
      <w:bookmarkStart w:id="165" w:name="_Toc46311658"/>
      <w:bookmarkStart w:id="166" w:name="_Toc46315567"/>
      <w:bookmarkStart w:id="167" w:name="_Toc46311976"/>
      <w:bookmarkStart w:id="168" w:name="_Toc46315885"/>
      <w:bookmarkStart w:id="169" w:name="_Toc46311977"/>
      <w:bookmarkStart w:id="170" w:name="_Toc46315886"/>
      <w:bookmarkStart w:id="171" w:name="_Toc46311978"/>
      <w:bookmarkStart w:id="172" w:name="_Toc46315887"/>
      <w:bookmarkStart w:id="173" w:name="_Toc46312019"/>
      <w:bookmarkStart w:id="174" w:name="_Toc46315928"/>
      <w:bookmarkStart w:id="175" w:name="_Toc46312020"/>
      <w:bookmarkStart w:id="176" w:name="_Toc46315929"/>
      <w:bookmarkStart w:id="177" w:name="_Toc46312021"/>
      <w:bookmarkStart w:id="178" w:name="_Toc46315930"/>
      <w:bookmarkStart w:id="179" w:name="_Toc46312022"/>
      <w:bookmarkStart w:id="180" w:name="_Toc46315931"/>
      <w:bookmarkStart w:id="181" w:name="_Toc46312023"/>
      <w:bookmarkStart w:id="182" w:name="_Toc46315932"/>
      <w:bookmarkStart w:id="183" w:name="_Toc46312024"/>
      <w:bookmarkStart w:id="184" w:name="_Toc46315933"/>
      <w:bookmarkStart w:id="185" w:name="_Toc46312025"/>
      <w:bookmarkStart w:id="186" w:name="_Toc46315934"/>
      <w:bookmarkStart w:id="187" w:name="_Toc46312026"/>
      <w:bookmarkStart w:id="188" w:name="_Toc46315935"/>
      <w:bookmarkStart w:id="189" w:name="_Toc46312027"/>
      <w:bookmarkStart w:id="190" w:name="_Toc46315936"/>
      <w:bookmarkStart w:id="191" w:name="_Toc46312028"/>
      <w:bookmarkStart w:id="192" w:name="_Toc46315937"/>
      <w:bookmarkStart w:id="193" w:name="_Toc46312029"/>
      <w:bookmarkStart w:id="194" w:name="_Toc46315938"/>
      <w:bookmarkStart w:id="195" w:name="_Toc46312030"/>
      <w:bookmarkStart w:id="196" w:name="_Toc46315939"/>
      <w:bookmarkStart w:id="197" w:name="_Toc46312031"/>
      <w:bookmarkStart w:id="198" w:name="_Toc46315940"/>
      <w:bookmarkStart w:id="199" w:name="_Toc46312073"/>
      <w:bookmarkStart w:id="200" w:name="_Toc46315982"/>
      <w:bookmarkStart w:id="201" w:name="_Toc46312074"/>
      <w:bookmarkStart w:id="202" w:name="_Toc46315983"/>
      <w:bookmarkStart w:id="203" w:name="_Toc46312075"/>
      <w:bookmarkStart w:id="204" w:name="_Toc46315984"/>
      <w:bookmarkStart w:id="205" w:name="_Toc46312112"/>
      <w:bookmarkStart w:id="206" w:name="_Toc46316021"/>
      <w:bookmarkStart w:id="207" w:name="_Toc46312113"/>
      <w:bookmarkStart w:id="208" w:name="_Toc46316022"/>
      <w:bookmarkStart w:id="209" w:name="_Toc46312114"/>
      <w:bookmarkStart w:id="210" w:name="_Toc46316023"/>
      <w:bookmarkStart w:id="211" w:name="_Toc46312115"/>
      <w:bookmarkStart w:id="212" w:name="_Toc46316024"/>
      <w:bookmarkStart w:id="213" w:name="_Toc46312116"/>
      <w:bookmarkStart w:id="214" w:name="_Toc46316025"/>
      <w:bookmarkStart w:id="215" w:name="_Toc46312117"/>
      <w:bookmarkStart w:id="216" w:name="_Toc46316026"/>
      <w:bookmarkStart w:id="217" w:name="_Toc46312118"/>
      <w:bookmarkStart w:id="218" w:name="_Toc46316027"/>
      <w:bookmarkStart w:id="219" w:name="_Toc46312119"/>
      <w:bookmarkStart w:id="220" w:name="_Toc46316028"/>
      <w:bookmarkStart w:id="221" w:name="_Toc46312120"/>
      <w:bookmarkStart w:id="222" w:name="_Toc46316029"/>
      <w:bookmarkStart w:id="223" w:name="_Toc46312121"/>
      <w:bookmarkStart w:id="224" w:name="_Toc46316030"/>
      <w:bookmarkStart w:id="225" w:name="_Toc46312122"/>
      <w:bookmarkStart w:id="226" w:name="_Toc46316031"/>
      <w:bookmarkStart w:id="227" w:name="_Toc46312514"/>
      <w:bookmarkStart w:id="228" w:name="_Toc46316423"/>
      <w:bookmarkStart w:id="229" w:name="_Toc46312515"/>
      <w:bookmarkStart w:id="230" w:name="_Toc46316424"/>
      <w:bookmarkStart w:id="231" w:name="_Toc46312516"/>
      <w:bookmarkStart w:id="232" w:name="_Toc46316425"/>
      <w:bookmarkStart w:id="233" w:name="_Toc46312537"/>
      <w:bookmarkStart w:id="234" w:name="_Toc46316446"/>
      <w:bookmarkStart w:id="235" w:name="_Toc46312538"/>
      <w:bookmarkStart w:id="236" w:name="_Toc46316447"/>
      <w:bookmarkStart w:id="237" w:name="_Toc46312539"/>
      <w:bookmarkStart w:id="238" w:name="_Toc46316448"/>
      <w:bookmarkStart w:id="239" w:name="_Toc46312540"/>
      <w:bookmarkStart w:id="240" w:name="_Toc46316449"/>
      <w:bookmarkStart w:id="241" w:name="_Toc46312541"/>
      <w:bookmarkStart w:id="242" w:name="_Toc46316450"/>
      <w:bookmarkStart w:id="243" w:name="_Toc46312542"/>
      <w:bookmarkStart w:id="244" w:name="_Toc46316451"/>
      <w:bookmarkStart w:id="245" w:name="_Toc46312543"/>
      <w:bookmarkStart w:id="246" w:name="_Toc46316452"/>
      <w:bookmarkStart w:id="247" w:name="_Toc46312544"/>
      <w:bookmarkStart w:id="248" w:name="_Toc46316453"/>
      <w:bookmarkStart w:id="249" w:name="_Toc46312545"/>
      <w:bookmarkStart w:id="250" w:name="_Toc46316454"/>
      <w:bookmarkStart w:id="251" w:name="_Toc46312546"/>
      <w:bookmarkStart w:id="252" w:name="_Toc46316455"/>
      <w:bookmarkStart w:id="253" w:name="_Toc46312547"/>
      <w:bookmarkStart w:id="254" w:name="_Toc46316456"/>
      <w:bookmarkStart w:id="255" w:name="_Toc46312590"/>
      <w:bookmarkStart w:id="256" w:name="_Toc46316499"/>
      <w:bookmarkStart w:id="257" w:name="_Toc46312591"/>
      <w:bookmarkStart w:id="258" w:name="_Toc46316500"/>
      <w:bookmarkStart w:id="259" w:name="_Toc46312592"/>
      <w:bookmarkStart w:id="260" w:name="_Toc46316501"/>
      <w:bookmarkStart w:id="261" w:name="_Toc46312630"/>
      <w:bookmarkStart w:id="262" w:name="_Toc46316539"/>
      <w:bookmarkStart w:id="263" w:name="_Toc46312631"/>
      <w:bookmarkStart w:id="264" w:name="_Toc46316540"/>
      <w:bookmarkStart w:id="265" w:name="_Toc46312632"/>
      <w:bookmarkStart w:id="266" w:name="_Toc46316541"/>
      <w:bookmarkStart w:id="267" w:name="_Toc46312633"/>
      <w:bookmarkStart w:id="268" w:name="_Toc46316542"/>
      <w:bookmarkStart w:id="269" w:name="_Toc46312634"/>
      <w:bookmarkStart w:id="270" w:name="_Toc46316543"/>
      <w:bookmarkStart w:id="271" w:name="_Toc46312635"/>
      <w:bookmarkStart w:id="272" w:name="_Toc46316544"/>
      <w:bookmarkStart w:id="273" w:name="_Toc46312684"/>
      <w:bookmarkStart w:id="274" w:name="_Toc46316593"/>
      <w:bookmarkStart w:id="275" w:name="_Toc46312685"/>
      <w:bookmarkStart w:id="276" w:name="_Toc46316594"/>
      <w:bookmarkStart w:id="277" w:name="_Toc46312686"/>
      <w:bookmarkStart w:id="278" w:name="_Toc46316595"/>
      <w:bookmarkStart w:id="279" w:name="_Toc46312687"/>
      <w:bookmarkStart w:id="280" w:name="_Toc46316596"/>
      <w:bookmarkStart w:id="281" w:name="_Toc46312688"/>
      <w:bookmarkStart w:id="282" w:name="_Toc46316597"/>
      <w:bookmarkStart w:id="283" w:name="_Toc46312689"/>
      <w:bookmarkStart w:id="284" w:name="_Toc46316598"/>
      <w:bookmarkStart w:id="285" w:name="_Toc46312690"/>
      <w:bookmarkStart w:id="286" w:name="_Toc46316599"/>
      <w:bookmarkStart w:id="287" w:name="_Toc46312691"/>
      <w:bookmarkStart w:id="288" w:name="_Toc46316600"/>
      <w:bookmarkStart w:id="289" w:name="_Toc46312731"/>
      <w:bookmarkStart w:id="290" w:name="_Toc46316640"/>
      <w:bookmarkStart w:id="291" w:name="_Toc46312732"/>
      <w:bookmarkStart w:id="292" w:name="_Toc46316641"/>
      <w:bookmarkStart w:id="293" w:name="_Toc46312733"/>
      <w:bookmarkStart w:id="294" w:name="_Toc46316642"/>
      <w:bookmarkStart w:id="295" w:name="_Toc46312734"/>
      <w:bookmarkStart w:id="296" w:name="_Toc46316643"/>
      <w:bookmarkStart w:id="297" w:name="_Toc46312735"/>
      <w:bookmarkStart w:id="298" w:name="_Toc46316644"/>
      <w:bookmarkStart w:id="299" w:name="_Toc46312736"/>
      <w:bookmarkStart w:id="300" w:name="_Toc46316645"/>
      <w:bookmarkStart w:id="301" w:name="_Toc46312737"/>
      <w:bookmarkStart w:id="302" w:name="_Toc46316646"/>
      <w:bookmarkStart w:id="303" w:name="_Toc46312738"/>
      <w:bookmarkStart w:id="304" w:name="_Toc46316647"/>
      <w:bookmarkStart w:id="305" w:name="_Toc46312739"/>
      <w:bookmarkStart w:id="306" w:name="_Toc46316648"/>
      <w:bookmarkStart w:id="307" w:name="_Toc46312740"/>
      <w:bookmarkStart w:id="308" w:name="_Toc46316649"/>
      <w:bookmarkStart w:id="309" w:name="_Toc46312741"/>
      <w:bookmarkStart w:id="310" w:name="_Toc46316650"/>
      <w:bookmarkStart w:id="311" w:name="_Toc46312742"/>
      <w:bookmarkStart w:id="312" w:name="_Toc46316651"/>
      <w:bookmarkStart w:id="313" w:name="_Toc46312743"/>
      <w:bookmarkStart w:id="314" w:name="_Toc46316652"/>
      <w:bookmarkStart w:id="315" w:name="_Toc46312744"/>
      <w:bookmarkStart w:id="316" w:name="_Toc46316653"/>
      <w:bookmarkStart w:id="317" w:name="_Toc46312745"/>
      <w:bookmarkStart w:id="318" w:name="_Toc46316654"/>
      <w:bookmarkStart w:id="319" w:name="_Toc46312746"/>
      <w:bookmarkStart w:id="320" w:name="_Toc46316655"/>
      <w:bookmarkStart w:id="321" w:name="_Toc46312747"/>
      <w:bookmarkStart w:id="322" w:name="_Toc46316656"/>
      <w:bookmarkStart w:id="323" w:name="_Toc46312748"/>
      <w:bookmarkStart w:id="324" w:name="_Toc46316657"/>
      <w:bookmarkStart w:id="325" w:name="_Toc46312749"/>
      <w:bookmarkStart w:id="326" w:name="_Toc46316658"/>
      <w:bookmarkStart w:id="327" w:name="_Toc46312750"/>
      <w:bookmarkStart w:id="328" w:name="_Toc46316659"/>
      <w:bookmarkStart w:id="329" w:name="_Toc46312751"/>
      <w:bookmarkStart w:id="330" w:name="_Toc46316660"/>
      <w:bookmarkStart w:id="331" w:name="_Toc46312752"/>
      <w:bookmarkStart w:id="332" w:name="_Toc46316661"/>
      <w:bookmarkStart w:id="333" w:name="_Toc46312753"/>
      <w:bookmarkStart w:id="334" w:name="_Toc46316662"/>
      <w:bookmarkStart w:id="335" w:name="_Toc46312754"/>
      <w:bookmarkStart w:id="336" w:name="_Toc46316663"/>
      <w:bookmarkStart w:id="337" w:name="_Toc46312755"/>
      <w:bookmarkStart w:id="338" w:name="_Toc46316664"/>
      <w:bookmarkStart w:id="339" w:name="_Toc46312756"/>
      <w:bookmarkStart w:id="340" w:name="_Toc46316665"/>
      <w:bookmarkStart w:id="341" w:name="_Toc46312757"/>
      <w:bookmarkStart w:id="342" w:name="_Toc46316666"/>
      <w:bookmarkStart w:id="343" w:name="_Toc46312758"/>
      <w:bookmarkStart w:id="344" w:name="_Toc46316667"/>
      <w:bookmarkStart w:id="345" w:name="_Toc46312759"/>
      <w:bookmarkStart w:id="346" w:name="_Toc46316668"/>
      <w:bookmarkStart w:id="347" w:name="_Toc46312760"/>
      <w:bookmarkStart w:id="348" w:name="_Toc46316669"/>
      <w:bookmarkStart w:id="349" w:name="_Toc46312761"/>
      <w:bookmarkStart w:id="350" w:name="_Toc46316670"/>
      <w:bookmarkStart w:id="351" w:name="_Toc46312762"/>
      <w:bookmarkStart w:id="352" w:name="_Toc46316671"/>
      <w:bookmarkStart w:id="353" w:name="_Toc46312763"/>
      <w:bookmarkStart w:id="354" w:name="_Toc46316672"/>
      <w:bookmarkStart w:id="355" w:name="_Toc46312764"/>
      <w:bookmarkStart w:id="356" w:name="_Toc46316673"/>
      <w:bookmarkStart w:id="357" w:name="_Toc46312765"/>
      <w:bookmarkStart w:id="358" w:name="_Toc46316674"/>
      <w:bookmarkStart w:id="359" w:name="_Toc46312766"/>
      <w:bookmarkStart w:id="360" w:name="_Toc46316675"/>
      <w:bookmarkStart w:id="361" w:name="_Toc46312767"/>
      <w:bookmarkStart w:id="362" w:name="_Toc46316676"/>
      <w:bookmarkStart w:id="363" w:name="_Toc46312768"/>
      <w:bookmarkStart w:id="364" w:name="_Toc46316677"/>
      <w:bookmarkStart w:id="365" w:name="_Toc46312769"/>
      <w:bookmarkStart w:id="366" w:name="_Toc46316678"/>
      <w:bookmarkStart w:id="367" w:name="_Toc46312770"/>
      <w:bookmarkStart w:id="368" w:name="_Toc46316679"/>
      <w:bookmarkStart w:id="369" w:name="_Toc46312771"/>
      <w:bookmarkStart w:id="370" w:name="_Toc46316680"/>
      <w:bookmarkStart w:id="371" w:name="_Toc46312772"/>
      <w:bookmarkStart w:id="372" w:name="_Toc46316681"/>
      <w:bookmarkStart w:id="373" w:name="_Toc46312773"/>
      <w:bookmarkStart w:id="374" w:name="_Toc46316682"/>
      <w:bookmarkStart w:id="375" w:name="_Toc46312774"/>
      <w:bookmarkStart w:id="376" w:name="_Toc46316683"/>
      <w:bookmarkStart w:id="377" w:name="_Toc46313351"/>
      <w:bookmarkStart w:id="378" w:name="_Toc46317260"/>
      <w:bookmarkStart w:id="379" w:name="_Toc46313352"/>
      <w:bookmarkStart w:id="380" w:name="_Toc46317261"/>
      <w:bookmarkStart w:id="381" w:name="_Toc46313353"/>
      <w:bookmarkStart w:id="382" w:name="_Toc46317262"/>
      <w:bookmarkStart w:id="383" w:name="_Toc46313416"/>
      <w:bookmarkStart w:id="384" w:name="_Toc46317325"/>
      <w:bookmarkStart w:id="385" w:name="_Toc46313417"/>
      <w:bookmarkStart w:id="386" w:name="_Toc46317326"/>
      <w:bookmarkStart w:id="387" w:name="_Toc46313418"/>
      <w:bookmarkStart w:id="388" w:name="_Toc46317327"/>
      <w:bookmarkStart w:id="389" w:name="_Toc46313419"/>
      <w:bookmarkStart w:id="390" w:name="_Toc46317328"/>
      <w:bookmarkStart w:id="391" w:name="_Toc46313420"/>
      <w:bookmarkStart w:id="392" w:name="_Toc46317329"/>
      <w:bookmarkStart w:id="393" w:name="_Toc46313421"/>
      <w:bookmarkStart w:id="394" w:name="_Toc46317330"/>
      <w:bookmarkStart w:id="395" w:name="_Toc46313422"/>
      <w:bookmarkStart w:id="396" w:name="_Toc46317331"/>
      <w:bookmarkStart w:id="397" w:name="_Toc46313423"/>
      <w:bookmarkStart w:id="398" w:name="_Toc46317332"/>
      <w:bookmarkStart w:id="399" w:name="_Toc46313424"/>
      <w:bookmarkStart w:id="400" w:name="_Toc46317333"/>
      <w:bookmarkStart w:id="401" w:name="_Toc46313483"/>
      <w:bookmarkStart w:id="402" w:name="_Toc46317392"/>
      <w:bookmarkStart w:id="403" w:name="_Toc46313484"/>
      <w:bookmarkStart w:id="404" w:name="_Toc46317393"/>
      <w:bookmarkStart w:id="405" w:name="_Toc46313485"/>
      <w:bookmarkStart w:id="406" w:name="_Toc46317394"/>
      <w:bookmarkStart w:id="407" w:name="_Toc46313486"/>
      <w:bookmarkStart w:id="408" w:name="_Toc46317395"/>
      <w:bookmarkStart w:id="409" w:name="_Toc46313487"/>
      <w:bookmarkStart w:id="410" w:name="_Toc46317396"/>
      <w:bookmarkStart w:id="411" w:name="_Toc46313523"/>
      <w:bookmarkStart w:id="412" w:name="_Toc46317432"/>
      <w:bookmarkStart w:id="413" w:name="_Toc46313524"/>
      <w:bookmarkStart w:id="414" w:name="_Toc46317433"/>
      <w:bookmarkStart w:id="415" w:name="_Toc46313525"/>
      <w:bookmarkStart w:id="416" w:name="_Toc46317434"/>
      <w:bookmarkStart w:id="417" w:name="_Toc46313526"/>
      <w:bookmarkStart w:id="418" w:name="_Toc46317435"/>
      <w:bookmarkStart w:id="419" w:name="_Toc46313527"/>
      <w:bookmarkStart w:id="420" w:name="_Toc46317436"/>
      <w:bookmarkStart w:id="421" w:name="_Toc46313528"/>
      <w:bookmarkStart w:id="422" w:name="_Toc46317437"/>
      <w:bookmarkStart w:id="423" w:name="_Toc46313529"/>
      <w:bookmarkStart w:id="424" w:name="_Toc46317438"/>
      <w:bookmarkStart w:id="425" w:name="_Toc46313530"/>
      <w:bookmarkStart w:id="426" w:name="_Toc46317439"/>
      <w:bookmarkStart w:id="427" w:name="_Toc46313531"/>
      <w:bookmarkStart w:id="428" w:name="_Toc46317440"/>
      <w:bookmarkStart w:id="429" w:name="_Toc46313532"/>
      <w:bookmarkStart w:id="430" w:name="_Toc46317441"/>
      <w:bookmarkStart w:id="431" w:name="_Toc46313533"/>
      <w:bookmarkStart w:id="432" w:name="_Toc46317442"/>
      <w:bookmarkStart w:id="433" w:name="_Toc46313534"/>
      <w:bookmarkStart w:id="434" w:name="_Toc46317443"/>
      <w:bookmarkStart w:id="435" w:name="_Toc46313535"/>
      <w:bookmarkStart w:id="436" w:name="_Toc46317444"/>
      <w:bookmarkStart w:id="437" w:name="_Toc46313536"/>
      <w:bookmarkStart w:id="438" w:name="_Toc46317445"/>
      <w:bookmarkStart w:id="439" w:name="_Toc46313537"/>
      <w:bookmarkStart w:id="440" w:name="_Toc46317446"/>
      <w:bookmarkStart w:id="441" w:name="_Toc46313538"/>
      <w:bookmarkStart w:id="442" w:name="_Toc46317447"/>
      <w:bookmarkStart w:id="443" w:name="_Toc46313539"/>
      <w:bookmarkStart w:id="444" w:name="_Toc46317448"/>
      <w:bookmarkStart w:id="445" w:name="_Toc46313540"/>
      <w:bookmarkStart w:id="446" w:name="_Toc46317449"/>
      <w:bookmarkStart w:id="447" w:name="_Toc46313541"/>
      <w:bookmarkStart w:id="448" w:name="_Toc46317450"/>
      <w:bookmarkStart w:id="449" w:name="_Toc46313542"/>
      <w:bookmarkStart w:id="450" w:name="_Toc46317451"/>
      <w:bookmarkStart w:id="451" w:name="_Toc46313543"/>
      <w:bookmarkStart w:id="452" w:name="_Toc46317452"/>
      <w:bookmarkStart w:id="453" w:name="_Toc46313544"/>
      <w:bookmarkStart w:id="454" w:name="_Toc46317453"/>
      <w:bookmarkStart w:id="455" w:name="_Toc46313545"/>
      <w:bookmarkStart w:id="456" w:name="_Toc46317454"/>
      <w:bookmarkStart w:id="457" w:name="_Toc46313546"/>
      <w:bookmarkStart w:id="458" w:name="_Toc46317455"/>
      <w:bookmarkStart w:id="459" w:name="_Toc46313547"/>
      <w:bookmarkStart w:id="460" w:name="_Toc46317456"/>
      <w:bookmarkStart w:id="461" w:name="_Toc46313548"/>
      <w:bookmarkStart w:id="462" w:name="_Toc46317457"/>
      <w:bookmarkStart w:id="463" w:name="_Toc46313549"/>
      <w:bookmarkStart w:id="464" w:name="_Toc46317458"/>
      <w:bookmarkStart w:id="465" w:name="_Toc46313550"/>
      <w:bookmarkStart w:id="466" w:name="_Toc46317459"/>
      <w:bookmarkStart w:id="467" w:name="_Toc46313551"/>
      <w:bookmarkStart w:id="468" w:name="_Toc46317460"/>
      <w:bookmarkStart w:id="469" w:name="_Toc46313552"/>
      <w:bookmarkStart w:id="470" w:name="_Toc46317461"/>
      <w:bookmarkStart w:id="471" w:name="_Toc46313553"/>
      <w:bookmarkStart w:id="472" w:name="_Toc46317462"/>
      <w:bookmarkStart w:id="473" w:name="_Toc46313554"/>
      <w:bookmarkStart w:id="474" w:name="_Toc46317463"/>
      <w:bookmarkStart w:id="475" w:name="_Toc46313555"/>
      <w:bookmarkStart w:id="476" w:name="_Toc46317464"/>
      <w:bookmarkStart w:id="477" w:name="_Toc46313556"/>
      <w:bookmarkStart w:id="478" w:name="_Toc46317465"/>
      <w:bookmarkStart w:id="479" w:name="_Toc46313557"/>
      <w:bookmarkStart w:id="480" w:name="_Toc46317466"/>
      <w:bookmarkStart w:id="481" w:name="_Toc46313558"/>
      <w:bookmarkStart w:id="482" w:name="_Toc46317467"/>
      <w:bookmarkStart w:id="483" w:name="_Toc46313559"/>
      <w:bookmarkStart w:id="484" w:name="_Toc46317468"/>
      <w:bookmarkStart w:id="485" w:name="_Toc46313560"/>
      <w:bookmarkStart w:id="486" w:name="_Toc46317469"/>
      <w:bookmarkStart w:id="487" w:name="_Toc46313561"/>
      <w:bookmarkStart w:id="488" w:name="_Toc46317470"/>
      <w:bookmarkStart w:id="489" w:name="_Toc46313562"/>
      <w:bookmarkStart w:id="490" w:name="_Toc46317471"/>
      <w:bookmarkStart w:id="491" w:name="_Toc46313563"/>
      <w:bookmarkStart w:id="492" w:name="_Toc46317472"/>
      <w:bookmarkStart w:id="493" w:name="_Toc46313564"/>
      <w:bookmarkStart w:id="494" w:name="_Toc46317473"/>
      <w:bookmarkStart w:id="495" w:name="_Toc46313565"/>
      <w:bookmarkStart w:id="496" w:name="_Toc46317474"/>
      <w:bookmarkStart w:id="497" w:name="_Toc46313566"/>
      <w:bookmarkStart w:id="498" w:name="_Toc46317475"/>
      <w:bookmarkStart w:id="499" w:name="_Toc46313567"/>
      <w:bookmarkStart w:id="500" w:name="_Toc46317476"/>
      <w:bookmarkStart w:id="501" w:name="_Toc46313568"/>
      <w:bookmarkStart w:id="502" w:name="_Toc46317477"/>
      <w:bookmarkStart w:id="503" w:name="_Toc46313569"/>
      <w:bookmarkStart w:id="504" w:name="_Toc46317478"/>
      <w:bookmarkStart w:id="505" w:name="_Toc46313570"/>
      <w:bookmarkStart w:id="506" w:name="_Toc46317479"/>
      <w:bookmarkStart w:id="507" w:name="_Toc46313926"/>
      <w:bookmarkStart w:id="508" w:name="_Toc46317835"/>
      <w:bookmarkStart w:id="509" w:name="_Toc46314160"/>
      <w:bookmarkStart w:id="510" w:name="_Toc46318069"/>
      <w:bookmarkStart w:id="511" w:name="_Toc46314172"/>
      <w:bookmarkStart w:id="512" w:name="_Toc46318081"/>
      <w:bookmarkStart w:id="513" w:name="_Toc46314173"/>
      <w:bookmarkStart w:id="514" w:name="_Toc46318082"/>
      <w:bookmarkStart w:id="515" w:name="_Toc46314205"/>
      <w:bookmarkStart w:id="516" w:name="_Toc46318114"/>
      <w:bookmarkStart w:id="517" w:name="_Toc46314206"/>
      <w:bookmarkStart w:id="518" w:name="_Toc46318115"/>
      <w:bookmarkStart w:id="519" w:name="_Toc46314207"/>
      <w:bookmarkStart w:id="520" w:name="_Toc46318116"/>
      <w:bookmarkStart w:id="521" w:name="_Toc46314291"/>
      <w:bookmarkStart w:id="522" w:name="_Toc46318200"/>
      <w:bookmarkStart w:id="523" w:name="_Toc46314292"/>
      <w:bookmarkStart w:id="524" w:name="_Toc46318201"/>
      <w:bookmarkStart w:id="525" w:name="_Toc46314293"/>
      <w:bookmarkStart w:id="526" w:name="_Toc46318202"/>
      <w:bookmarkStart w:id="527" w:name="_Toc46314294"/>
      <w:bookmarkStart w:id="528" w:name="_Toc46318203"/>
      <w:bookmarkStart w:id="529" w:name="_Toc46314295"/>
      <w:bookmarkStart w:id="530" w:name="_Toc46318204"/>
      <w:bookmarkStart w:id="531" w:name="_Toc46314339"/>
      <w:bookmarkStart w:id="532" w:name="_Toc46318248"/>
      <w:bookmarkStart w:id="533" w:name="_Toc46314340"/>
      <w:bookmarkStart w:id="534" w:name="_Toc46318249"/>
      <w:bookmarkStart w:id="535" w:name="_Toc46314341"/>
      <w:bookmarkStart w:id="536" w:name="_Toc46318250"/>
      <w:bookmarkStart w:id="537" w:name="_Toc46314342"/>
      <w:bookmarkStart w:id="538" w:name="_Toc46318251"/>
      <w:bookmarkStart w:id="539" w:name="_Toc46314343"/>
      <w:bookmarkStart w:id="540" w:name="_Toc46318252"/>
      <w:bookmarkStart w:id="541" w:name="_Toc46314344"/>
      <w:bookmarkStart w:id="542" w:name="_Toc46318253"/>
      <w:bookmarkStart w:id="543" w:name="_Toc46314345"/>
      <w:bookmarkStart w:id="544" w:name="_Toc46318254"/>
      <w:bookmarkStart w:id="545" w:name="_Toc46314346"/>
      <w:bookmarkStart w:id="546" w:name="_Toc46318255"/>
      <w:bookmarkStart w:id="547" w:name="_Toc46314347"/>
      <w:bookmarkStart w:id="548" w:name="_Toc46318256"/>
      <w:bookmarkStart w:id="549" w:name="_Toc46314348"/>
      <w:bookmarkStart w:id="550" w:name="_Toc46318257"/>
      <w:bookmarkStart w:id="551" w:name="_Toc46314349"/>
      <w:bookmarkStart w:id="552" w:name="_Toc46318258"/>
      <w:bookmarkStart w:id="553" w:name="_Toc46314350"/>
      <w:bookmarkStart w:id="554" w:name="_Toc46318259"/>
      <w:bookmarkStart w:id="555" w:name="_Toc46314351"/>
      <w:bookmarkStart w:id="556" w:name="_Toc46318260"/>
      <w:bookmarkStart w:id="557" w:name="_Toc46314393"/>
      <w:bookmarkStart w:id="558" w:name="_Toc46318302"/>
      <w:bookmarkStart w:id="559" w:name="_Toc46314394"/>
      <w:bookmarkStart w:id="560" w:name="_Toc46318303"/>
      <w:bookmarkStart w:id="561" w:name="_Toc46314395"/>
      <w:bookmarkStart w:id="562" w:name="_Toc46318304"/>
      <w:bookmarkStart w:id="563" w:name="_Toc46314396"/>
      <w:bookmarkStart w:id="564" w:name="_Toc46318305"/>
      <w:bookmarkStart w:id="565" w:name="_Toc46314438"/>
      <w:bookmarkStart w:id="566" w:name="_Toc46318347"/>
      <w:bookmarkStart w:id="567" w:name="_Toc46314439"/>
      <w:bookmarkStart w:id="568" w:name="_Toc46318348"/>
      <w:bookmarkStart w:id="569" w:name="_Toc46314440"/>
      <w:bookmarkStart w:id="570" w:name="_Toc46318349"/>
      <w:bookmarkStart w:id="571" w:name="_Toc46314525"/>
      <w:bookmarkStart w:id="572" w:name="_Toc46318434"/>
      <w:bookmarkStart w:id="573" w:name="_Toc145349205"/>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r>
        <w:rPr>
          <w:rFonts w:cs="Arial"/>
        </w:rPr>
        <w:lastRenderedPageBreak/>
        <w:t xml:space="preserve">Maintenance of </w:t>
      </w:r>
      <w:r w:rsidR="005102A6" w:rsidRPr="00E03A8D">
        <w:rPr>
          <w:rFonts w:cs="Arial"/>
        </w:rPr>
        <w:t>cohorts</w:t>
      </w:r>
      <w:bookmarkStart w:id="574" w:name="_Toc46314650"/>
      <w:bookmarkStart w:id="575" w:name="_Toc46318559"/>
      <w:bookmarkStart w:id="576" w:name="_Toc46314651"/>
      <w:bookmarkStart w:id="577" w:name="_Toc46318560"/>
      <w:bookmarkStart w:id="578" w:name="_Toc46314652"/>
      <w:bookmarkStart w:id="579" w:name="_Toc46318561"/>
      <w:bookmarkStart w:id="580" w:name="_Toc46314653"/>
      <w:bookmarkStart w:id="581" w:name="_Toc46318562"/>
      <w:bookmarkStart w:id="582" w:name="_Toc46314654"/>
      <w:bookmarkStart w:id="583" w:name="_Toc46318563"/>
      <w:bookmarkStart w:id="584" w:name="_Toc46314655"/>
      <w:bookmarkStart w:id="585" w:name="_Toc46318564"/>
      <w:bookmarkStart w:id="586" w:name="_Toc46314656"/>
      <w:bookmarkStart w:id="587" w:name="_Toc46318565"/>
      <w:bookmarkStart w:id="588" w:name="_Toc46314657"/>
      <w:bookmarkStart w:id="589" w:name="_Toc46318566"/>
      <w:bookmarkStart w:id="590" w:name="_Toc46314658"/>
      <w:bookmarkStart w:id="591" w:name="_Toc46318567"/>
      <w:bookmarkStart w:id="592" w:name="_Toc46314659"/>
      <w:bookmarkStart w:id="593" w:name="_Toc46318568"/>
      <w:bookmarkStart w:id="594" w:name="_Toc46314660"/>
      <w:bookmarkStart w:id="595" w:name="_Toc46318569"/>
      <w:bookmarkStart w:id="596" w:name="_Toc46314661"/>
      <w:bookmarkStart w:id="597" w:name="_Toc46318570"/>
      <w:bookmarkStart w:id="598" w:name="_Toc46314662"/>
      <w:bookmarkStart w:id="599" w:name="_Toc46318571"/>
      <w:bookmarkStart w:id="600" w:name="_Toc46314663"/>
      <w:bookmarkStart w:id="601" w:name="_Toc46318572"/>
      <w:bookmarkStart w:id="602" w:name="_Toc46314664"/>
      <w:bookmarkStart w:id="603" w:name="_Toc46318573"/>
      <w:bookmarkStart w:id="604" w:name="_Toc46314665"/>
      <w:bookmarkStart w:id="605" w:name="_Toc46318574"/>
      <w:bookmarkStart w:id="606" w:name="_Toc46314666"/>
      <w:bookmarkStart w:id="607" w:name="_Toc46318575"/>
      <w:bookmarkStart w:id="608" w:name="_Toc46314667"/>
      <w:bookmarkStart w:id="609" w:name="_Toc46318576"/>
      <w:bookmarkStart w:id="610" w:name="_Toc46314668"/>
      <w:bookmarkStart w:id="611" w:name="_Toc46318577"/>
      <w:bookmarkStart w:id="612" w:name="_Toc46314669"/>
      <w:bookmarkStart w:id="613" w:name="_Toc46318578"/>
      <w:bookmarkStart w:id="614" w:name="_Toc46314670"/>
      <w:bookmarkStart w:id="615" w:name="_Toc46318579"/>
      <w:bookmarkStart w:id="616" w:name="_Toc46314671"/>
      <w:bookmarkStart w:id="617" w:name="_Toc46318580"/>
      <w:bookmarkStart w:id="618" w:name="_Toc46314672"/>
      <w:bookmarkStart w:id="619" w:name="_Toc46318581"/>
      <w:bookmarkStart w:id="620" w:name="_Toc46314673"/>
      <w:bookmarkStart w:id="621" w:name="_Toc46318582"/>
      <w:bookmarkStart w:id="622" w:name="_Toc46314674"/>
      <w:bookmarkStart w:id="623" w:name="_Toc46318583"/>
      <w:bookmarkStart w:id="624" w:name="_Toc46314675"/>
      <w:bookmarkStart w:id="625" w:name="_Toc46318584"/>
      <w:bookmarkStart w:id="626" w:name="_Toc46314676"/>
      <w:bookmarkStart w:id="627" w:name="_Toc46318585"/>
      <w:bookmarkStart w:id="628" w:name="_Ref529278994"/>
      <w:bookmarkStart w:id="629" w:name="_Toc46314677"/>
      <w:bookmarkStart w:id="630" w:name="_Toc46318586"/>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7A966D9E" w14:textId="474AA683" w:rsidR="00A72F4E" w:rsidRDefault="00A72F4E">
      <w:pPr>
        <w:spacing w:before="0" w:after="0"/>
        <w:rPr>
          <w:rFonts w:eastAsiaTheme="majorEastAsia"/>
        </w:rPr>
      </w:pPr>
    </w:p>
    <w:p w14:paraId="08213D5E" w14:textId="77777777" w:rsidR="00C85B83" w:rsidRPr="00431897" w:rsidRDefault="00C85B83" w:rsidP="00C85B83">
      <w:pPr>
        <w:pStyle w:val="Heading2"/>
        <w:spacing w:line="240" w:lineRule="auto"/>
        <w:ind w:left="576" w:hanging="576"/>
        <w:jc w:val="left"/>
      </w:pPr>
      <w:bookmarkStart w:id="631" w:name="_Toc145349206"/>
      <w:bookmarkStart w:id="632" w:name="_Toc466637837"/>
      <w:bookmarkStart w:id="633" w:name="_Toc491786557"/>
      <w:bookmarkStart w:id="634" w:name="_Toc521319370"/>
      <w:bookmarkStart w:id="635" w:name="_Toc524019418"/>
      <w:bookmarkStart w:id="636" w:name="_Toc466637841"/>
      <w:bookmarkStart w:id="637" w:name="_Toc498091972"/>
      <w:bookmarkStart w:id="638" w:name="_Toc524019424"/>
      <w:r>
        <w:t>Survey participation over time</w:t>
      </w:r>
      <w:bookmarkEnd w:id="631"/>
    </w:p>
    <w:p w14:paraId="7E3BFFF5" w14:textId="77777777" w:rsidR="00C85B83" w:rsidRPr="00431897" w:rsidRDefault="00C85B83" w:rsidP="00C85B83">
      <w:pPr>
        <w:pStyle w:val="Heading3"/>
        <w:spacing w:line="240" w:lineRule="auto"/>
        <w:jc w:val="left"/>
      </w:pPr>
      <w:bookmarkStart w:id="639" w:name="_Toc87012453"/>
      <w:bookmarkStart w:id="640" w:name="_Toc113957853"/>
      <w:bookmarkStart w:id="641" w:name="_Toc145349207"/>
      <w:r w:rsidRPr="00431897">
        <w:t>First survey of the 1973-78, 1946-51 and 1921-26 cohorts in 1996.</w:t>
      </w:r>
      <w:bookmarkEnd w:id="632"/>
      <w:bookmarkEnd w:id="633"/>
      <w:bookmarkEnd w:id="634"/>
      <w:bookmarkEnd w:id="635"/>
      <w:bookmarkEnd w:id="639"/>
      <w:bookmarkEnd w:id="640"/>
      <w:bookmarkEnd w:id="641"/>
    </w:p>
    <w:bookmarkEnd w:id="636"/>
    <w:bookmarkEnd w:id="637"/>
    <w:bookmarkEnd w:id="638"/>
    <w:p w14:paraId="5ED75EC6" w14:textId="77777777" w:rsidR="00C85B83" w:rsidRPr="00A72F4E" w:rsidRDefault="00C85B83" w:rsidP="00C85B83">
      <w:r w:rsidRPr="00A72F4E">
        <w:t>More than 40,000 women responded to the first survey of the original ALSWH cohorts in 1996. Due to uncertainties about the accuracy of the Medicare database (which was used as the sampling frame for the stratified random samples), response rates for this first survey cannot be exactly specified. However, it is estimated that 41-42% of the 1973-78 cohort, 53-56% of the 1946-51 cohort and 37-40% of the 1921-26 cohort responded to the initial invitation to participate</w:t>
      </w:r>
      <w:r>
        <w:t xml:space="preserve"> (Brown et al; 1999)</w:t>
      </w:r>
      <w:r w:rsidRPr="00A72F4E">
        <w:t>. Confidentiality restrictions meant that the names of the selected women were unknown to researchers and usual methods of encouraging participation (e.g.</w:t>
      </w:r>
      <w:r>
        <w:t>,</w:t>
      </w:r>
      <w:r w:rsidRPr="00A72F4E">
        <w:t xml:space="preserve"> by telephone) could not be used. </w:t>
      </w:r>
    </w:p>
    <w:p w14:paraId="075BCD0A" w14:textId="77777777" w:rsidR="00C85B83" w:rsidRPr="00A72F4E" w:rsidRDefault="00C85B83" w:rsidP="00C85B83">
      <w:pPr>
        <w:rPr>
          <w:rFonts w:cs="Arial"/>
        </w:rPr>
      </w:pPr>
      <w:r w:rsidRPr="00A72F4E">
        <w:t xml:space="preserve">Some participants completed Survey 1 in 1996 and did not provide any contact details (532 women from the 1973-78 cohort, 383 women from the 1946-52 cohort, and 508 women from the 1921-26 cohort). Also, a very small number of women have </w:t>
      </w:r>
      <w:r>
        <w:t xml:space="preserve">since </w:t>
      </w:r>
      <w:r w:rsidRPr="00A72F4E">
        <w:t>alerted the study that they were not eligible by their birth date</w:t>
      </w:r>
      <w:r>
        <w:t>,</w:t>
      </w:r>
      <w:r w:rsidRPr="00A72F4E">
        <w:t xml:space="preserve"> and they have been removed. Hence the </w:t>
      </w:r>
      <w:r>
        <w:t xml:space="preserve">official </w:t>
      </w:r>
      <w:r w:rsidRPr="00A72F4E">
        <w:t>numbers of women enrolled in the study were 14,247 women in the 1973-78 cohort, 13,714 women in the 1946-51 cohort and 12,432 women in the 1921-26 cohort</w:t>
      </w:r>
      <w:r>
        <w:t xml:space="preserve"> (Lee et al; 2005)</w:t>
      </w:r>
      <w:r w:rsidRPr="00A72F4E">
        <w:t>.</w:t>
      </w:r>
    </w:p>
    <w:p w14:paraId="67D5BCD1" w14:textId="77777777" w:rsidR="00C85B83" w:rsidRDefault="00C85B83" w:rsidP="00C85B83">
      <w:pPr>
        <w:pStyle w:val="2012TechReportBodytext"/>
        <w:rPr>
          <w:b/>
          <w:bCs/>
          <w:szCs w:val="20"/>
        </w:rPr>
      </w:pPr>
      <w:bookmarkStart w:id="642" w:name="_Ref491781650"/>
      <w:bookmarkStart w:id="643" w:name="_Toc492995408"/>
      <w:bookmarkStart w:id="644" w:name="_Toc18931513"/>
      <w:bookmarkStart w:id="645" w:name="_Toc56156863"/>
      <w:bookmarkStart w:id="646" w:name="_Hlk118209944"/>
    </w:p>
    <w:p w14:paraId="0DB98302" w14:textId="77777777" w:rsidR="00C85B83" w:rsidRPr="00A72F4E" w:rsidRDefault="00C85B83" w:rsidP="00C85B83">
      <w:pPr>
        <w:pStyle w:val="Heading3"/>
        <w:spacing w:line="240" w:lineRule="auto"/>
        <w:jc w:val="left"/>
      </w:pPr>
      <w:bookmarkStart w:id="647" w:name="_Toc491786560"/>
      <w:bookmarkStart w:id="648" w:name="_Toc521319373"/>
      <w:bookmarkStart w:id="649" w:name="_Toc34753632"/>
      <w:bookmarkStart w:id="650" w:name="_Toc87012456"/>
      <w:bookmarkStart w:id="651" w:name="_Toc113957856"/>
      <w:bookmarkStart w:id="652" w:name="_Toc145349208"/>
      <w:bookmarkEnd w:id="642"/>
      <w:bookmarkEnd w:id="643"/>
      <w:bookmarkEnd w:id="644"/>
      <w:bookmarkEnd w:id="645"/>
      <w:bookmarkEnd w:id="646"/>
      <w:r w:rsidRPr="00A72F4E">
        <w:t>1921-26 cohort</w:t>
      </w:r>
      <w:bookmarkEnd w:id="647"/>
      <w:bookmarkEnd w:id="648"/>
      <w:bookmarkEnd w:id="649"/>
      <w:bookmarkEnd w:id="650"/>
      <w:bookmarkEnd w:id="651"/>
      <w:bookmarkEnd w:id="652"/>
    </w:p>
    <w:p w14:paraId="20E3987A" w14:textId="1A0D279B" w:rsidR="00C85B83" w:rsidRDefault="00C85B83" w:rsidP="00C85B83">
      <w:r>
        <w:t xml:space="preserve">Among </w:t>
      </w:r>
      <w:r w:rsidRPr="00A72F4E">
        <w:t xml:space="preserve">women </w:t>
      </w:r>
      <w:r>
        <w:t>born 1921-26</w:t>
      </w:r>
      <w:r w:rsidRPr="00A72F4E">
        <w:t xml:space="preserve">, </w:t>
      </w:r>
      <w:r>
        <w:t>survey response rates remained relatively high</w:t>
      </w:r>
      <w:r w:rsidRPr="00A310D9">
        <w:t xml:space="preserve"> </w:t>
      </w:r>
      <w:r>
        <w:t xml:space="preserve">through </w:t>
      </w:r>
      <w:r w:rsidR="00564305">
        <w:t>S</w:t>
      </w:r>
      <w:r>
        <w:t xml:space="preserve">urveys 2 to 6, with a response rate of </w:t>
      </w:r>
      <w:r w:rsidRPr="00A72F4E">
        <w:t xml:space="preserve">93% </w:t>
      </w:r>
      <w:r>
        <w:t>at</w:t>
      </w:r>
      <w:r w:rsidRPr="00A72F4E">
        <w:t xml:space="preserve"> </w:t>
      </w:r>
      <w:r>
        <w:t xml:space="preserve">the first follow-up survey in </w:t>
      </w:r>
      <w:r w:rsidRPr="00A72F4E">
        <w:t>1999</w:t>
      </w:r>
      <w:r>
        <w:t xml:space="preserve"> when the women were aged 73-78 and a response rate of </w:t>
      </w:r>
      <w:r w:rsidRPr="00A72F4E">
        <w:t xml:space="preserve">81% </w:t>
      </w:r>
      <w:r>
        <w:t>at the sixth survey</w:t>
      </w:r>
      <w:r w:rsidRPr="00A72F4E">
        <w:t xml:space="preserve"> in </w:t>
      </w:r>
      <w:r w:rsidRPr="00431897">
        <w:t>2011 (</w:t>
      </w:r>
      <w:r w:rsidR="00564305">
        <w:rPr>
          <w:highlight w:val="yellow"/>
        </w:rPr>
        <w:fldChar w:fldCharType="begin"/>
      </w:r>
      <w:r w:rsidR="00564305">
        <w:instrText xml:space="preserve"> REF _Ref145000537 \h </w:instrText>
      </w:r>
      <w:r w:rsidR="00564305">
        <w:rPr>
          <w:highlight w:val="yellow"/>
        </w:rPr>
      </w:r>
      <w:r w:rsidR="00564305">
        <w:rPr>
          <w:highlight w:val="yellow"/>
        </w:rPr>
        <w:fldChar w:fldCharType="separate"/>
      </w:r>
      <w:r w:rsidR="00564305" w:rsidRPr="00C85B83">
        <w:t xml:space="preserve">Table </w:t>
      </w:r>
      <w:r w:rsidR="00564305" w:rsidRPr="00C85B83">
        <w:rPr>
          <w:noProof/>
        </w:rPr>
        <w:t>4</w:t>
      </w:r>
      <w:r w:rsidR="00564305" w:rsidRPr="00C85B83">
        <w:noBreakHyphen/>
      </w:r>
      <w:r w:rsidR="00564305" w:rsidRPr="00C85B83">
        <w:rPr>
          <w:noProof/>
        </w:rPr>
        <w:t>1</w:t>
      </w:r>
      <w:r w:rsidR="00564305">
        <w:rPr>
          <w:highlight w:val="yellow"/>
        </w:rPr>
        <w:fldChar w:fldCharType="end"/>
      </w:r>
      <w:r w:rsidRPr="00431897">
        <w:t xml:space="preserve">). </w:t>
      </w:r>
      <w:r>
        <w:t xml:space="preserve">The percentage of women who did not complete the survey increased from 4% to 17% during the 12 years of follow-up between </w:t>
      </w:r>
      <w:r w:rsidR="00564305">
        <w:t>S</w:t>
      </w:r>
      <w:r>
        <w:t xml:space="preserve">urvey 2 and </w:t>
      </w:r>
      <w:r w:rsidR="00564305">
        <w:t>S</w:t>
      </w:r>
      <w:r>
        <w:t xml:space="preserve">urvey 6. Women who did not respond to the survey </w:t>
      </w:r>
      <w:r w:rsidRPr="00A72F4E">
        <w:t xml:space="preserve">tended to report poorer self-rated health at Survey 1 </w:t>
      </w:r>
      <w:r>
        <w:t>compared to women who did respond to surveys</w:t>
      </w:r>
      <w:r w:rsidRPr="00A72F4E">
        <w:t>. The effects of these losses were evaluated in terms of losses due to death and non-death</w:t>
      </w:r>
      <w:r>
        <w:t xml:space="preserve"> reasons, with</w:t>
      </w:r>
      <w:r w:rsidRPr="00A72F4E">
        <w:t xml:space="preserve"> Brilleman and colleagues </w:t>
      </w:r>
      <w:r>
        <w:t xml:space="preserve">(2010) </w:t>
      </w:r>
      <w:r w:rsidRPr="00A72F4E">
        <w:t>conclud</w:t>
      </w:r>
      <w:r>
        <w:t>ing</w:t>
      </w:r>
      <w:r w:rsidRPr="00A72F4E">
        <w:t xml:space="preserve"> that non-death losses were potentially a greater source of bias than </w:t>
      </w:r>
      <w:r>
        <w:t xml:space="preserve">the </w:t>
      </w:r>
      <w:r w:rsidRPr="00A72F4E">
        <w:t>effect of death.</w:t>
      </w:r>
    </w:p>
    <w:p w14:paraId="7B16E164" w14:textId="77777777" w:rsidR="00C85B83" w:rsidRDefault="00C85B83">
      <w:pPr>
        <w:spacing w:before="0" w:after="0" w:line="240" w:lineRule="auto"/>
        <w:jc w:val="left"/>
      </w:pPr>
      <w:r>
        <w:br w:type="page"/>
      </w:r>
    </w:p>
    <w:p w14:paraId="4394548A" w14:textId="5A504B33" w:rsidR="00C85B83" w:rsidRDefault="00C85B83" w:rsidP="00C85B83">
      <w:pPr>
        <w:pStyle w:val="Caption"/>
      </w:pPr>
      <w:bookmarkStart w:id="653" w:name="_Ref145000537"/>
      <w:r w:rsidRPr="00C85B83">
        <w:lastRenderedPageBreak/>
        <w:t xml:space="preserve">Table </w:t>
      </w:r>
      <w:r w:rsidR="00CB020F">
        <w:fldChar w:fldCharType="begin"/>
      </w:r>
      <w:r w:rsidR="00CB020F">
        <w:instrText xml:space="preserve"> STYLEREF 1 \s </w:instrText>
      </w:r>
      <w:r w:rsidR="00CB020F">
        <w:fldChar w:fldCharType="separate"/>
      </w:r>
      <w:r w:rsidR="00065D46">
        <w:rPr>
          <w:noProof/>
        </w:rPr>
        <w:t>4</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1</w:t>
      </w:r>
      <w:r w:rsidR="00CB020F">
        <w:rPr>
          <w:noProof/>
        </w:rPr>
        <w:fldChar w:fldCharType="end"/>
      </w:r>
      <w:bookmarkEnd w:id="653"/>
      <w:r w:rsidRPr="00C85B83">
        <w:t>. Survey participation for women born 1921-26 (N=12,432) between 1996 and 2011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17"/>
        <w:gridCol w:w="774"/>
        <w:gridCol w:w="884"/>
        <w:gridCol w:w="1271"/>
        <w:gridCol w:w="876"/>
        <w:gridCol w:w="813"/>
        <w:gridCol w:w="860"/>
        <w:gridCol w:w="999"/>
        <w:gridCol w:w="832"/>
        <w:gridCol w:w="900"/>
      </w:tblGrid>
      <w:tr w:rsidR="00C85B83" w:rsidRPr="00C85B83" w14:paraId="076A7797" w14:textId="77777777" w:rsidTr="00024E9C">
        <w:trPr>
          <w:cantSplit/>
          <w:trHeight w:val="465"/>
          <w:tblHeader/>
        </w:trPr>
        <w:tc>
          <w:tcPr>
            <w:tcW w:w="817" w:type="dxa"/>
            <w:tcBorders>
              <w:top w:val="single" w:sz="18" w:space="0" w:color="auto"/>
              <w:bottom w:val="single" w:sz="18" w:space="0" w:color="auto"/>
            </w:tcBorders>
            <w:vAlign w:val="bottom"/>
          </w:tcPr>
          <w:p w14:paraId="55A0B0D8"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Survey</w:t>
            </w:r>
          </w:p>
        </w:tc>
        <w:tc>
          <w:tcPr>
            <w:tcW w:w="774" w:type="dxa"/>
            <w:tcBorders>
              <w:top w:val="single" w:sz="18" w:space="0" w:color="auto"/>
              <w:bottom w:val="single" w:sz="18" w:space="0" w:color="auto"/>
            </w:tcBorders>
            <w:vAlign w:val="bottom"/>
          </w:tcPr>
          <w:p w14:paraId="10AD2311"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Year</w:t>
            </w:r>
          </w:p>
          <w:p w14:paraId="5D26F96C"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(Age)</w:t>
            </w:r>
          </w:p>
        </w:tc>
        <w:tc>
          <w:tcPr>
            <w:tcW w:w="884" w:type="dxa"/>
            <w:tcBorders>
              <w:top w:val="single" w:sz="18" w:space="0" w:color="auto"/>
              <w:bottom w:val="single" w:sz="18" w:space="0" w:color="auto"/>
            </w:tcBorders>
            <w:vAlign w:val="bottom"/>
          </w:tcPr>
          <w:p w14:paraId="3B3B918E"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Deceased</w:t>
            </w:r>
          </w:p>
        </w:tc>
        <w:tc>
          <w:tcPr>
            <w:tcW w:w="1271" w:type="dxa"/>
            <w:tcBorders>
              <w:top w:val="single" w:sz="18" w:space="0" w:color="auto"/>
              <w:bottom w:val="single" w:sz="18" w:space="0" w:color="auto"/>
            </w:tcBorders>
            <w:vAlign w:val="bottom"/>
          </w:tcPr>
          <w:p w14:paraId="774BCEF2"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Withdrawn</w:t>
            </w:r>
          </w:p>
        </w:tc>
        <w:tc>
          <w:tcPr>
            <w:tcW w:w="876" w:type="dxa"/>
            <w:tcBorders>
              <w:top w:val="single" w:sz="18" w:space="0" w:color="auto"/>
              <w:bottom w:val="single" w:sz="18" w:space="0" w:color="auto"/>
            </w:tcBorders>
            <w:shd w:val="clear" w:color="auto" w:fill="DDD9C3" w:themeFill="background2" w:themeFillShade="E6"/>
            <w:vAlign w:val="bottom"/>
          </w:tcPr>
          <w:p w14:paraId="324F1C5E"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ascii="Arial Narrow" w:hAnsi="Arial Narrow" w:cs="Arial"/>
                <w:b/>
                <w:bCs/>
                <w:szCs w:val="20"/>
              </w:rPr>
              <w:t>Total Ineligible</w:t>
            </w:r>
          </w:p>
        </w:tc>
        <w:tc>
          <w:tcPr>
            <w:tcW w:w="813" w:type="dxa"/>
            <w:tcBorders>
              <w:top w:val="single" w:sz="18" w:space="0" w:color="auto"/>
              <w:bottom w:val="single" w:sz="18" w:space="0" w:color="auto"/>
            </w:tcBorders>
            <w:vAlign w:val="bottom"/>
          </w:tcPr>
          <w:p w14:paraId="1FFFFEC5"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No</w:t>
            </w:r>
          </w:p>
          <w:p w14:paraId="3ADD7D05"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contact</w:t>
            </w:r>
          </w:p>
        </w:tc>
        <w:tc>
          <w:tcPr>
            <w:tcW w:w="860" w:type="dxa"/>
            <w:tcBorders>
              <w:top w:val="single" w:sz="18" w:space="0" w:color="auto"/>
              <w:bottom w:val="single" w:sz="18" w:space="0" w:color="auto"/>
            </w:tcBorders>
            <w:vAlign w:val="bottom"/>
          </w:tcPr>
          <w:p w14:paraId="5E11FE29"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Did not do survey</w:t>
            </w:r>
          </w:p>
        </w:tc>
        <w:tc>
          <w:tcPr>
            <w:tcW w:w="999" w:type="dxa"/>
            <w:tcBorders>
              <w:top w:val="single" w:sz="18" w:space="0" w:color="auto"/>
              <w:bottom w:val="single" w:sz="18" w:space="0" w:color="auto"/>
            </w:tcBorders>
            <w:vAlign w:val="bottom"/>
          </w:tcPr>
          <w:p w14:paraId="73504076"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Respondent</w:t>
            </w:r>
          </w:p>
        </w:tc>
        <w:tc>
          <w:tcPr>
            <w:tcW w:w="832" w:type="dxa"/>
            <w:tcBorders>
              <w:top w:val="single" w:sz="18" w:space="0" w:color="auto"/>
              <w:bottom w:val="single" w:sz="18" w:space="0" w:color="auto"/>
            </w:tcBorders>
            <w:shd w:val="clear" w:color="auto" w:fill="DDD9C3" w:themeFill="background2" w:themeFillShade="E6"/>
            <w:vAlign w:val="bottom"/>
          </w:tcPr>
          <w:p w14:paraId="68C5D957"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ascii="Arial Narrow" w:hAnsi="Arial Narrow" w:cs="Arial"/>
                <w:b/>
                <w:bCs/>
                <w:szCs w:val="20"/>
              </w:rPr>
              <w:t>Total Eligible</w:t>
            </w:r>
          </w:p>
        </w:tc>
        <w:tc>
          <w:tcPr>
            <w:tcW w:w="900" w:type="dxa"/>
            <w:tcBorders>
              <w:top w:val="single" w:sz="18" w:space="0" w:color="auto"/>
              <w:bottom w:val="single" w:sz="18" w:space="0" w:color="auto"/>
            </w:tcBorders>
            <w:shd w:val="clear" w:color="auto" w:fill="auto"/>
            <w:vAlign w:val="bottom"/>
          </w:tcPr>
          <w:p w14:paraId="092FBCCB"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ascii="Arial Narrow" w:hAnsi="Arial Narrow" w:cs="Arial"/>
                <w:b/>
                <w:bCs/>
                <w:szCs w:val="20"/>
              </w:rPr>
              <w:t>Response Rate (%)</w:t>
            </w:r>
          </w:p>
        </w:tc>
      </w:tr>
      <w:tr w:rsidR="00C85B83" w:rsidRPr="00C85B83" w14:paraId="4EA7264B" w14:textId="77777777" w:rsidTr="00024E9C">
        <w:trPr>
          <w:cantSplit/>
        </w:trPr>
        <w:tc>
          <w:tcPr>
            <w:tcW w:w="817" w:type="dxa"/>
            <w:tcBorders>
              <w:top w:val="single" w:sz="18" w:space="0" w:color="auto"/>
              <w:bottom w:val="dotted" w:sz="4" w:space="0" w:color="auto"/>
            </w:tcBorders>
          </w:tcPr>
          <w:p w14:paraId="1A7A860B"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1</w:t>
            </w:r>
          </w:p>
        </w:tc>
        <w:tc>
          <w:tcPr>
            <w:tcW w:w="774" w:type="dxa"/>
            <w:tcBorders>
              <w:top w:val="single" w:sz="18" w:space="0" w:color="auto"/>
              <w:bottom w:val="dotted" w:sz="4" w:space="0" w:color="auto"/>
            </w:tcBorders>
          </w:tcPr>
          <w:p w14:paraId="69751196"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1996</w:t>
            </w:r>
          </w:p>
          <w:p w14:paraId="4B308D2B"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(70-75)</w:t>
            </w:r>
          </w:p>
        </w:tc>
        <w:tc>
          <w:tcPr>
            <w:tcW w:w="884" w:type="dxa"/>
            <w:tcBorders>
              <w:top w:val="single" w:sz="18" w:space="0" w:color="auto"/>
              <w:bottom w:val="dotted" w:sz="4" w:space="0" w:color="auto"/>
            </w:tcBorders>
          </w:tcPr>
          <w:p w14:paraId="20A4971F"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cs="Arial"/>
                <w:color w:val="000000"/>
                <w:szCs w:val="20"/>
              </w:rPr>
              <w:t>ꟷ</w:t>
            </w:r>
          </w:p>
        </w:tc>
        <w:tc>
          <w:tcPr>
            <w:tcW w:w="1271" w:type="dxa"/>
            <w:tcBorders>
              <w:top w:val="single" w:sz="18" w:space="0" w:color="auto"/>
              <w:bottom w:val="dotted" w:sz="4" w:space="0" w:color="auto"/>
            </w:tcBorders>
          </w:tcPr>
          <w:p w14:paraId="65463456"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cs="Arial"/>
                <w:color w:val="000000"/>
                <w:szCs w:val="20"/>
              </w:rPr>
              <w:t>ꟷ</w:t>
            </w:r>
          </w:p>
        </w:tc>
        <w:tc>
          <w:tcPr>
            <w:tcW w:w="876" w:type="dxa"/>
            <w:tcBorders>
              <w:top w:val="single" w:sz="18" w:space="0" w:color="auto"/>
              <w:bottom w:val="dotted" w:sz="4" w:space="0" w:color="auto"/>
            </w:tcBorders>
            <w:shd w:val="clear" w:color="auto" w:fill="DDD9C3" w:themeFill="background2" w:themeFillShade="E6"/>
          </w:tcPr>
          <w:p w14:paraId="5152AA4C"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cs="Arial"/>
                <w:color w:val="000000"/>
                <w:szCs w:val="20"/>
              </w:rPr>
              <w:t>ꟷ</w:t>
            </w:r>
          </w:p>
        </w:tc>
        <w:tc>
          <w:tcPr>
            <w:tcW w:w="813" w:type="dxa"/>
            <w:tcBorders>
              <w:top w:val="single" w:sz="18" w:space="0" w:color="auto"/>
              <w:bottom w:val="dotted" w:sz="4" w:space="0" w:color="auto"/>
            </w:tcBorders>
          </w:tcPr>
          <w:p w14:paraId="6B5C0464"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cs="Arial"/>
                <w:color w:val="000000"/>
                <w:szCs w:val="20"/>
              </w:rPr>
              <w:t>ꟷ</w:t>
            </w:r>
          </w:p>
        </w:tc>
        <w:tc>
          <w:tcPr>
            <w:tcW w:w="860" w:type="dxa"/>
            <w:tcBorders>
              <w:top w:val="single" w:sz="18" w:space="0" w:color="auto"/>
              <w:bottom w:val="dotted" w:sz="4" w:space="0" w:color="auto"/>
            </w:tcBorders>
          </w:tcPr>
          <w:p w14:paraId="442167EA"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cs="Arial"/>
                <w:color w:val="000000"/>
                <w:szCs w:val="20"/>
              </w:rPr>
              <w:t>ꟷ</w:t>
            </w:r>
          </w:p>
        </w:tc>
        <w:tc>
          <w:tcPr>
            <w:tcW w:w="999" w:type="dxa"/>
            <w:tcBorders>
              <w:top w:val="single" w:sz="18" w:space="0" w:color="auto"/>
              <w:bottom w:val="dotted" w:sz="4" w:space="0" w:color="auto"/>
            </w:tcBorders>
          </w:tcPr>
          <w:p w14:paraId="509C51F3"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12,432</w:t>
            </w:r>
          </w:p>
        </w:tc>
        <w:tc>
          <w:tcPr>
            <w:tcW w:w="832" w:type="dxa"/>
            <w:tcBorders>
              <w:top w:val="single" w:sz="18" w:space="0" w:color="auto"/>
              <w:bottom w:val="dotted" w:sz="4" w:space="0" w:color="auto"/>
            </w:tcBorders>
            <w:shd w:val="clear" w:color="auto" w:fill="DDD9C3" w:themeFill="background2" w:themeFillShade="E6"/>
          </w:tcPr>
          <w:p w14:paraId="1800BE3B"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ascii="Arial Narrow" w:hAnsi="Arial Narrow" w:cs="Arial"/>
                <w:b/>
                <w:bCs/>
                <w:szCs w:val="20"/>
              </w:rPr>
              <w:t>12,432</w:t>
            </w:r>
          </w:p>
        </w:tc>
        <w:tc>
          <w:tcPr>
            <w:tcW w:w="900" w:type="dxa"/>
            <w:tcBorders>
              <w:top w:val="single" w:sz="18" w:space="0" w:color="auto"/>
              <w:bottom w:val="dotted" w:sz="4" w:space="0" w:color="auto"/>
            </w:tcBorders>
            <w:shd w:val="clear" w:color="auto" w:fill="auto"/>
          </w:tcPr>
          <w:p w14:paraId="6F8EA6F0"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ascii="Arial Narrow" w:hAnsi="Arial Narrow" w:cs="Arial"/>
                <w:b/>
                <w:bCs/>
                <w:szCs w:val="20"/>
              </w:rPr>
              <w:t>100.0%</w:t>
            </w:r>
          </w:p>
        </w:tc>
      </w:tr>
      <w:tr w:rsidR="00C85B83" w:rsidRPr="00C85B83" w14:paraId="37CEFD1D" w14:textId="77777777" w:rsidTr="00024E9C">
        <w:trPr>
          <w:cantSplit/>
        </w:trPr>
        <w:tc>
          <w:tcPr>
            <w:tcW w:w="817" w:type="dxa"/>
            <w:tcBorders>
              <w:top w:val="dotted" w:sz="4" w:space="0" w:color="auto"/>
              <w:bottom w:val="dotted" w:sz="4" w:space="0" w:color="auto"/>
            </w:tcBorders>
          </w:tcPr>
          <w:p w14:paraId="7D74F4AB"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2</w:t>
            </w:r>
          </w:p>
        </w:tc>
        <w:tc>
          <w:tcPr>
            <w:tcW w:w="774" w:type="dxa"/>
            <w:tcBorders>
              <w:top w:val="dotted" w:sz="4" w:space="0" w:color="auto"/>
              <w:bottom w:val="dotted" w:sz="4" w:space="0" w:color="auto"/>
            </w:tcBorders>
          </w:tcPr>
          <w:p w14:paraId="0ADB33C5"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1999</w:t>
            </w:r>
          </w:p>
          <w:p w14:paraId="165DB28F"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(73-78)</w:t>
            </w:r>
          </w:p>
        </w:tc>
        <w:tc>
          <w:tcPr>
            <w:tcW w:w="884" w:type="dxa"/>
            <w:tcBorders>
              <w:top w:val="dotted" w:sz="4" w:space="0" w:color="auto"/>
              <w:bottom w:val="dotted" w:sz="4" w:space="0" w:color="auto"/>
            </w:tcBorders>
          </w:tcPr>
          <w:p w14:paraId="2397CEF3" w14:textId="77777777" w:rsidR="00C85B83" w:rsidRPr="00C85B83" w:rsidRDefault="00C85B83" w:rsidP="00024E9C">
            <w:pPr>
              <w:keepNext/>
              <w:spacing w:before="0" w:after="0" w:line="240" w:lineRule="auto"/>
              <w:jc w:val="right"/>
              <w:rPr>
                <w:rFonts w:ascii="Arial Narrow" w:hAnsi="Arial Narrow" w:cs="Arial"/>
                <w:color w:val="000000"/>
                <w:szCs w:val="20"/>
              </w:rPr>
            </w:pPr>
            <w:r w:rsidRPr="00C85B83">
              <w:rPr>
                <w:rFonts w:ascii="Arial Narrow" w:hAnsi="Arial Narrow" w:cs="Arial"/>
                <w:color w:val="000000"/>
                <w:szCs w:val="20"/>
              </w:rPr>
              <w:t>549</w:t>
            </w:r>
          </w:p>
        </w:tc>
        <w:tc>
          <w:tcPr>
            <w:tcW w:w="1271" w:type="dxa"/>
            <w:tcBorders>
              <w:top w:val="dotted" w:sz="4" w:space="0" w:color="auto"/>
              <w:bottom w:val="dotted" w:sz="4" w:space="0" w:color="auto"/>
            </w:tcBorders>
          </w:tcPr>
          <w:p w14:paraId="11EB0032" w14:textId="77777777" w:rsidR="00C85B83" w:rsidRPr="00C85B83" w:rsidRDefault="00C85B83" w:rsidP="00024E9C">
            <w:pPr>
              <w:keepNext/>
              <w:spacing w:before="0" w:after="0" w:line="240" w:lineRule="auto"/>
              <w:jc w:val="right"/>
              <w:rPr>
                <w:rFonts w:ascii="Arial Narrow" w:hAnsi="Arial Narrow" w:cs="Arial"/>
                <w:color w:val="000000"/>
                <w:szCs w:val="20"/>
              </w:rPr>
            </w:pPr>
            <w:r w:rsidRPr="00C85B83">
              <w:rPr>
                <w:rFonts w:ascii="Arial Narrow" w:hAnsi="Arial Narrow" w:cs="Arial"/>
                <w:color w:val="000000"/>
                <w:szCs w:val="20"/>
              </w:rPr>
              <w:t>658</w:t>
            </w:r>
          </w:p>
        </w:tc>
        <w:tc>
          <w:tcPr>
            <w:tcW w:w="876" w:type="dxa"/>
            <w:tcBorders>
              <w:top w:val="dotted" w:sz="4" w:space="0" w:color="auto"/>
              <w:bottom w:val="dotted" w:sz="4" w:space="0" w:color="auto"/>
            </w:tcBorders>
            <w:shd w:val="clear" w:color="auto" w:fill="DDD9C3" w:themeFill="background2" w:themeFillShade="E6"/>
          </w:tcPr>
          <w:p w14:paraId="7F732F50" w14:textId="77777777" w:rsidR="00C85B83" w:rsidRPr="00C85B83" w:rsidRDefault="00C85B83" w:rsidP="00024E9C">
            <w:pPr>
              <w:keepNext/>
              <w:spacing w:before="0" w:after="0" w:line="240" w:lineRule="auto"/>
              <w:jc w:val="right"/>
              <w:rPr>
                <w:rFonts w:ascii="Arial Narrow" w:hAnsi="Arial Narrow" w:cs="Arial"/>
                <w:b/>
                <w:bCs/>
                <w:color w:val="000000"/>
                <w:szCs w:val="20"/>
              </w:rPr>
            </w:pPr>
            <w:r w:rsidRPr="00C85B83">
              <w:rPr>
                <w:rFonts w:ascii="Arial Narrow" w:hAnsi="Arial Narrow" w:cs="Arial"/>
                <w:b/>
                <w:bCs/>
                <w:color w:val="000000"/>
                <w:szCs w:val="20"/>
              </w:rPr>
              <w:t>1,207</w:t>
            </w:r>
          </w:p>
        </w:tc>
        <w:tc>
          <w:tcPr>
            <w:tcW w:w="813" w:type="dxa"/>
            <w:tcBorders>
              <w:top w:val="dotted" w:sz="4" w:space="0" w:color="auto"/>
              <w:bottom w:val="dotted" w:sz="4" w:space="0" w:color="auto"/>
            </w:tcBorders>
          </w:tcPr>
          <w:p w14:paraId="00EB1643" w14:textId="77777777" w:rsidR="00C85B83" w:rsidRPr="00C85B83" w:rsidRDefault="00C85B83" w:rsidP="00024E9C">
            <w:pPr>
              <w:keepNext/>
              <w:spacing w:before="0" w:after="0" w:line="240" w:lineRule="auto"/>
              <w:jc w:val="right"/>
              <w:rPr>
                <w:rFonts w:ascii="Arial Narrow" w:hAnsi="Arial Narrow" w:cs="Arial"/>
                <w:color w:val="000000"/>
                <w:szCs w:val="20"/>
              </w:rPr>
            </w:pPr>
            <w:r w:rsidRPr="00C85B83">
              <w:rPr>
                <w:rFonts w:ascii="Arial Narrow" w:hAnsi="Arial Narrow" w:cs="Arial"/>
                <w:color w:val="000000"/>
                <w:szCs w:val="20"/>
              </w:rPr>
              <w:t>310</w:t>
            </w:r>
          </w:p>
        </w:tc>
        <w:tc>
          <w:tcPr>
            <w:tcW w:w="860" w:type="dxa"/>
            <w:tcBorders>
              <w:top w:val="dotted" w:sz="4" w:space="0" w:color="auto"/>
              <w:bottom w:val="dotted" w:sz="4" w:space="0" w:color="auto"/>
            </w:tcBorders>
          </w:tcPr>
          <w:p w14:paraId="55C1C81A" w14:textId="77777777" w:rsidR="00C85B83" w:rsidRPr="00C85B83" w:rsidRDefault="00C85B83" w:rsidP="00024E9C">
            <w:pPr>
              <w:keepNext/>
              <w:spacing w:before="0" w:after="0" w:line="240" w:lineRule="auto"/>
              <w:jc w:val="right"/>
              <w:rPr>
                <w:rFonts w:ascii="Arial Narrow" w:hAnsi="Arial Narrow" w:cs="Arial"/>
                <w:color w:val="000000"/>
                <w:szCs w:val="20"/>
              </w:rPr>
            </w:pPr>
            <w:r w:rsidRPr="00C85B83">
              <w:rPr>
                <w:rFonts w:ascii="Arial Narrow" w:hAnsi="Arial Narrow" w:cs="Arial"/>
                <w:color w:val="000000"/>
                <w:szCs w:val="20"/>
              </w:rPr>
              <w:t>481</w:t>
            </w:r>
          </w:p>
        </w:tc>
        <w:tc>
          <w:tcPr>
            <w:tcW w:w="999" w:type="dxa"/>
            <w:tcBorders>
              <w:top w:val="dotted" w:sz="4" w:space="0" w:color="auto"/>
              <w:bottom w:val="dotted" w:sz="4" w:space="0" w:color="auto"/>
            </w:tcBorders>
          </w:tcPr>
          <w:p w14:paraId="06267D65" w14:textId="77777777" w:rsidR="00C85B83" w:rsidRPr="00C85B83" w:rsidRDefault="00C85B83" w:rsidP="00024E9C">
            <w:pPr>
              <w:keepNext/>
              <w:spacing w:before="0" w:after="0" w:line="240" w:lineRule="auto"/>
              <w:jc w:val="right"/>
              <w:rPr>
                <w:rFonts w:ascii="Arial Narrow" w:hAnsi="Arial Narrow" w:cs="Arial"/>
                <w:color w:val="000000"/>
                <w:szCs w:val="20"/>
              </w:rPr>
            </w:pPr>
            <w:r w:rsidRPr="00C85B83">
              <w:rPr>
                <w:rFonts w:ascii="Arial Narrow" w:hAnsi="Arial Narrow" w:cs="Arial"/>
                <w:color w:val="000000"/>
                <w:szCs w:val="20"/>
              </w:rPr>
              <w:t>10,434</w:t>
            </w:r>
          </w:p>
        </w:tc>
        <w:tc>
          <w:tcPr>
            <w:tcW w:w="832" w:type="dxa"/>
            <w:tcBorders>
              <w:top w:val="dotted" w:sz="4" w:space="0" w:color="auto"/>
              <w:bottom w:val="dotted" w:sz="4" w:space="0" w:color="auto"/>
            </w:tcBorders>
            <w:shd w:val="clear" w:color="auto" w:fill="DDD9C3" w:themeFill="background2" w:themeFillShade="E6"/>
          </w:tcPr>
          <w:p w14:paraId="0DA53282" w14:textId="77777777" w:rsidR="00C85B83" w:rsidRPr="00C85B83" w:rsidRDefault="00C85B83" w:rsidP="00024E9C">
            <w:pPr>
              <w:keepNext/>
              <w:spacing w:before="0" w:after="0" w:line="240" w:lineRule="auto"/>
              <w:jc w:val="right"/>
              <w:rPr>
                <w:rFonts w:ascii="Arial Narrow" w:hAnsi="Arial Narrow" w:cs="Arial"/>
                <w:b/>
                <w:bCs/>
                <w:color w:val="000000"/>
                <w:szCs w:val="20"/>
              </w:rPr>
            </w:pPr>
            <w:r w:rsidRPr="00C85B83">
              <w:rPr>
                <w:rFonts w:ascii="Arial Narrow" w:hAnsi="Arial Narrow" w:cs="Arial"/>
                <w:b/>
                <w:bCs/>
                <w:color w:val="000000"/>
                <w:szCs w:val="20"/>
              </w:rPr>
              <w:t>11,225</w:t>
            </w:r>
          </w:p>
        </w:tc>
        <w:tc>
          <w:tcPr>
            <w:tcW w:w="900" w:type="dxa"/>
            <w:tcBorders>
              <w:top w:val="dotted" w:sz="4" w:space="0" w:color="auto"/>
              <w:bottom w:val="dotted" w:sz="4" w:space="0" w:color="auto"/>
            </w:tcBorders>
            <w:shd w:val="clear" w:color="auto" w:fill="auto"/>
          </w:tcPr>
          <w:p w14:paraId="158F5C27" w14:textId="77777777" w:rsidR="00C85B83" w:rsidRPr="00C85B83" w:rsidRDefault="00C85B83" w:rsidP="00024E9C">
            <w:pPr>
              <w:keepNext/>
              <w:spacing w:before="0" w:after="0" w:line="240" w:lineRule="auto"/>
              <w:jc w:val="right"/>
              <w:rPr>
                <w:rFonts w:ascii="Arial Narrow" w:hAnsi="Arial Narrow" w:cs="Arial"/>
                <w:b/>
                <w:bCs/>
                <w:color w:val="000000"/>
                <w:szCs w:val="20"/>
              </w:rPr>
            </w:pPr>
            <w:r w:rsidRPr="00C85B83">
              <w:rPr>
                <w:rFonts w:ascii="Arial Narrow" w:hAnsi="Arial Narrow" w:cs="Arial"/>
                <w:b/>
                <w:bCs/>
                <w:color w:val="000000"/>
                <w:szCs w:val="20"/>
              </w:rPr>
              <w:t>93.0%</w:t>
            </w:r>
          </w:p>
        </w:tc>
      </w:tr>
      <w:tr w:rsidR="00C85B83" w:rsidRPr="00C85B83" w14:paraId="508B87D7" w14:textId="77777777" w:rsidTr="00024E9C">
        <w:trPr>
          <w:cantSplit/>
        </w:trPr>
        <w:tc>
          <w:tcPr>
            <w:tcW w:w="817" w:type="dxa"/>
            <w:tcBorders>
              <w:top w:val="dotted" w:sz="4" w:space="0" w:color="auto"/>
              <w:bottom w:val="dotted" w:sz="4" w:space="0" w:color="auto"/>
            </w:tcBorders>
          </w:tcPr>
          <w:p w14:paraId="1AD11D2D"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3</w:t>
            </w:r>
          </w:p>
        </w:tc>
        <w:tc>
          <w:tcPr>
            <w:tcW w:w="774" w:type="dxa"/>
            <w:tcBorders>
              <w:top w:val="dotted" w:sz="4" w:space="0" w:color="auto"/>
              <w:bottom w:val="dotted" w:sz="4" w:space="0" w:color="auto"/>
            </w:tcBorders>
          </w:tcPr>
          <w:p w14:paraId="63590071"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2002</w:t>
            </w:r>
          </w:p>
          <w:p w14:paraId="6872D89F"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(76-81)</w:t>
            </w:r>
          </w:p>
        </w:tc>
        <w:tc>
          <w:tcPr>
            <w:tcW w:w="884" w:type="dxa"/>
            <w:tcBorders>
              <w:top w:val="dotted" w:sz="4" w:space="0" w:color="auto"/>
              <w:bottom w:val="dotted" w:sz="4" w:space="0" w:color="auto"/>
            </w:tcBorders>
          </w:tcPr>
          <w:p w14:paraId="18ED4958"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1,237</w:t>
            </w:r>
          </w:p>
        </w:tc>
        <w:tc>
          <w:tcPr>
            <w:tcW w:w="1271" w:type="dxa"/>
            <w:tcBorders>
              <w:top w:val="dotted" w:sz="4" w:space="0" w:color="auto"/>
              <w:bottom w:val="dotted" w:sz="4" w:space="0" w:color="auto"/>
            </w:tcBorders>
          </w:tcPr>
          <w:p w14:paraId="622378ED"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1,393</w:t>
            </w:r>
          </w:p>
        </w:tc>
        <w:tc>
          <w:tcPr>
            <w:tcW w:w="876" w:type="dxa"/>
            <w:tcBorders>
              <w:top w:val="dotted" w:sz="4" w:space="0" w:color="auto"/>
              <w:bottom w:val="dotted" w:sz="4" w:space="0" w:color="auto"/>
            </w:tcBorders>
            <w:shd w:val="clear" w:color="auto" w:fill="DDD9C3" w:themeFill="background2" w:themeFillShade="E6"/>
          </w:tcPr>
          <w:p w14:paraId="05E312A3"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ascii="Arial Narrow" w:hAnsi="Arial Narrow" w:cs="Arial"/>
                <w:b/>
                <w:bCs/>
                <w:szCs w:val="20"/>
              </w:rPr>
              <w:t>2,630</w:t>
            </w:r>
          </w:p>
        </w:tc>
        <w:tc>
          <w:tcPr>
            <w:tcW w:w="813" w:type="dxa"/>
            <w:tcBorders>
              <w:top w:val="dotted" w:sz="4" w:space="0" w:color="auto"/>
              <w:bottom w:val="dotted" w:sz="4" w:space="0" w:color="auto"/>
            </w:tcBorders>
          </w:tcPr>
          <w:p w14:paraId="734EB853"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295</w:t>
            </w:r>
          </w:p>
        </w:tc>
        <w:tc>
          <w:tcPr>
            <w:tcW w:w="860" w:type="dxa"/>
            <w:tcBorders>
              <w:top w:val="dotted" w:sz="4" w:space="0" w:color="auto"/>
              <w:bottom w:val="dotted" w:sz="4" w:space="0" w:color="auto"/>
            </w:tcBorders>
          </w:tcPr>
          <w:p w14:paraId="2E024270"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861</w:t>
            </w:r>
          </w:p>
        </w:tc>
        <w:tc>
          <w:tcPr>
            <w:tcW w:w="999" w:type="dxa"/>
            <w:tcBorders>
              <w:top w:val="dotted" w:sz="4" w:space="0" w:color="auto"/>
              <w:bottom w:val="dotted" w:sz="4" w:space="0" w:color="auto"/>
            </w:tcBorders>
          </w:tcPr>
          <w:p w14:paraId="27BB86F3"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8,646</w:t>
            </w:r>
          </w:p>
        </w:tc>
        <w:tc>
          <w:tcPr>
            <w:tcW w:w="832" w:type="dxa"/>
            <w:tcBorders>
              <w:top w:val="dotted" w:sz="4" w:space="0" w:color="auto"/>
              <w:bottom w:val="dotted" w:sz="4" w:space="0" w:color="auto"/>
            </w:tcBorders>
            <w:shd w:val="clear" w:color="auto" w:fill="DDD9C3" w:themeFill="background2" w:themeFillShade="E6"/>
          </w:tcPr>
          <w:p w14:paraId="6034DDF6"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ascii="Arial Narrow" w:hAnsi="Arial Narrow" w:cs="Arial"/>
                <w:b/>
                <w:bCs/>
                <w:szCs w:val="20"/>
              </w:rPr>
              <w:t>9,802</w:t>
            </w:r>
          </w:p>
        </w:tc>
        <w:tc>
          <w:tcPr>
            <w:tcW w:w="900" w:type="dxa"/>
            <w:tcBorders>
              <w:top w:val="dotted" w:sz="4" w:space="0" w:color="auto"/>
              <w:bottom w:val="dotted" w:sz="4" w:space="0" w:color="auto"/>
            </w:tcBorders>
            <w:shd w:val="clear" w:color="auto" w:fill="auto"/>
          </w:tcPr>
          <w:p w14:paraId="6733FD5B"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ascii="Arial Narrow" w:hAnsi="Arial Narrow" w:cs="Arial"/>
                <w:b/>
                <w:bCs/>
                <w:szCs w:val="20"/>
              </w:rPr>
              <w:t>88.2%</w:t>
            </w:r>
          </w:p>
        </w:tc>
      </w:tr>
      <w:tr w:rsidR="00C85B83" w:rsidRPr="00C85B83" w14:paraId="2BBA07E8" w14:textId="77777777" w:rsidTr="00024E9C">
        <w:trPr>
          <w:cantSplit/>
        </w:trPr>
        <w:tc>
          <w:tcPr>
            <w:tcW w:w="817" w:type="dxa"/>
            <w:tcBorders>
              <w:top w:val="dotted" w:sz="4" w:space="0" w:color="auto"/>
              <w:bottom w:val="dotted" w:sz="4" w:space="0" w:color="auto"/>
            </w:tcBorders>
          </w:tcPr>
          <w:p w14:paraId="13E71FA5"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4</w:t>
            </w:r>
          </w:p>
        </w:tc>
        <w:tc>
          <w:tcPr>
            <w:tcW w:w="774" w:type="dxa"/>
            <w:tcBorders>
              <w:top w:val="dotted" w:sz="4" w:space="0" w:color="auto"/>
              <w:bottom w:val="dotted" w:sz="4" w:space="0" w:color="auto"/>
            </w:tcBorders>
          </w:tcPr>
          <w:p w14:paraId="24B5BCEF"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2005</w:t>
            </w:r>
          </w:p>
          <w:p w14:paraId="6B1DD4F1"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(79-84)</w:t>
            </w:r>
          </w:p>
        </w:tc>
        <w:tc>
          <w:tcPr>
            <w:tcW w:w="884" w:type="dxa"/>
            <w:tcBorders>
              <w:top w:val="dotted" w:sz="4" w:space="0" w:color="auto"/>
              <w:bottom w:val="dotted" w:sz="4" w:space="0" w:color="auto"/>
            </w:tcBorders>
          </w:tcPr>
          <w:p w14:paraId="727F23A0"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2,290</w:t>
            </w:r>
          </w:p>
        </w:tc>
        <w:tc>
          <w:tcPr>
            <w:tcW w:w="1271" w:type="dxa"/>
            <w:tcBorders>
              <w:top w:val="dotted" w:sz="4" w:space="0" w:color="auto"/>
              <w:bottom w:val="dotted" w:sz="4" w:space="0" w:color="auto"/>
            </w:tcBorders>
          </w:tcPr>
          <w:p w14:paraId="1286978E"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1,883</w:t>
            </w:r>
          </w:p>
        </w:tc>
        <w:tc>
          <w:tcPr>
            <w:tcW w:w="876" w:type="dxa"/>
            <w:tcBorders>
              <w:top w:val="dotted" w:sz="4" w:space="0" w:color="auto"/>
              <w:bottom w:val="dotted" w:sz="4" w:space="0" w:color="auto"/>
            </w:tcBorders>
            <w:shd w:val="clear" w:color="auto" w:fill="DDD9C3" w:themeFill="background2" w:themeFillShade="E6"/>
          </w:tcPr>
          <w:p w14:paraId="5070E1C0"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ascii="Arial Narrow" w:hAnsi="Arial Narrow" w:cs="Arial"/>
                <w:b/>
                <w:bCs/>
                <w:szCs w:val="20"/>
              </w:rPr>
              <w:t>4,173</w:t>
            </w:r>
          </w:p>
        </w:tc>
        <w:tc>
          <w:tcPr>
            <w:tcW w:w="813" w:type="dxa"/>
            <w:tcBorders>
              <w:top w:val="dotted" w:sz="4" w:space="0" w:color="auto"/>
              <w:bottom w:val="dotted" w:sz="4" w:space="0" w:color="auto"/>
            </w:tcBorders>
          </w:tcPr>
          <w:p w14:paraId="15916150"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509</w:t>
            </w:r>
          </w:p>
        </w:tc>
        <w:tc>
          <w:tcPr>
            <w:tcW w:w="860" w:type="dxa"/>
            <w:tcBorders>
              <w:top w:val="dotted" w:sz="4" w:space="0" w:color="auto"/>
              <w:bottom w:val="dotted" w:sz="4" w:space="0" w:color="auto"/>
            </w:tcBorders>
          </w:tcPr>
          <w:p w14:paraId="054EF662"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592</w:t>
            </w:r>
          </w:p>
        </w:tc>
        <w:tc>
          <w:tcPr>
            <w:tcW w:w="999" w:type="dxa"/>
            <w:tcBorders>
              <w:top w:val="dotted" w:sz="4" w:space="0" w:color="auto"/>
              <w:bottom w:val="dotted" w:sz="4" w:space="0" w:color="auto"/>
            </w:tcBorders>
          </w:tcPr>
          <w:p w14:paraId="414EC98B"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7,158</w:t>
            </w:r>
          </w:p>
        </w:tc>
        <w:tc>
          <w:tcPr>
            <w:tcW w:w="832" w:type="dxa"/>
            <w:tcBorders>
              <w:top w:val="dotted" w:sz="4" w:space="0" w:color="auto"/>
              <w:bottom w:val="dotted" w:sz="4" w:space="0" w:color="auto"/>
            </w:tcBorders>
            <w:shd w:val="clear" w:color="auto" w:fill="DDD9C3" w:themeFill="background2" w:themeFillShade="E6"/>
          </w:tcPr>
          <w:p w14:paraId="0696BF54"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ascii="Arial Narrow" w:hAnsi="Arial Narrow" w:cs="Arial"/>
                <w:b/>
                <w:bCs/>
                <w:szCs w:val="20"/>
              </w:rPr>
              <w:t>8,829</w:t>
            </w:r>
          </w:p>
        </w:tc>
        <w:tc>
          <w:tcPr>
            <w:tcW w:w="900" w:type="dxa"/>
            <w:tcBorders>
              <w:top w:val="dotted" w:sz="4" w:space="0" w:color="auto"/>
              <w:bottom w:val="dotted" w:sz="4" w:space="0" w:color="auto"/>
            </w:tcBorders>
            <w:shd w:val="clear" w:color="auto" w:fill="auto"/>
          </w:tcPr>
          <w:p w14:paraId="6036A738"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ascii="Arial Narrow" w:hAnsi="Arial Narrow" w:cs="Arial"/>
                <w:b/>
                <w:bCs/>
                <w:szCs w:val="20"/>
              </w:rPr>
              <w:t>86.7%</w:t>
            </w:r>
          </w:p>
        </w:tc>
      </w:tr>
      <w:tr w:rsidR="00C85B83" w:rsidRPr="00C85B83" w14:paraId="7003CA2E" w14:textId="77777777" w:rsidTr="00024E9C">
        <w:trPr>
          <w:cantSplit/>
        </w:trPr>
        <w:tc>
          <w:tcPr>
            <w:tcW w:w="817" w:type="dxa"/>
            <w:tcBorders>
              <w:top w:val="dotted" w:sz="4" w:space="0" w:color="auto"/>
              <w:bottom w:val="dotted" w:sz="4" w:space="0" w:color="auto"/>
            </w:tcBorders>
          </w:tcPr>
          <w:p w14:paraId="1ACE0CBA"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5</w:t>
            </w:r>
          </w:p>
        </w:tc>
        <w:tc>
          <w:tcPr>
            <w:tcW w:w="774" w:type="dxa"/>
            <w:tcBorders>
              <w:top w:val="dotted" w:sz="4" w:space="0" w:color="auto"/>
              <w:bottom w:val="dotted" w:sz="4" w:space="0" w:color="auto"/>
            </w:tcBorders>
          </w:tcPr>
          <w:p w14:paraId="6DCAECF2"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2008</w:t>
            </w:r>
          </w:p>
          <w:p w14:paraId="1CF0F4A8" w14:textId="77777777" w:rsidR="00C85B83" w:rsidRPr="00C85B83" w:rsidRDefault="00C85B83" w:rsidP="00024E9C">
            <w:pPr>
              <w:keepNext/>
              <w:spacing w:before="0" w:after="0" w:line="240" w:lineRule="auto"/>
              <w:jc w:val="center"/>
              <w:rPr>
                <w:rFonts w:ascii="Arial Narrow" w:hAnsi="Arial Narrow" w:cs="Arial"/>
                <w:b/>
                <w:bCs/>
                <w:szCs w:val="20"/>
              </w:rPr>
            </w:pPr>
            <w:r w:rsidRPr="00C85B83">
              <w:rPr>
                <w:rFonts w:ascii="Arial Narrow" w:hAnsi="Arial Narrow" w:cs="Arial"/>
                <w:b/>
                <w:bCs/>
                <w:szCs w:val="20"/>
              </w:rPr>
              <w:t>(82-87)</w:t>
            </w:r>
          </w:p>
        </w:tc>
        <w:tc>
          <w:tcPr>
            <w:tcW w:w="884" w:type="dxa"/>
            <w:tcBorders>
              <w:top w:val="dotted" w:sz="4" w:space="0" w:color="auto"/>
              <w:bottom w:val="dotted" w:sz="4" w:space="0" w:color="auto"/>
            </w:tcBorders>
          </w:tcPr>
          <w:p w14:paraId="62E68481"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3,632</w:t>
            </w:r>
          </w:p>
        </w:tc>
        <w:tc>
          <w:tcPr>
            <w:tcW w:w="1271" w:type="dxa"/>
            <w:tcBorders>
              <w:top w:val="dotted" w:sz="4" w:space="0" w:color="auto"/>
              <w:bottom w:val="dotted" w:sz="4" w:space="0" w:color="auto"/>
            </w:tcBorders>
          </w:tcPr>
          <w:p w14:paraId="407640E6"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1,960</w:t>
            </w:r>
          </w:p>
        </w:tc>
        <w:tc>
          <w:tcPr>
            <w:tcW w:w="876" w:type="dxa"/>
            <w:tcBorders>
              <w:top w:val="dotted" w:sz="4" w:space="0" w:color="auto"/>
              <w:bottom w:val="dotted" w:sz="4" w:space="0" w:color="auto"/>
            </w:tcBorders>
            <w:shd w:val="clear" w:color="auto" w:fill="DDD9C3" w:themeFill="background2" w:themeFillShade="E6"/>
          </w:tcPr>
          <w:p w14:paraId="13A490F2"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ascii="Arial Narrow" w:hAnsi="Arial Narrow" w:cs="Arial"/>
                <w:b/>
                <w:bCs/>
                <w:szCs w:val="20"/>
              </w:rPr>
              <w:t>5,592</w:t>
            </w:r>
          </w:p>
        </w:tc>
        <w:tc>
          <w:tcPr>
            <w:tcW w:w="813" w:type="dxa"/>
            <w:tcBorders>
              <w:top w:val="dotted" w:sz="4" w:space="0" w:color="auto"/>
              <w:bottom w:val="dotted" w:sz="4" w:space="0" w:color="auto"/>
            </w:tcBorders>
          </w:tcPr>
          <w:p w14:paraId="2B596224"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640</w:t>
            </w:r>
          </w:p>
        </w:tc>
        <w:tc>
          <w:tcPr>
            <w:tcW w:w="860" w:type="dxa"/>
            <w:tcBorders>
              <w:top w:val="dotted" w:sz="4" w:space="0" w:color="auto"/>
              <w:bottom w:val="dotted" w:sz="4" w:space="0" w:color="auto"/>
            </w:tcBorders>
          </w:tcPr>
          <w:p w14:paraId="1F16CAD5"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640</w:t>
            </w:r>
          </w:p>
        </w:tc>
        <w:tc>
          <w:tcPr>
            <w:tcW w:w="999" w:type="dxa"/>
            <w:tcBorders>
              <w:top w:val="dotted" w:sz="4" w:space="0" w:color="auto"/>
              <w:bottom w:val="dotted" w:sz="4" w:space="0" w:color="auto"/>
            </w:tcBorders>
          </w:tcPr>
          <w:p w14:paraId="4870195B" w14:textId="77777777" w:rsidR="00C85B83" w:rsidRPr="00C85B83" w:rsidRDefault="00C85B83" w:rsidP="00024E9C">
            <w:pPr>
              <w:keepNext/>
              <w:spacing w:before="0" w:after="0" w:line="240" w:lineRule="auto"/>
              <w:jc w:val="right"/>
              <w:rPr>
                <w:rFonts w:ascii="Arial Narrow" w:hAnsi="Arial Narrow" w:cs="Arial"/>
                <w:szCs w:val="20"/>
              </w:rPr>
            </w:pPr>
            <w:r w:rsidRPr="00C85B83">
              <w:rPr>
                <w:rFonts w:ascii="Arial Narrow" w:hAnsi="Arial Narrow" w:cs="Arial"/>
                <w:szCs w:val="20"/>
              </w:rPr>
              <w:t>5,560</w:t>
            </w:r>
          </w:p>
        </w:tc>
        <w:tc>
          <w:tcPr>
            <w:tcW w:w="832" w:type="dxa"/>
            <w:tcBorders>
              <w:top w:val="dotted" w:sz="4" w:space="0" w:color="auto"/>
              <w:bottom w:val="dotted" w:sz="4" w:space="0" w:color="auto"/>
            </w:tcBorders>
            <w:shd w:val="clear" w:color="auto" w:fill="DDD9C3" w:themeFill="background2" w:themeFillShade="E6"/>
          </w:tcPr>
          <w:p w14:paraId="0F8998F2"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ascii="Arial Narrow" w:hAnsi="Arial Narrow" w:cs="Arial"/>
                <w:b/>
                <w:bCs/>
                <w:szCs w:val="20"/>
              </w:rPr>
              <w:t>6,840</w:t>
            </w:r>
          </w:p>
        </w:tc>
        <w:tc>
          <w:tcPr>
            <w:tcW w:w="900" w:type="dxa"/>
            <w:tcBorders>
              <w:top w:val="dotted" w:sz="4" w:space="0" w:color="auto"/>
              <w:bottom w:val="dotted" w:sz="4" w:space="0" w:color="auto"/>
            </w:tcBorders>
            <w:shd w:val="clear" w:color="auto" w:fill="auto"/>
          </w:tcPr>
          <w:p w14:paraId="2CBD2A12" w14:textId="77777777" w:rsidR="00C85B83" w:rsidRPr="00C85B83" w:rsidRDefault="00C85B83" w:rsidP="00024E9C">
            <w:pPr>
              <w:keepNext/>
              <w:spacing w:before="0" w:after="0" w:line="240" w:lineRule="auto"/>
              <w:jc w:val="right"/>
              <w:rPr>
                <w:rFonts w:ascii="Arial Narrow" w:hAnsi="Arial Narrow" w:cs="Arial"/>
                <w:b/>
                <w:bCs/>
                <w:szCs w:val="20"/>
              </w:rPr>
            </w:pPr>
            <w:r w:rsidRPr="00C85B83">
              <w:rPr>
                <w:rFonts w:ascii="Arial Narrow" w:hAnsi="Arial Narrow" w:cs="Arial"/>
                <w:b/>
                <w:bCs/>
                <w:szCs w:val="20"/>
              </w:rPr>
              <w:t>81.3%</w:t>
            </w:r>
          </w:p>
        </w:tc>
      </w:tr>
      <w:tr w:rsidR="00C85B83" w:rsidRPr="00C85B83" w14:paraId="5A335C9A" w14:textId="77777777" w:rsidTr="00024E9C">
        <w:trPr>
          <w:cantSplit/>
        </w:trPr>
        <w:tc>
          <w:tcPr>
            <w:tcW w:w="817" w:type="dxa"/>
            <w:tcBorders>
              <w:top w:val="dotted" w:sz="4" w:space="0" w:color="auto"/>
              <w:bottom w:val="single" w:sz="18" w:space="0" w:color="auto"/>
            </w:tcBorders>
          </w:tcPr>
          <w:p w14:paraId="5C703827" w14:textId="77777777" w:rsidR="00C85B83" w:rsidRPr="00C85B83" w:rsidRDefault="00C85B83" w:rsidP="00024E9C">
            <w:pPr>
              <w:spacing w:before="0" w:after="0" w:line="240" w:lineRule="auto"/>
              <w:jc w:val="center"/>
              <w:rPr>
                <w:rFonts w:ascii="Arial Narrow" w:hAnsi="Arial Narrow" w:cs="Arial"/>
                <w:b/>
                <w:bCs/>
                <w:szCs w:val="20"/>
              </w:rPr>
            </w:pPr>
            <w:r w:rsidRPr="00C85B83">
              <w:rPr>
                <w:rFonts w:ascii="Arial Narrow" w:hAnsi="Arial Narrow" w:cs="Arial"/>
                <w:b/>
                <w:bCs/>
                <w:szCs w:val="20"/>
              </w:rPr>
              <w:t>6</w:t>
            </w:r>
          </w:p>
        </w:tc>
        <w:tc>
          <w:tcPr>
            <w:tcW w:w="774" w:type="dxa"/>
            <w:tcBorders>
              <w:top w:val="dotted" w:sz="4" w:space="0" w:color="auto"/>
              <w:bottom w:val="single" w:sz="18" w:space="0" w:color="auto"/>
            </w:tcBorders>
          </w:tcPr>
          <w:p w14:paraId="58270A4E" w14:textId="77777777" w:rsidR="00C85B83" w:rsidRPr="00C85B83" w:rsidRDefault="00C85B83" w:rsidP="00024E9C">
            <w:pPr>
              <w:spacing w:before="0" w:after="0" w:line="240" w:lineRule="auto"/>
              <w:jc w:val="center"/>
              <w:rPr>
                <w:rFonts w:ascii="Arial Narrow" w:hAnsi="Arial Narrow" w:cs="Arial"/>
                <w:b/>
                <w:bCs/>
                <w:szCs w:val="20"/>
              </w:rPr>
            </w:pPr>
            <w:r w:rsidRPr="00C85B83">
              <w:rPr>
                <w:rFonts w:ascii="Arial Narrow" w:hAnsi="Arial Narrow" w:cs="Arial"/>
                <w:b/>
                <w:bCs/>
                <w:szCs w:val="20"/>
              </w:rPr>
              <w:t>2011</w:t>
            </w:r>
          </w:p>
          <w:p w14:paraId="6CC33FE1" w14:textId="77777777" w:rsidR="00C85B83" w:rsidRPr="00C85B83" w:rsidRDefault="00C85B83" w:rsidP="00024E9C">
            <w:pPr>
              <w:spacing w:before="0" w:after="0" w:line="240" w:lineRule="auto"/>
              <w:jc w:val="center"/>
              <w:rPr>
                <w:rFonts w:ascii="Arial Narrow" w:hAnsi="Arial Narrow" w:cs="Arial"/>
                <w:b/>
                <w:bCs/>
                <w:szCs w:val="20"/>
              </w:rPr>
            </w:pPr>
            <w:r w:rsidRPr="00C85B83">
              <w:rPr>
                <w:rFonts w:ascii="Arial Narrow" w:hAnsi="Arial Narrow" w:cs="Arial"/>
                <w:b/>
                <w:bCs/>
                <w:szCs w:val="20"/>
              </w:rPr>
              <w:t>(85-90)</w:t>
            </w:r>
          </w:p>
        </w:tc>
        <w:tc>
          <w:tcPr>
            <w:tcW w:w="884" w:type="dxa"/>
            <w:tcBorders>
              <w:top w:val="dotted" w:sz="4" w:space="0" w:color="auto"/>
              <w:bottom w:val="single" w:sz="18" w:space="0" w:color="auto"/>
            </w:tcBorders>
          </w:tcPr>
          <w:p w14:paraId="19768A02" w14:textId="77777777" w:rsidR="00C85B83" w:rsidRPr="00C85B83" w:rsidRDefault="00C85B83" w:rsidP="00024E9C">
            <w:pPr>
              <w:spacing w:before="0" w:after="0" w:line="240" w:lineRule="auto"/>
              <w:jc w:val="right"/>
              <w:rPr>
                <w:rFonts w:ascii="Arial Narrow" w:hAnsi="Arial Narrow" w:cs="Arial"/>
                <w:szCs w:val="20"/>
              </w:rPr>
            </w:pPr>
            <w:r w:rsidRPr="00C85B83">
              <w:rPr>
                <w:rFonts w:ascii="Arial Narrow" w:hAnsi="Arial Narrow" w:cs="Arial"/>
                <w:szCs w:val="20"/>
              </w:rPr>
              <w:t>5,295</w:t>
            </w:r>
          </w:p>
        </w:tc>
        <w:tc>
          <w:tcPr>
            <w:tcW w:w="1271" w:type="dxa"/>
            <w:tcBorders>
              <w:top w:val="dotted" w:sz="4" w:space="0" w:color="auto"/>
              <w:bottom w:val="single" w:sz="18" w:space="0" w:color="auto"/>
            </w:tcBorders>
          </w:tcPr>
          <w:p w14:paraId="73993E86" w14:textId="77777777" w:rsidR="00C85B83" w:rsidRPr="00C85B83" w:rsidRDefault="00C85B83" w:rsidP="00024E9C">
            <w:pPr>
              <w:spacing w:before="0" w:after="0" w:line="240" w:lineRule="auto"/>
              <w:jc w:val="right"/>
              <w:rPr>
                <w:rFonts w:ascii="Arial Narrow" w:hAnsi="Arial Narrow" w:cs="Arial"/>
                <w:szCs w:val="20"/>
              </w:rPr>
            </w:pPr>
            <w:r w:rsidRPr="00C85B83">
              <w:rPr>
                <w:rFonts w:ascii="Arial Narrow" w:hAnsi="Arial Narrow" w:cs="Arial"/>
                <w:szCs w:val="20"/>
              </w:rPr>
              <w:t>2,124</w:t>
            </w:r>
          </w:p>
        </w:tc>
        <w:tc>
          <w:tcPr>
            <w:tcW w:w="876" w:type="dxa"/>
            <w:tcBorders>
              <w:top w:val="dotted" w:sz="4" w:space="0" w:color="auto"/>
              <w:bottom w:val="single" w:sz="18" w:space="0" w:color="auto"/>
            </w:tcBorders>
            <w:shd w:val="clear" w:color="auto" w:fill="DDD9C3" w:themeFill="background2" w:themeFillShade="E6"/>
          </w:tcPr>
          <w:p w14:paraId="590085AD" w14:textId="77777777" w:rsidR="00C85B83" w:rsidRPr="00C85B83" w:rsidRDefault="00C85B83" w:rsidP="00024E9C">
            <w:pPr>
              <w:spacing w:before="0" w:after="0" w:line="240" w:lineRule="auto"/>
              <w:jc w:val="right"/>
              <w:rPr>
                <w:rFonts w:ascii="Arial Narrow" w:hAnsi="Arial Narrow" w:cs="Arial"/>
                <w:b/>
                <w:bCs/>
                <w:szCs w:val="20"/>
              </w:rPr>
            </w:pPr>
            <w:r w:rsidRPr="00C85B83">
              <w:rPr>
                <w:rFonts w:ascii="Arial Narrow" w:hAnsi="Arial Narrow" w:cs="Arial"/>
                <w:b/>
                <w:bCs/>
                <w:szCs w:val="20"/>
              </w:rPr>
              <w:t>7,419</w:t>
            </w:r>
          </w:p>
        </w:tc>
        <w:tc>
          <w:tcPr>
            <w:tcW w:w="813" w:type="dxa"/>
            <w:tcBorders>
              <w:top w:val="dotted" w:sz="4" w:space="0" w:color="auto"/>
              <w:bottom w:val="single" w:sz="18" w:space="0" w:color="auto"/>
            </w:tcBorders>
          </w:tcPr>
          <w:p w14:paraId="04152660" w14:textId="77777777" w:rsidR="00C85B83" w:rsidRPr="00C85B83" w:rsidRDefault="00C85B83" w:rsidP="00024E9C">
            <w:pPr>
              <w:spacing w:before="0" w:after="0" w:line="240" w:lineRule="auto"/>
              <w:jc w:val="right"/>
              <w:rPr>
                <w:rFonts w:ascii="Arial Narrow" w:hAnsi="Arial Narrow" w:cs="Arial"/>
                <w:szCs w:val="20"/>
              </w:rPr>
            </w:pPr>
            <w:r w:rsidRPr="00C85B83">
              <w:rPr>
                <w:rFonts w:ascii="Arial Narrow" w:hAnsi="Arial Narrow" w:cs="Arial"/>
                <w:szCs w:val="20"/>
              </w:rPr>
              <w:t>96</w:t>
            </w:r>
          </w:p>
        </w:tc>
        <w:tc>
          <w:tcPr>
            <w:tcW w:w="860" w:type="dxa"/>
            <w:tcBorders>
              <w:top w:val="dotted" w:sz="4" w:space="0" w:color="auto"/>
              <w:bottom w:val="single" w:sz="18" w:space="0" w:color="auto"/>
            </w:tcBorders>
          </w:tcPr>
          <w:p w14:paraId="3A6DF343" w14:textId="77777777" w:rsidR="00C85B83" w:rsidRPr="00C85B83" w:rsidRDefault="00C85B83" w:rsidP="00024E9C">
            <w:pPr>
              <w:spacing w:before="0" w:after="0" w:line="240" w:lineRule="auto"/>
              <w:jc w:val="right"/>
              <w:rPr>
                <w:rFonts w:ascii="Arial Narrow" w:hAnsi="Arial Narrow" w:cs="Arial"/>
                <w:szCs w:val="20"/>
              </w:rPr>
            </w:pPr>
            <w:r w:rsidRPr="00C85B83">
              <w:rPr>
                <w:rFonts w:ascii="Arial Narrow" w:hAnsi="Arial Narrow" w:cs="Arial"/>
                <w:szCs w:val="20"/>
              </w:rPr>
              <w:t>862</w:t>
            </w:r>
          </w:p>
        </w:tc>
        <w:tc>
          <w:tcPr>
            <w:tcW w:w="999" w:type="dxa"/>
            <w:tcBorders>
              <w:top w:val="dotted" w:sz="4" w:space="0" w:color="auto"/>
              <w:bottom w:val="single" w:sz="18" w:space="0" w:color="auto"/>
            </w:tcBorders>
          </w:tcPr>
          <w:p w14:paraId="271A28A2" w14:textId="77777777" w:rsidR="00C85B83" w:rsidRPr="00C85B83" w:rsidRDefault="00C85B83" w:rsidP="00024E9C">
            <w:pPr>
              <w:spacing w:before="0" w:after="0" w:line="240" w:lineRule="auto"/>
              <w:jc w:val="right"/>
              <w:rPr>
                <w:rFonts w:ascii="Arial Narrow" w:hAnsi="Arial Narrow" w:cs="Arial"/>
                <w:szCs w:val="20"/>
              </w:rPr>
            </w:pPr>
            <w:r w:rsidRPr="00C85B83">
              <w:rPr>
                <w:rFonts w:ascii="Arial Narrow" w:hAnsi="Arial Narrow" w:cs="Arial"/>
                <w:szCs w:val="20"/>
              </w:rPr>
              <w:t>4,055</w:t>
            </w:r>
          </w:p>
        </w:tc>
        <w:tc>
          <w:tcPr>
            <w:tcW w:w="832" w:type="dxa"/>
            <w:tcBorders>
              <w:top w:val="dotted" w:sz="4" w:space="0" w:color="auto"/>
              <w:bottom w:val="single" w:sz="18" w:space="0" w:color="auto"/>
            </w:tcBorders>
            <w:shd w:val="clear" w:color="auto" w:fill="DDD9C3" w:themeFill="background2" w:themeFillShade="E6"/>
          </w:tcPr>
          <w:p w14:paraId="319599C8" w14:textId="77777777" w:rsidR="00C85B83" w:rsidRPr="00C85B83" w:rsidRDefault="00C85B83" w:rsidP="00024E9C">
            <w:pPr>
              <w:spacing w:before="0" w:after="0" w:line="240" w:lineRule="auto"/>
              <w:jc w:val="right"/>
              <w:rPr>
                <w:rFonts w:ascii="Arial Narrow" w:hAnsi="Arial Narrow" w:cs="Arial"/>
                <w:b/>
                <w:bCs/>
                <w:szCs w:val="20"/>
              </w:rPr>
            </w:pPr>
            <w:r w:rsidRPr="00C85B83">
              <w:rPr>
                <w:rFonts w:ascii="Arial Narrow" w:hAnsi="Arial Narrow" w:cs="Arial"/>
                <w:b/>
                <w:bCs/>
                <w:szCs w:val="20"/>
              </w:rPr>
              <w:t>5,013</w:t>
            </w:r>
          </w:p>
        </w:tc>
        <w:tc>
          <w:tcPr>
            <w:tcW w:w="900" w:type="dxa"/>
            <w:tcBorders>
              <w:top w:val="dotted" w:sz="4" w:space="0" w:color="auto"/>
              <w:bottom w:val="single" w:sz="18" w:space="0" w:color="auto"/>
            </w:tcBorders>
            <w:shd w:val="clear" w:color="auto" w:fill="auto"/>
          </w:tcPr>
          <w:p w14:paraId="533959B5" w14:textId="77777777" w:rsidR="00C85B83" w:rsidRPr="00C85B83" w:rsidRDefault="00C85B83" w:rsidP="00024E9C">
            <w:pPr>
              <w:spacing w:before="0" w:after="0" w:line="240" w:lineRule="auto"/>
              <w:jc w:val="right"/>
              <w:rPr>
                <w:rFonts w:ascii="Arial Narrow" w:hAnsi="Arial Narrow" w:cs="Arial"/>
                <w:b/>
                <w:bCs/>
                <w:szCs w:val="20"/>
              </w:rPr>
            </w:pPr>
            <w:r w:rsidRPr="00C85B83">
              <w:rPr>
                <w:rFonts w:ascii="Arial Narrow" w:hAnsi="Arial Narrow" w:cs="Arial"/>
                <w:b/>
                <w:bCs/>
                <w:szCs w:val="20"/>
              </w:rPr>
              <w:t>80.9%</w:t>
            </w:r>
          </w:p>
        </w:tc>
      </w:tr>
    </w:tbl>
    <w:p w14:paraId="7F7476B4" w14:textId="77777777" w:rsidR="00C85B83" w:rsidRPr="00A310D9" w:rsidRDefault="00C85B83" w:rsidP="00C85B83">
      <w:pPr>
        <w:spacing w:before="0" w:line="240" w:lineRule="auto"/>
        <w:rPr>
          <w:rFonts w:ascii="Arial Narrow" w:hAnsi="Arial Narrow"/>
        </w:rPr>
      </w:pPr>
      <w:r w:rsidRPr="00A310D9">
        <w:rPr>
          <w:rFonts w:ascii="Arial Narrow" w:hAnsi="Arial Narrow"/>
        </w:rPr>
        <w:t>* As at 31 August 2023</w:t>
      </w:r>
    </w:p>
    <w:p w14:paraId="31FAD3C6" w14:textId="77777777" w:rsidR="00C85B83" w:rsidRDefault="00C85B83" w:rsidP="00C85B83"/>
    <w:p w14:paraId="7E9B1A7C" w14:textId="14DC7D12" w:rsidR="00C85B83" w:rsidRPr="005D02B4" w:rsidRDefault="00C85B83" w:rsidP="00C85B83">
      <w:r>
        <w:t xml:space="preserve">In 2011, the women were aged 85-95 and there was concern that the longer survey format every three years was no longer suitable for this cohort. Since November </w:t>
      </w:r>
      <w:r w:rsidRPr="00A72F4E">
        <w:t xml:space="preserve">2011, shorter surveys containing a set of core questions </w:t>
      </w:r>
      <w:r>
        <w:t>have been</w:t>
      </w:r>
      <w:r w:rsidRPr="00A72F4E">
        <w:t xml:space="preserve"> mailed to </w:t>
      </w:r>
      <w:r>
        <w:t xml:space="preserve">women born 1921-26 </w:t>
      </w:r>
      <w:r w:rsidRPr="00A72F4E">
        <w:t>the 1921-26 cohort</w:t>
      </w:r>
      <w:r>
        <w:t xml:space="preserve">. These are known as the six-monthly follow-up surveys (6MF surveys) and are mailed </w:t>
      </w:r>
      <w:r w:rsidRPr="00A72F4E">
        <w:t xml:space="preserve">every </w:t>
      </w:r>
      <w:r>
        <w:t>6</w:t>
      </w:r>
      <w:r w:rsidRPr="00A72F4E">
        <w:t xml:space="preserve"> months after the return of the previous survey</w:t>
      </w:r>
      <w:r>
        <w:t>, with some participants opting for a phone interview with ALSWH staff if they are unable to complete the paper survey.</w:t>
      </w:r>
      <w:r w:rsidRPr="00A72F4E">
        <w:t xml:space="preserve"> </w:t>
      </w:r>
      <w:r w:rsidR="00564305">
        <w:fldChar w:fldCharType="begin"/>
      </w:r>
      <w:r w:rsidR="00564305">
        <w:instrText xml:space="preserve"> REF _Ref113717260 \h </w:instrText>
      </w:r>
      <w:r w:rsidR="00564305">
        <w:fldChar w:fldCharType="separate"/>
      </w:r>
      <w:r w:rsidR="00564305">
        <w:t xml:space="preserve">Table </w:t>
      </w:r>
      <w:r w:rsidR="00564305">
        <w:rPr>
          <w:noProof/>
        </w:rPr>
        <w:t>4</w:t>
      </w:r>
      <w:r w:rsidR="00564305">
        <w:noBreakHyphen/>
      </w:r>
      <w:r w:rsidR="00564305">
        <w:rPr>
          <w:noProof/>
        </w:rPr>
        <w:t>2</w:t>
      </w:r>
      <w:r w:rsidR="00564305">
        <w:fldChar w:fldCharType="end"/>
      </w:r>
      <w:r w:rsidR="00564305">
        <w:t xml:space="preserve"> </w:t>
      </w:r>
      <w:r w:rsidRPr="005D02B4">
        <w:t>provides the number of women since November 2011 who are eligible to complete the shorter 6MF surveys, with the number of women who have responded to a 6MF survey in that six</w:t>
      </w:r>
      <w:r w:rsidR="0010126A">
        <w:t>-</w:t>
      </w:r>
      <w:r w:rsidRPr="005D02B4">
        <w:t xml:space="preserve">month period. </w:t>
      </w:r>
    </w:p>
    <w:p w14:paraId="1F53F2CC" w14:textId="47EA5587" w:rsidR="00C85B83" w:rsidRPr="00533401" w:rsidRDefault="00C85B83" w:rsidP="00C85B83">
      <w:pPr>
        <w:spacing w:before="40" w:after="40"/>
        <w:rPr>
          <w:rFonts w:cs="Arial"/>
        </w:rPr>
      </w:pPr>
      <w:r w:rsidRPr="00D82C7D">
        <w:t>By September 2023, the study has been notified of the deaths for 11,194 women (90% of the cohort). The remaining women (approximately 1</w:t>
      </w:r>
      <w:r w:rsidR="00564305">
        <w:t>,</w:t>
      </w:r>
      <w:r w:rsidRPr="00D82C7D">
        <w:t>238 women) are now aged 97 to 102 years old, with 60% having withdrawn from active survey participation (n=747), typically citing reasons of ill health, frailty or diminishing capacity. Of the women who are still eligible to participate in the 6MF surveys, around 30% have sent back a survey in the last 12 months.</w:t>
      </w:r>
      <w:r>
        <w:t xml:space="preserve"> </w:t>
      </w:r>
    </w:p>
    <w:p w14:paraId="72963760" w14:textId="77777777" w:rsidR="00C85B83" w:rsidRDefault="00C85B83" w:rsidP="00C85B83">
      <w:pPr>
        <w:rPr>
          <w:sz w:val="18"/>
          <w:szCs w:val="18"/>
        </w:rPr>
        <w:sectPr w:rsidR="00C85B83" w:rsidSect="006C5F4A">
          <w:headerReference w:type="default" r:id="rId40"/>
          <w:footerReference w:type="default" r:id="rId41"/>
          <w:pgSz w:w="11906" w:h="16838"/>
          <w:pgMar w:top="1440" w:right="1440" w:bottom="1440" w:left="1440" w:header="708" w:footer="708" w:gutter="0"/>
          <w:cols w:space="720"/>
          <w:docGrid w:linePitch="272"/>
        </w:sectPr>
      </w:pPr>
      <w:r w:rsidRPr="00A72F4E">
        <w:rPr>
          <w:sz w:val="18"/>
          <w:szCs w:val="18"/>
        </w:rPr>
        <w:t>.</w:t>
      </w:r>
    </w:p>
    <w:p w14:paraId="07D751B8" w14:textId="395B54E5" w:rsidR="00C85B83" w:rsidRDefault="00C85B83" w:rsidP="00C85B83">
      <w:pPr>
        <w:pStyle w:val="Caption"/>
      </w:pPr>
      <w:bookmarkStart w:id="654" w:name="_Ref113717260"/>
      <w:bookmarkStart w:id="655" w:name="_Toc492995410"/>
      <w:bookmarkStart w:id="656" w:name="_Toc18931515"/>
      <w:bookmarkStart w:id="657" w:name="_Toc56156865"/>
      <w:bookmarkStart w:id="658" w:name="_Toc87869419"/>
      <w:bookmarkStart w:id="659" w:name="_Hlk118209867"/>
      <w:r>
        <w:lastRenderedPageBreak/>
        <w:t xml:space="preserve">Table </w:t>
      </w:r>
      <w:r w:rsidR="00CB020F">
        <w:fldChar w:fldCharType="begin"/>
      </w:r>
      <w:r w:rsidR="00CB020F">
        <w:instrText xml:space="preserve"> STYLEREF 1 \s </w:instrText>
      </w:r>
      <w:r w:rsidR="00CB020F">
        <w:fldChar w:fldCharType="separate"/>
      </w:r>
      <w:r w:rsidR="00065D46">
        <w:rPr>
          <w:noProof/>
        </w:rPr>
        <w:t>4</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2</w:t>
      </w:r>
      <w:r w:rsidR="00CB020F">
        <w:rPr>
          <w:noProof/>
        </w:rPr>
        <w:fldChar w:fldCharType="end"/>
      </w:r>
      <w:bookmarkEnd w:id="654"/>
      <w:r>
        <w:t xml:space="preserve"> </w:t>
      </w:r>
      <w:r w:rsidRPr="00A05A90">
        <w:t xml:space="preserve">Participation in </w:t>
      </w:r>
      <w:r>
        <w:t>six-</w:t>
      </w:r>
      <w:r w:rsidRPr="00A05A90">
        <w:t>month follow</w:t>
      </w:r>
      <w:r>
        <w:t>-</w:t>
      </w:r>
      <w:r w:rsidRPr="00A05A90">
        <w:t>up surveys of the 12,432 women in the 1921-26 cohort (from November 2011 onwards)</w:t>
      </w:r>
      <w:bookmarkEnd w:id="655"/>
      <w:bookmarkEnd w:id="656"/>
      <w:bookmarkEnd w:id="657"/>
      <w:bookmarkEnd w:id="658"/>
      <w:r>
        <w:t>*</w:t>
      </w:r>
    </w:p>
    <w:tbl>
      <w:tblPr>
        <w:tblW w:w="13745" w:type="dxa"/>
        <w:tblLayout w:type="fixed"/>
        <w:tblCellMar>
          <w:top w:w="57" w:type="dxa"/>
          <w:left w:w="28" w:type="dxa"/>
          <w:bottom w:w="57" w:type="dxa"/>
          <w:right w:w="28" w:type="dxa"/>
        </w:tblCellMar>
        <w:tblLook w:val="04A0" w:firstRow="1" w:lastRow="0" w:firstColumn="1" w:lastColumn="0" w:noHBand="0" w:noVBand="1"/>
      </w:tblPr>
      <w:tblGrid>
        <w:gridCol w:w="1129"/>
        <w:gridCol w:w="1560"/>
        <w:gridCol w:w="1275"/>
        <w:gridCol w:w="1451"/>
        <w:gridCol w:w="1810"/>
        <w:gridCol w:w="1734"/>
        <w:gridCol w:w="27"/>
        <w:gridCol w:w="1499"/>
        <w:gridCol w:w="1417"/>
        <w:gridCol w:w="1843"/>
      </w:tblGrid>
      <w:tr w:rsidR="00134BCC" w:rsidRPr="00196443" w14:paraId="4A362086" w14:textId="77777777" w:rsidTr="00631E0E">
        <w:trPr>
          <w:trHeight w:val="454"/>
          <w:tblHeader/>
        </w:trPr>
        <w:tc>
          <w:tcPr>
            <w:tcW w:w="1129" w:type="dxa"/>
            <w:tcBorders>
              <w:top w:val="single" w:sz="18" w:space="0" w:color="auto"/>
              <w:bottom w:val="single" w:sz="18" w:space="0" w:color="auto"/>
            </w:tcBorders>
            <w:shd w:val="clear" w:color="auto" w:fill="auto"/>
            <w:vAlign w:val="bottom"/>
          </w:tcPr>
          <w:p w14:paraId="374B8CCC" w14:textId="77777777" w:rsidR="00134BCC" w:rsidRPr="00196443" w:rsidRDefault="00134BCC" w:rsidP="00631E0E">
            <w:pPr>
              <w:spacing w:after="0"/>
              <w:jc w:val="center"/>
              <w:rPr>
                <w:rFonts w:ascii="Arial Narrow" w:hAnsi="Arial Narrow" w:cs="Arial"/>
                <w:b/>
                <w:bCs/>
                <w:color w:val="000000"/>
                <w:szCs w:val="20"/>
              </w:rPr>
            </w:pPr>
            <w:r w:rsidRPr="00196443">
              <w:rPr>
                <w:rFonts w:ascii="Arial Narrow" w:hAnsi="Arial Narrow" w:cs="Arial"/>
                <w:b/>
                <w:bCs/>
                <w:color w:val="000000"/>
                <w:szCs w:val="20"/>
              </w:rPr>
              <w:t>Wave #</w:t>
            </w:r>
          </w:p>
        </w:tc>
        <w:tc>
          <w:tcPr>
            <w:tcW w:w="1560" w:type="dxa"/>
            <w:tcBorders>
              <w:top w:val="single" w:sz="18" w:space="0" w:color="auto"/>
              <w:bottom w:val="single" w:sz="18" w:space="0" w:color="auto"/>
            </w:tcBorders>
            <w:shd w:val="clear" w:color="auto" w:fill="auto"/>
            <w:vAlign w:val="bottom"/>
            <w:hideMark/>
          </w:tcPr>
          <w:p w14:paraId="686547CC" w14:textId="77777777" w:rsidR="00134BCC" w:rsidRPr="00196443" w:rsidRDefault="00134BCC" w:rsidP="00631E0E">
            <w:pPr>
              <w:spacing w:after="0"/>
              <w:jc w:val="center"/>
              <w:rPr>
                <w:rFonts w:ascii="Arial Narrow" w:hAnsi="Arial Narrow" w:cs="Arial"/>
                <w:b/>
                <w:bCs/>
                <w:color w:val="000000"/>
                <w:szCs w:val="20"/>
              </w:rPr>
            </w:pPr>
            <w:r w:rsidRPr="00196443">
              <w:rPr>
                <w:rFonts w:ascii="Arial Narrow" w:hAnsi="Arial Narrow" w:cs="Arial"/>
                <w:b/>
                <w:bCs/>
                <w:color w:val="000000"/>
                <w:szCs w:val="20"/>
              </w:rPr>
              <w:t>Wave ending</w:t>
            </w:r>
          </w:p>
        </w:tc>
        <w:tc>
          <w:tcPr>
            <w:tcW w:w="1275" w:type="dxa"/>
            <w:tcBorders>
              <w:top w:val="single" w:sz="18" w:space="0" w:color="auto"/>
              <w:bottom w:val="single" w:sz="18" w:space="0" w:color="auto"/>
            </w:tcBorders>
            <w:shd w:val="clear" w:color="auto" w:fill="auto"/>
            <w:vAlign w:val="bottom"/>
            <w:hideMark/>
          </w:tcPr>
          <w:p w14:paraId="10804736" w14:textId="77777777" w:rsidR="00134BCC" w:rsidRPr="00196443" w:rsidRDefault="00134BCC" w:rsidP="00631E0E">
            <w:pPr>
              <w:spacing w:after="0"/>
              <w:jc w:val="center"/>
              <w:rPr>
                <w:rFonts w:ascii="Arial Narrow" w:hAnsi="Arial Narrow" w:cs="Arial"/>
                <w:b/>
                <w:bCs/>
                <w:color w:val="000000"/>
                <w:szCs w:val="20"/>
              </w:rPr>
            </w:pPr>
            <w:r w:rsidRPr="00196443">
              <w:rPr>
                <w:rFonts w:ascii="Arial Narrow" w:hAnsi="Arial Narrow" w:cs="Arial"/>
                <w:b/>
                <w:bCs/>
                <w:color w:val="000000"/>
                <w:szCs w:val="20"/>
              </w:rPr>
              <w:t>Deceased</w:t>
            </w:r>
          </w:p>
        </w:tc>
        <w:tc>
          <w:tcPr>
            <w:tcW w:w="1451" w:type="dxa"/>
            <w:tcBorders>
              <w:top w:val="single" w:sz="18" w:space="0" w:color="auto"/>
              <w:bottom w:val="single" w:sz="18" w:space="0" w:color="auto"/>
            </w:tcBorders>
            <w:shd w:val="clear" w:color="auto" w:fill="auto"/>
            <w:vAlign w:val="bottom"/>
            <w:hideMark/>
          </w:tcPr>
          <w:p w14:paraId="24389DE3" w14:textId="77777777" w:rsidR="00134BCC" w:rsidRPr="00196443" w:rsidRDefault="00134BCC" w:rsidP="00631E0E">
            <w:pPr>
              <w:spacing w:after="0"/>
              <w:jc w:val="center"/>
              <w:rPr>
                <w:rFonts w:ascii="Arial Narrow" w:hAnsi="Arial Narrow" w:cs="Arial"/>
                <w:b/>
                <w:bCs/>
                <w:color w:val="000000"/>
                <w:szCs w:val="20"/>
              </w:rPr>
            </w:pPr>
            <w:r w:rsidRPr="00196443">
              <w:rPr>
                <w:rFonts w:ascii="Arial Narrow" w:hAnsi="Arial Narrow" w:cs="Arial"/>
                <w:b/>
                <w:bCs/>
                <w:color w:val="000000"/>
                <w:szCs w:val="20"/>
              </w:rPr>
              <w:t>Withdrawn</w:t>
            </w:r>
          </w:p>
        </w:tc>
        <w:tc>
          <w:tcPr>
            <w:tcW w:w="1810" w:type="dxa"/>
            <w:tcBorders>
              <w:top w:val="single" w:sz="18" w:space="0" w:color="auto"/>
              <w:bottom w:val="single" w:sz="18" w:space="0" w:color="auto"/>
            </w:tcBorders>
            <w:shd w:val="clear" w:color="auto" w:fill="auto"/>
            <w:vAlign w:val="bottom"/>
            <w:hideMark/>
          </w:tcPr>
          <w:p w14:paraId="2B0DDAF1" w14:textId="77777777" w:rsidR="00134BCC" w:rsidRPr="00196443" w:rsidRDefault="00134BCC" w:rsidP="00631E0E">
            <w:pPr>
              <w:spacing w:after="0"/>
              <w:jc w:val="center"/>
              <w:rPr>
                <w:rFonts w:ascii="Arial Narrow" w:hAnsi="Arial Narrow" w:cs="Arial"/>
                <w:b/>
                <w:color w:val="000000"/>
                <w:szCs w:val="20"/>
              </w:rPr>
            </w:pPr>
            <w:r w:rsidRPr="00196443">
              <w:rPr>
                <w:rFonts w:ascii="Arial Narrow" w:hAnsi="Arial Narrow" w:cs="Arial"/>
                <w:b/>
                <w:color w:val="000000"/>
                <w:szCs w:val="20"/>
              </w:rPr>
              <w:t>Total ineligible</w:t>
            </w:r>
          </w:p>
        </w:tc>
        <w:tc>
          <w:tcPr>
            <w:tcW w:w="1761" w:type="dxa"/>
            <w:gridSpan w:val="2"/>
            <w:tcBorders>
              <w:top w:val="single" w:sz="18" w:space="0" w:color="auto"/>
              <w:bottom w:val="single" w:sz="18" w:space="0" w:color="auto"/>
            </w:tcBorders>
            <w:shd w:val="clear" w:color="auto" w:fill="auto"/>
            <w:vAlign w:val="bottom"/>
            <w:hideMark/>
          </w:tcPr>
          <w:p w14:paraId="4D952259" w14:textId="77777777" w:rsidR="00134BCC" w:rsidRPr="00196443" w:rsidRDefault="00134BCC" w:rsidP="00631E0E">
            <w:pPr>
              <w:spacing w:after="0"/>
              <w:jc w:val="center"/>
              <w:rPr>
                <w:rFonts w:ascii="Arial Narrow" w:hAnsi="Arial Narrow" w:cs="Arial"/>
                <w:b/>
                <w:bCs/>
                <w:color w:val="000000"/>
                <w:szCs w:val="20"/>
              </w:rPr>
            </w:pPr>
            <w:r w:rsidRPr="00196443">
              <w:rPr>
                <w:rFonts w:ascii="Arial Narrow" w:hAnsi="Arial Narrow" w:cs="Arial"/>
                <w:b/>
                <w:bCs/>
                <w:color w:val="000000"/>
                <w:szCs w:val="20"/>
              </w:rPr>
              <w:t>Non-Respondent</w:t>
            </w:r>
          </w:p>
        </w:tc>
        <w:tc>
          <w:tcPr>
            <w:tcW w:w="1499" w:type="dxa"/>
            <w:tcBorders>
              <w:top w:val="single" w:sz="18" w:space="0" w:color="auto"/>
              <w:bottom w:val="single" w:sz="18" w:space="0" w:color="auto"/>
            </w:tcBorders>
            <w:shd w:val="clear" w:color="auto" w:fill="auto"/>
            <w:vAlign w:val="bottom"/>
            <w:hideMark/>
          </w:tcPr>
          <w:p w14:paraId="6D537F27" w14:textId="77777777" w:rsidR="00134BCC" w:rsidRPr="00196443" w:rsidRDefault="00134BCC" w:rsidP="00631E0E">
            <w:pPr>
              <w:spacing w:after="0"/>
              <w:jc w:val="center"/>
              <w:rPr>
                <w:rFonts w:ascii="Arial Narrow" w:hAnsi="Arial Narrow" w:cs="Arial"/>
                <w:b/>
                <w:bCs/>
                <w:color w:val="000000"/>
                <w:szCs w:val="20"/>
              </w:rPr>
            </w:pPr>
            <w:r w:rsidRPr="00196443">
              <w:rPr>
                <w:rFonts w:ascii="Arial Narrow" w:hAnsi="Arial Narrow" w:cs="Arial"/>
                <w:b/>
                <w:bCs/>
                <w:color w:val="000000"/>
                <w:szCs w:val="20"/>
              </w:rPr>
              <w:t>Respondent</w:t>
            </w:r>
          </w:p>
        </w:tc>
        <w:tc>
          <w:tcPr>
            <w:tcW w:w="1417" w:type="dxa"/>
            <w:tcBorders>
              <w:top w:val="single" w:sz="18" w:space="0" w:color="auto"/>
              <w:bottom w:val="single" w:sz="18" w:space="0" w:color="auto"/>
            </w:tcBorders>
            <w:shd w:val="clear" w:color="auto" w:fill="auto"/>
            <w:vAlign w:val="bottom"/>
            <w:hideMark/>
          </w:tcPr>
          <w:p w14:paraId="3741FEAB" w14:textId="77777777" w:rsidR="00134BCC" w:rsidRPr="00196443" w:rsidRDefault="00134BCC" w:rsidP="00631E0E">
            <w:pPr>
              <w:spacing w:after="0"/>
              <w:jc w:val="center"/>
              <w:rPr>
                <w:rFonts w:ascii="Arial Narrow" w:hAnsi="Arial Narrow" w:cs="Arial"/>
                <w:b/>
                <w:color w:val="000000"/>
                <w:szCs w:val="20"/>
              </w:rPr>
            </w:pPr>
            <w:r w:rsidRPr="00196443">
              <w:rPr>
                <w:rFonts w:ascii="Arial Narrow" w:hAnsi="Arial Narrow" w:cs="Arial"/>
                <w:b/>
                <w:color w:val="000000"/>
                <w:szCs w:val="20"/>
              </w:rPr>
              <w:t>Total eligible</w:t>
            </w:r>
          </w:p>
        </w:tc>
        <w:tc>
          <w:tcPr>
            <w:tcW w:w="1843" w:type="dxa"/>
            <w:tcBorders>
              <w:top w:val="single" w:sz="18" w:space="0" w:color="auto"/>
              <w:bottom w:val="single" w:sz="18" w:space="0" w:color="auto"/>
            </w:tcBorders>
            <w:shd w:val="clear" w:color="auto" w:fill="auto"/>
            <w:vAlign w:val="bottom"/>
            <w:hideMark/>
          </w:tcPr>
          <w:p w14:paraId="79D3B791" w14:textId="77777777" w:rsidR="00134BCC" w:rsidRPr="00196443" w:rsidRDefault="00134BCC" w:rsidP="00631E0E">
            <w:pPr>
              <w:spacing w:after="0"/>
              <w:jc w:val="center"/>
              <w:rPr>
                <w:rFonts w:ascii="Arial Narrow" w:hAnsi="Arial Narrow" w:cs="Arial"/>
                <w:b/>
                <w:color w:val="000000"/>
                <w:szCs w:val="20"/>
              </w:rPr>
            </w:pPr>
            <w:r w:rsidRPr="00196443">
              <w:rPr>
                <w:rFonts w:ascii="Arial Narrow" w:hAnsi="Arial Narrow" w:cs="Arial"/>
                <w:b/>
                <w:color w:val="000000"/>
                <w:szCs w:val="20"/>
              </w:rPr>
              <w:t>Response rate (%)</w:t>
            </w:r>
          </w:p>
        </w:tc>
      </w:tr>
      <w:tr w:rsidR="00134BCC" w:rsidRPr="00196443" w14:paraId="353E397A" w14:textId="77777777" w:rsidTr="00631E0E">
        <w:trPr>
          <w:cantSplit/>
          <w:trHeight w:hRule="exact" w:val="397"/>
        </w:trPr>
        <w:tc>
          <w:tcPr>
            <w:tcW w:w="1129" w:type="dxa"/>
            <w:tcBorders>
              <w:top w:val="single" w:sz="18" w:space="0" w:color="auto"/>
            </w:tcBorders>
            <w:vAlign w:val="center"/>
          </w:tcPr>
          <w:p w14:paraId="198A8F6C"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1</w:t>
            </w:r>
          </w:p>
        </w:tc>
        <w:tc>
          <w:tcPr>
            <w:tcW w:w="1560" w:type="dxa"/>
            <w:tcBorders>
              <w:top w:val="single" w:sz="18" w:space="0" w:color="auto"/>
            </w:tcBorders>
            <w:shd w:val="clear" w:color="auto" w:fill="auto"/>
            <w:vAlign w:val="center"/>
            <w:hideMark/>
          </w:tcPr>
          <w:p w14:paraId="73ACD46F"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May 2012</w:t>
            </w:r>
          </w:p>
        </w:tc>
        <w:tc>
          <w:tcPr>
            <w:tcW w:w="1275" w:type="dxa"/>
            <w:tcBorders>
              <w:top w:val="single" w:sz="18" w:space="0" w:color="auto"/>
            </w:tcBorders>
            <w:shd w:val="clear" w:color="auto" w:fill="auto"/>
            <w:hideMark/>
          </w:tcPr>
          <w:p w14:paraId="485E9AFD"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5</w:t>
            </w:r>
            <w:r>
              <w:rPr>
                <w:rFonts w:ascii="Arial Narrow" w:hAnsi="Arial Narrow" w:cs="Arial"/>
                <w:color w:val="000000"/>
                <w:kern w:val="2"/>
                <w:szCs w:val="20"/>
              </w:rPr>
              <w:t>,</w:t>
            </w:r>
            <w:r w:rsidRPr="00631E0E">
              <w:rPr>
                <w:rFonts w:ascii="Arial Narrow" w:hAnsi="Arial Narrow" w:cs="Arial"/>
                <w:color w:val="000000"/>
                <w:kern w:val="2"/>
                <w:szCs w:val="20"/>
              </w:rPr>
              <w:t>547</w:t>
            </w:r>
          </w:p>
        </w:tc>
        <w:tc>
          <w:tcPr>
            <w:tcW w:w="1451" w:type="dxa"/>
            <w:tcBorders>
              <w:top w:val="single" w:sz="18" w:space="0" w:color="auto"/>
            </w:tcBorders>
            <w:shd w:val="clear" w:color="auto" w:fill="auto"/>
            <w:hideMark/>
          </w:tcPr>
          <w:p w14:paraId="706CAEB4"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319</w:t>
            </w:r>
          </w:p>
        </w:tc>
        <w:tc>
          <w:tcPr>
            <w:tcW w:w="1810" w:type="dxa"/>
            <w:tcBorders>
              <w:top w:val="single" w:sz="18" w:space="0" w:color="auto"/>
            </w:tcBorders>
            <w:shd w:val="clear" w:color="auto" w:fill="auto"/>
            <w:hideMark/>
          </w:tcPr>
          <w:p w14:paraId="14772495"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7</w:t>
            </w:r>
            <w:r>
              <w:rPr>
                <w:rFonts w:ascii="Arial Narrow" w:hAnsi="Arial Narrow" w:cs="Arial"/>
                <w:color w:val="000000"/>
                <w:kern w:val="2"/>
                <w:szCs w:val="20"/>
              </w:rPr>
              <w:t>,</w:t>
            </w:r>
            <w:r w:rsidRPr="00631E0E">
              <w:rPr>
                <w:rFonts w:ascii="Arial Narrow" w:hAnsi="Arial Narrow" w:cs="Arial"/>
                <w:color w:val="000000"/>
                <w:kern w:val="2"/>
                <w:szCs w:val="20"/>
              </w:rPr>
              <w:t>866</w:t>
            </w:r>
          </w:p>
        </w:tc>
        <w:tc>
          <w:tcPr>
            <w:tcW w:w="1761" w:type="dxa"/>
            <w:gridSpan w:val="2"/>
            <w:tcBorders>
              <w:top w:val="single" w:sz="18" w:space="0" w:color="auto"/>
            </w:tcBorders>
            <w:shd w:val="clear" w:color="auto" w:fill="auto"/>
            <w:hideMark/>
          </w:tcPr>
          <w:p w14:paraId="39C31EE7"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136</w:t>
            </w:r>
          </w:p>
        </w:tc>
        <w:tc>
          <w:tcPr>
            <w:tcW w:w="1499" w:type="dxa"/>
            <w:tcBorders>
              <w:top w:val="single" w:sz="18" w:space="0" w:color="auto"/>
            </w:tcBorders>
            <w:shd w:val="clear" w:color="auto" w:fill="auto"/>
            <w:hideMark/>
          </w:tcPr>
          <w:p w14:paraId="0D85554B"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3</w:t>
            </w:r>
            <w:r>
              <w:rPr>
                <w:rFonts w:ascii="Arial Narrow" w:hAnsi="Arial Narrow" w:cs="Arial"/>
                <w:color w:val="000000"/>
                <w:kern w:val="2"/>
                <w:szCs w:val="20"/>
              </w:rPr>
              <w:t>,</w:t>
            </w:r>
            <w:r w:rsidRPr="00631E0E">
              <w:rPr>
                <w:rFonts w:ascii="Arial Narrow" w:hAnsi="Arial Narrow" w:cs="Arial"/>
                <w:color w:val="000000"/>
                <w:kern w:val="2"/>
                <w:szCs w:val="20"/>
              </w:rPr>
              <w:t>430</w:t>
            </w:r>
          </w:p>
        </w:tc>
        <w:tc>
          <w:tcPr>
            <w:tcW w:w="1417" w:type="dxa"/>
            <w:tcBorders>
              <w:top w:val="single" w:sz="18" w:space="0" w:color="auto"/>
            </w:tcBorders>
            <w:shd w:val="clear" w:color="auto" w:fill="auto"/>
            <w:hideMark/>
          </w:tcPr>
          <w:p w14:paraId="4F25DBC3"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4</w:t>
            </w:r>
            <w:r>
              <w:rPr>
                <w:rFonts w:ascii="Arial Narrow" w:hAnsi="Arial Narrow" w:cs="Arial"/>
                <w:color w:val="000000"/>
                <w:kern w:val="2"/>
                <w:szCs w:val="20"/>
              </w:rPr>
              <w:t>,</w:t>
            </w:r>
            <w:r w:rsidRPr="00631E0E">
              <w:rPr>
                <w:rFonts w:ascii="Arial Narrow" w:hAnsi="Arial Narrow" w:cs="Arial"/>
                <w:color w:val="000000"/>
                <w:kern w:val="2"/>
                <w:szCs w:val="20"/>
              </w:rPr>
              <w:t>566</w:t>
            </w:r>
          </w:p>
        </w:tc>
        <w:tc>
          <w:tcPr>
            <w:tcW w:w="1843" w:type="dxa"/>
            <w:tcBorders>
              <w:top w:val="single" w:sz="18" w:space="0" w:color="auto"/>
            </w:tcBorders>
            <w:shd w:val="clear" w:color="auto" w:fill="auto"/>
            <w:hideMark/>
          </w:tcPr>
          <w:p w14:paraId="7A6CA68C"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75.1%</w:t>
            </w:r>
          </w:p>
        </w:tc>
      </w:tr>
      <w:tr w:rsidR="00134BCC" w:rsidRPr="00196443" w14:paraId="515A98BF" w14:textId="77777777" w:rsidTr="00631E0E">
        <w:trPr>
          <w:cantSplit/>
          <w:trHeight w:hRule="exact" w:val="397"/>
        </w:trPr>
        <w:tc>
          <w:tcPr>
            <w:tcW w:w="1129" w:type="dxa"/>
            <w:vAlign w:val="center"/>
          </w:tcPr>
          <w:p w14:paraId="2F2FD776"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2</w:t>
            </w:r>
          </w:p>
        </w:tc>
        <w:tc>
          <w:tcPr>
            <w:tcW w:w="1560" w:type="dxa"/>
            <w:shd w:val="clear" w:color="auto" w:fill="auto"/>
            <w:vAlign w:val="center"/>
            <w:hideMark/>
          </w:tcPr>
          <w:p w14:paraId="5969910C"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Nov 2012</w:t>
            </w:r>
          </w:p>
        </w:tc>
        <w:tc>
          <w:tcPr>
            <w:tcW w:w="1275" w:type="dxa"/>
            <w:shd w:val="clear" w:color="auto" w:fill="auto"/>
            <w:hideMark/>
          </w:tcPr>
          <w:p w14:paraId="41EE68A1"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5</w:t>
            </w:r>
            <w:r>
              <w:rPr>
                <w:rFonts w:ascii="Arial Narrow" w:hAnsi="Arial Narrow" w:cs="Arial"/>
                <w:color w:val="000000"/>
                <w:kern w:val="2"/>
                <w:szCs w:val="20"/>
              </w:rPr>
              <w:t>,</w:t>
            </w:r>
            <w:r w:rsidRPr="00631E0E">
              <w:rPr>
                <w:rFonts w:ascii="Arial Narrow" w:hAnsi="Arial Narrow" w:cs="Arial"/>
                <w:color w:val="000000"/>
                <w:kern w:val="2"/>
                <w:szCs w:val="20"/>
              </w:rPr>
              <w:t>942</w:t>
            </w:r>
          </w:p>
        </w:tc>
        <w:tc>
          <w:tcPr>
            <w:tcW w:w="1451" w:type="dxa"/>
            <w:shd w:val="clear" w:color="auto" w:fill="auto"/>
            <w:hideMark/>
          </w:tcPr>
          <w:p w14:paraId="7230B836"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348</w:t>
            </w:r>
          </w:p>
        </w:tc>
        <w:tc>
          <w:tcPr>
            <w:tcW w:w="1810" w:type="dxa"/>
            <w:shd w:val="clear" w:color="auto" w:fill="auto"/>
            <w:hideMark/>
          </w:tcPr>
          <w:p w14:paraId="5217D3A5"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8</w:t>
            </w:r>
            <w:r>
              <w:rPr>
                <w:rFonts w:ascii="Arial Narrow" w:hAnsi="Arial Narrow" w:cs="Arial"/>
                <w:color w:val="000000"/>
                <w:kern w:val="2"/>
                <w:szCs w:val="20"/>
              </w:rPr>
              <w:t>,</w:t>
            </w:r>
            <w:r w:rsidRPr="00631E0E">
              <w:rPr>
                <w:rFonts w:ascii="Arial Narrow" w:hAnsi="Arial Narrow" w:cs="Arial"/>
                <w:color w:val="000000"/>
                <w:kern w:val="2"/>
                <w:szCs w:val="20"/>
              </w:rPr>
              <w:t>290</w:t>
            </w:r>
          </w:p>
        </w:tc>
        <w:tc>
          <w:tcPr>
            <w:tcW w:w="1761" w:type="dxa"/>
            <w:gridSpan w:val="2"/>
            <w:shd w:val="clear" w:color="auto" w:fill="auto"/>
            <w:hideMark/>
          </w:tcPr>
          <w:p w14:paraId="771F4DA9"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882</w:t>
            </w:r>
          </w:p>
        </w:tc>
        <w:tc>
          <w:tcPr>
            <w:tcW w:w="1499" w:type="dxa"/>
            <w:shd w:val="clear" w:color="auto" w:fill="auto"/>
            <w:hideMark/>
          </w:tcPr>
          <w:p w14:paraId="06F33BBE"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3</w:t>
            </w:r>
            <w:r>
              <w:rPr>
                <w:rFonts w:ascii="Arial Narrow" w:hAnsi="Arial Narrow" w:cs="Arial"/>
                <w:color w:val="000000"/>
                <w:kern w:val="2"/>
                <w:szCs w:val="20"/>
              </w:rPr>
              <w:t>,</w:t>
            </w:r>
            <w:r w:rsidRPr="00631E0E">
              <w:rPr>
                <w:rFonts w:ascii="Arial Narrow" w:hAnsi="Arial Narrow" w:cs="Arial"/>
                <w:color w:val="000000"/>
                <w:kern w:val="2"/>
                <w:szCs w:val="20"/>
              </w:rPr>
              <w:t>260</w:t>
            </w:r>
          </w:p>
        </w:tc>
        <w:tc>
          <w:tcPr>
            <w:tcW w:w="1417" w:type="dxa"/>
            <w:shd w:val="clear" w:color="auto" w:fill="auto"/>
            <w:hideMark/>
          </w:tcPr>
          <w:p w14:paraId="3C479881"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4</w:t>
            </w:r>
            <w:r>
              <w:rPr>
                <w:rFonts w:ascii="Arial Narrow" w:hAnsi="Arial Narrow" w:cs="Arial"/>
                <w:color w:val="000000"/>
                <w:kern w:val="2"/>
                <w:szCs w:val="20"/>
              </w:rPr>
              <w:t>,</w:t>
            </w:r>
            <w:r w:rsidRPr="00631E0E">
              <w:rPr>
                <w:rFonts w:ascii="Arial Narrow" w:hAnsi="Arial Narrow" w:cs="Arial"/>
                <w:color w:val="000000"/>
                <w:kern w:val="2"/>
                <w:szCs w:val="20"/>
              </w:rPr>
              <w:t>142</w:t>
            </w:r>
          </w:p>
        </w:tc>
        <w:tc>
          <w:tcPr>
            <w:tcW w:w="1843" w:type="dxa"/>
            <w:shd w:val="clear" w:color="auto" w:fill="auto"/>
            <w:hideMark/>
          </w:tcPr>
          <w:p w14:paraId="21B25459"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78.7%</w:t>
            </w:r>
          </w:p>
        </w:tc>
      </w:tr>
      <w:tr w:rsidR="00134BCC" w:rsidRPr="00196443" w14:paraId="3A062CEF" w14:textId="77777777" w:rsidTr="00631E0E">
        <w:trPr>
          <w:cantSplit/>
          <w:trHeight w:hRule="exact" w:val="397"/>
        </w:trPr>
        <w:tc>
          <w:tcPr>
            <w:tcW w:w="1129" w:type="dxa"/>
            <w:vAlign w:val="center"/>
          </w:tcPr>
          <w:p w14:paraId="1BA2BCFE"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3</w:t>
            </w:r>
          </w:p>
        </w:tc>
        <w:tc>
          <w:tcPr>
            <w:tcW w:w="1560" w:type="dxa"/>
            <w:shd w:val="clear" w:color="auto" w:fill="auto"/>
            <w:vAlign w:val="center"/>
            <w:hideMark/>
          </w:tcPr>
          <w:p w14:paraId="4D391B70"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May 2013</w:t>
            </w:r>
          </w:p>
        </w:tc>
        <w:tc>
          <w:tcPr>
            <w:tcW w:w="1275" w:type="dxa"/>
            <w:shd w:val="clear" w:color="auto" w:fill="auto"/>
            <w:hideMark/>
          </w:tcPr>
          <w:p w14:paraId="22DE7640"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6</w:t>
            </w:r>
            <w:r>
              <w:rPr>
                <w:rFonts w:ascii="Arial Narrow" w:hAnsi="Arial Narrow" w:cs="Arial"/>
                <w:color w:val="000000"/>
                <w:kern w:val="2"/>
                <w:szCs w:val="20"/>
              </w:rPr>
              <w:t>,</w:t>
            </w:r>
            <w:r w:rsidRPr="00631E0E">
              <w:rPr>
                <w:rFonts w:ascii="Arial Narrow" w:hAnsi="Arial Narrow" w:cs="Arial"/>
                <w:color w:val="000000"/>
                <w:kern w:val="2"/>
                <w:szCs w:val="20"/>
              </w:rPr>
              <w:t>244</w:t>
            </w:r>
          </w:p>
        </w:tc>
        <w:tc>
          <w:tcPr>
            <w:tcW w:w="1451" w:type="dxa"/>
            <w:shd w:val="clear" w:color="auto" w:fill="auto"/>
            <w:hideMark/>
          </w:tcPr>
          <w:p w14:paraId="4B6B3191"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393</w:t>
            </w:r>
          </w:p>
        </w:tc>
        <w:tc>
          <w:tcPr>
            <w:tcW w:w="1810" w:type="dxa"/>
            <w:shd w:val="clear" w:color="auto" w:fill="auto"/>
            <w:hideMark/>
          </w:tcPr>
          <w:p w14:paraId="6A5969FB"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8</w:t>
            </w:r>
            <w:r>
              <w:rPr>
                <w:rFonts w:ascii="Arial Narrow" w:hAnsi="Arial Narrow" w:cs="Arial"/>
                <w:color w:val="000000"/>
                <w:kern w:val="2"/>
                <w:szCs w:val="20"/>
              </w:rPr>
              <w:t>,</w:t>
            </w:r>
            <w:r w:rsidRPr="00631E0E">
              <w:rPr>
                <w:rFonts w:ascii="Arial Narrow" w:hAnsi="Arial Narrow" w:cs="Arial"/>
                <w:color w:val="000000"/>
                <w:kern w:val="2"/>
                <w:szCs w:val="20"/>
              </w:rPr>
              <w:t>637</w:t>
            </w:r>
          </w:p>
        </w:tc>
        <w:tc>
          <w:tcPr>
            <w:tcW w:w="1761" w:type="dxa"/>
            <w:gridSpan w:val="2"/>
            <w:shd w:val="clear" w:color="auto" w:fill="auto"/>
            <w:hideMark/>
          </w:tcPr>
          <w:p w14:paraId="0343A804"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953</w:t>
            </w:r>
          </w:p>
        </w:tc>
        <w:tc>
          <w:tcPr>
            <w:tcW w:w="1499" w:type="dxa"/>
            <w:shd w:val="clear" w:color="auto" w:fill="auto"/>
            <w:hideMark/>
          </w:tcPr>
          <w:p w14:paraId="55914F29"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842</w:t>
            </w:r>
          </w:p>
        </w:tc>
        <w:tc>
          <w:tcPr>
            <w:tcW w:w="1417" w:type="dxa"/>
            <w:shd w:val="clear" w:color="auto" w:fill="auto"/>
            <w:hideMark/>
          </w:tcPr>
          <w:p w14:paraId="4296AA18"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3</w:t>
            </w:r>
            <w:r>
              <w:rPr>
                <w:rFonts w:ascii="Arial Narrow" w:hAnsi="Arial Narrow" w:cs="Arial"/>
                <w:color w:val="000000"/>
                <w:kern w:val="2"/>
                <w:szCs w:val="20"/>
              </w:rPr>
              <w:t>,</w:t>
            </w:r>
            <w:r w:rsidRPr="00631E0E">
              <w:rPr>
                <w:rFonts w:ascii="Arial Narrow" w:hAnsi="Arial Narrow" w:cs="Arial"/>
                <w:color w:val="000000"/>
                <w:kern w:val="2"/>
                <w:szCs w:val="20"/>
              </w:rPr>
              <w:t>795</w:t>
            </w:r>
          </w:p>
        </w:tc>
        <w:tc>
          <w:tcPr>
            <w:tcW w:w="1843" w:type="dxa"/>
            <w:shd w:val="clear" w:color="auto" w:fill="auto"/>
            <w:hideMark/>
          </w:tcPr>
          <w:p w14:paraId="29082F2A"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74.9%</w:t>
            </w:r>
          </w:p>
        </w:tc>
      </w:tr>
      <w:tr w:rsidR="00134BCC" w:rsidRPr="00196443" w14:paraId="6D653A2C" w14:textId="77777777" w:rsidTr="00631E0E">
        <w:trPr>
          <w:cantSplit/>
          <w:trHeight w:hRule="exact" w:val="397"/>
        </w:trPr>
        <w:tc>
          <w:tcPr>
            <w:tcW w:w="1129" w:type="dxa"/>
            <w:vAlign w:val="center"/>
          </w:tcPr>
          <w:p w14:paraId="19F69C07"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4</w:t>
            </w:r>
          </w:p>
        </w:tc>
        <w:tc>
          <w:tcPr>
            <w:tcW w:w="1560" w:type="dxa"/>
            <w:shd w:val="clear" w:color="auto" w:fill="auto"/>
            <w:vAlign w:val="center"/>
            <w:hideMark/>
          </w:tcPr>
          <w:p w14:paraId="24CC6BCC"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Nov 2013</w:t>
            </w:r>
          </w:p>
        </w:tc>
        <w:tc>
          <w:tcPr>
            <w:tcW w:w="1275" w:type="dxa"/>
            <w:shd w:val="clear" w:color="auto" w:fill="auto"/>
            <w:hideMark/>
          </w:tcPr>
          <w:p w14:paraId="51502DE0"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6</w:t>
            </w:r>
            <w:r>
              <w:rPr>
                <w:rFonts w:ascii="Arial Narrow" w:hAnsi="Arial Narrow" w:cs="Arial"/>
                <w:color w:val="000000"/>
                <w:kern w:val="2"/>
                <w:szCs w:val="20"/>
              </w:rPr>
              <w:t>,</w:t>
            </w:r>
            <w:r w:rsidRPr="00631E0E">
              <w:rPr>
                <w:rFonts w:ascii="Arial Narrow" w:hAnsi="Arial Narrow" w:cs="Arial"/>
                <w:color w:val="000000"/>
                <w:kern w:val="2"/>
                <w:szCs w:val="20"/>
              </w:rPr>
              <w:t>638</w:t>
            </w:r>
          </w:p>
        </w:tc>
        <w:tc>
          <w:tcPr>
            <w:tcW w:w="1451" w:type="dxa"/>
            <w:shd w:val="clear" w:color="auto" w:fill="auto"/>
            <w:hideMark/>
          </w:tcPr>
          <w:p w14:paraId="0BFCD022"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330</w:t>
            </w:r>
          </w:p>
        </w:tc>
        <w:tc>
          <w:tcPr>
            <w:tcW w:w="1810" w:type="dxa"/>
            <w:shd w:val="clear" w:color="auto" w:fill="auto"/>
            <w:hideMark/>
          </w:tcPr>
          <w:p w14:paraId="7CC94F16"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8</w:t>
            </w:r>
            <w:r>
              <w:rPr>
                <w:rFonts w:ascii="Arial Narrow" w:hAnsi="Arial Narrow" w:cs="Arial"/>
                <w:color w:val="000000"/>
                <w:kern w:val="2"/>
                <w:szCs w:val="20"/>
              </w:rPr>
              <w:t>,</w:t>
            </w:r>
            <w:r w:rsidRPr="00631E0E">
              <w:rPr>
                <w:rFonts w:ascii="Arial Narrow" w:hAnsi="Arial Narrow" w:cs="Arial"/>
                <w:color w:val="000000"/>
                <w:kern w:val="2"/>
                <w:szCs w:val="20"/>
              </w:rPr>
              <w:t>968</w:t>
            </w:r>
          </w:p>
        </w:tc>
        <w:tc>
          <w:tcPr>
            <w:tcW w:w="1761" w:type="dxa"/>
            <w:gridSpan w:val="2"/>
            <w:shd w:val="clear" w:color="auto" w:fill="auto"/>
            <w:hideMark/>
          </w:tcPr>
          <w:p w14:paraId="51EBFBAC"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991</w:t>
            </w:r>
          </w:p>
        </w:tc>
        <w:tc>
          <w:tcPr>
            <w:tcW w:w="1499" w:type="dxa"/>
            <w:shd w:val="clear" w:color="auto" w:fill="auto"/>
            <w:hideMark/>
          </w:tcPr>
          <w:p w14:paraId="6522D8EA"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473</w:t>
            </w:r>
          </w:p>
        </w:tc>
        <w:tc>
          <w:tcPr>
            <w:tcW w:w="1417" w:type="dxa"/>
            <w:shd w:val="clear" w:color="auto" w:fill="auto"/>
            <w:hideMark/>
          </w:tcPr>
          <w:p w14:paraId="04E86446"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3</w:t>
            </w:r>
            <w:r>
              <w:rPr>
                <w:rFonts w:ascii="Arial Narrow" w:hAnsi="Arial Narrow" w:cs="Arial"/>
                <w:color w:val="000000"/>
                <w:kern w:val="2"/>
                <w:szCs w:val="20"/>
              </w:rPr>
              <w:t>,</w:t>
            </w:r>
            <w:r w:rsidRPr="00631E0E">
              <w:rPr>
                <w:rFonts w:ascii="Arial Narrow" w:hAnsi="Arial Narrow" w:cs="Arial"/>
                <w:color w:val="000000"/>
                <w:kern w:val="2"/>
                <w:szCs w:val="20"/>
              </w:rPr>
              <w:t>464</w:t>
            </w:r>
          </w:p>
        </w:tc>
        <w:tc>
          <w:tcPr>
            <w:tcW w:w="1843" w:type="dxa"/>
            <w:shd w:val="clear" w:color="auto" w:fill="auto"/>
            <w:hideMark/>
          </w:tcPr>
          <w:p w14:paraId="625B8E0B"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71.4%</w:t>
            </w:r>
          </w:p>
        </w:tc>
      </w:tr>
      <w:tr w:rsidR="00134BCC" w:rsidRPr="00196443" w14:paraId="7C87E762" w14:textId="77777777" w:rsidTr="00631E0E">
        <w:trPr>
          <w:cantSplit/>
          <w:trHeight w:hRule="exact" w:val="397"/>
        </w:trPr>
        <w:tc>
          <w:tcPr>
            <w:tcW w:w="1129" w:type="dxa"/>
            <w:vAlign w:val="center"/>
          </w:tcPr>
          <w:p w14:paraId="5F75A5B0"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5</w:t>
            </w:r>
          </w:p>
        </w:tc>
        <w:tc>
          <w:tcPr>
            <w:tcW w:w="1560" w:type="dxa"/>
            <w:shd w:val="clear" w:color="auto" w:fill="auto"/>
            <w:vAlign w:val="center"/>
            <w:hideMark/>
          </w:tcPr>
          <w:p w14:paraId="3F624CF2"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May 2014</w:t>
            </w:r>
          </w:p>
        </w:tc>
        <w:tc>
          <w:tcPr>
            <w:tcW w:w="1275" w:type="dxa"/>
            <w:shd w:val="clear" w:color="auto" w:fill="auto"/>
            <w:hideMark/>
          </w:tcPr>
          <w:p w14:paraId="392EAAFE"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6</w:t>
            </w:r>
            <w:r>
              <w:rPr>
                <w:rFonts w:ascii="Arial Narrow" w:hAnsi="Arial Narrow" w:cs="Arial"/>
                <w:color w:val="000000"/>
                <w:kern w:val="2"/>
                <w:szCs w:val="20"/>
              </w:rPr>
              <w:t>,</w:t>
            </w:r>
            <w:r w:rsidRPr="00631E0E">
              <w:rPr>
                <w:rFonts w:ascii="Arial Narrow" w:hAnsi="Arial Narrow" w:cs="Arial"/>
                <w:color w:val="000000"/>
                <w:kern w:val="2"/>
                <w:szCs w:val="20"/>
              </w:rPr>
              <w:t>966</w:t>
            </w:r>
          </w:p>
        </w:tc>
        <w:tc>
          <w:tcPr>
            <w:tcW w:w="1451" w:type="dxa"/>
            <w:shd w:val="clear" w:color="auto" w:fill="auto"/>
            <w:hideMark/>
          </w:tcPr>
          <w:p w14:paraId="4E62AC43"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277</w:t>
            </w:r>
          </w:p>
        </w:tc>
        <w:tc>
          <w:tcPr>
            <w:tcW w:w="1810" w:type="dxa"/>
            <w:shd w:val="clear" w:color="auto" w:fill="auto"/>
            <w:hideMark/>
          </w:tcPr>
          <w:p w14:paraId="3A7765F3"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9</w:t>
            </w:r>
            <w:r>
              <w:rPr>
                <w:rFonts w:ascii="Arial Narrow" w:hAnsi="Arial Narrow" w:cs="Arial"/>
                <w:color w:val="000000"/>
                <w:kern w:val="2"/>
                <w:szCs w:val="20"/>
              </w:rPr>
              <w:t>,</w:t>
            </w:r>
            <w:r w:rsidRPr="00631E0E">
              <w:rPr>
                <w:rFonts w:ascii="Arial Narrow" w:hAnsi="Arial Narrow" w:cs="Arial"/>
                <w:color w:val="000000"/>
                <w:kern w:val="2"/>
                <w:szCs w:val="20"/>
              </w:rPr>
              <w:t>243</w:t>
            </w:r>
          </w:p>
        </w:tc>
        <w:tc>
          <w:tcPr>
            <w:tcW w:w="1761" w:type="dxa"/>
            <w:gridSpan w:val="2"/>
            <w:shd w:val="clear" w:color="auto" w:fill="auto"/>
            <w:hideMark/>
          </w:tcPr>
          <w:p w14:paraId="118EEC6E"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071</w:t>
            </w:r>
          </w:p>
        </w:tc>
        <w:tc>
          <w:tcPr>
            <w:tcW w:w="1499" w:type="dxa"/>
            <w:shd w:val="clear" w:color="auto" w:fill="auto"/>
            <w:hideMark/>
          </w:tcPr>
          <w:p w14:paraId="3310E093"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118</w:t>
            </w:r>
          </w:p>
        </w:tc>
        <w:tc>
          <w:tcPr>
            <w:tcW w:w="1417" w:type="dxa"/>
            <w:shd w:val="clear" w:color="auto" w:fill="auto"/>
            <w:hideMark/>
          </w:tcPr>
          <w:p w14:paraId="29842C1D"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3</w:t>
            </w:r>
            <w:r>
              <w:rPr>
                <w:rFonts w:ascii="Arial Narrow" w:hAnsi="Arial Narrow" w:cs="Arial"/>
                <w:color w:val="000000"/>
                <w:kern w:val="2"/>
                <w:szCs w:val="20"/>
              </w:rPr>
              <w:t>,</w:t>
            </w:r>
            <w:r w:rsidRPr="00631E0E">
              <w:rPr>
                <w:rFonts w:ascii="Arial Narrow" w:hAnsi="Arial Narrow" w:cs="Arial"/>
                <w:color w:val="000000"/>
                <w:kern w:val="2"/>
                <w:szCs w:val="20"/>
              </w:rPr>
              <w:t>189</w:t>
            </w:r>
          </w:p>
        </w:tc>
        <w:tc>
          <w:tcPr>
            <w:tcW w:w="1843" w:type="dxa"/>
            <w:shd w:val="clear" w:color="auto" w:fill="auto"/>
            <w:hideMark/>
          </w:tcPr>
          <w:p w14:paraId="4E9D1DAA"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66.4%</w:t>
            </w:r>
          </w:p>
        </w:tc>
      </w:tr>
      <w:tr w:rsidR="00134BCC" w:rsidRPr="00196443" w14:paraId="01822D47" w14:textId="77777777" w:rsidTr="00631E0E">
        <w:trPr>
          <w:cantSplit/>
          <w:trHeight w:hRule="exact" w:val="397"/>
        </w:trPr>
        <w:tc>
          <w:tcPr>
            <w:tcW w:w="1129" w:type="dxa"/>
            <w:vAlign w:val="center"/>
          </w:tcPr>
          <w:p w14:paraId="04C498A3"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6</w:t>
            </w:r>
          </w:p>
        </w:tc>
        <w:tc>
          <w:tcPr>
            <w:tcW w:w="1560" w:type="dxa"/>
            <w:shd w:val="clear" w:color="auto" w:fill="auto"/>
            <w:vAlign w:val="center"/>
            <w:hideMark/>
          </w:tcPr>
          <w:p w14:paraId="05204669"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Nov 2014</w:t>
            </w:r>
          </w:p>
        </w:tc>
        <w:tc>
          <w:tcPr>
            <w:tcW w:w="1275" w:type="dxa"/>
            <w:shd w:val="clear" w:color="auto" w:fill="auto"/>
            <w:hideMark/>
          </w:tcPr>
          <w:p w14:paraId="4239EF87"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7</w:t>
            </w:r>
            <w:r>
              <w:rPr>
                <w:rFonts w:ascii="Arial Narrow" w:hAnsi="Arial Narrow" w:cs="Arial"/>
                <w:color w:val="000000"/>
                <w:kern w:val="2"/>
                <w:szCs w:val="20"/>
              </w:rPr>
              <w:t>,</w:t>
            </w:r>
            <w:r w:rsidRPr="00631E0E">
              <w:rPr>
                <w:rFonts w:ascii="Arial Narrow" w:hAnsi="Arial Narrow" w:cs="Arial"/>
                <w:color w:val="000000"/>
                <w:kern w:val="2"/>
                <w:szCs w:val="20"/>
              </w:rPr>
              <w:t>307</w:t>
            </w:r>
          </w:p>
        </w:tc>
        <w:tc>
          <w:tcPr>
            <w:tcW w:w="1451" w:type="dxa"/>
            <w:shd w:val="clear" w:color="auto" w:fill="auto"/>
            <w:hideMark/>
          </w:tcPr>
          <w:p w14:paraId="43A6EF86"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164</w:t>
            </w:r>
          </w:p>
        </w:tc>
        <w:tc>
          <w:tcPr>
            <w:tcW w:w="1810" w:type="dxa"/>
            <w:shd w:val="clear" w:color="auto" w:fill="auto"/>
            <w:hideMark/>
          </w:tcPr>
          <w:p w14:paraId="763FCD94"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9</w:t>
            </w:r>
            <w:r>
              <w:rPr>
                <w:rFonts w:ascii="Arial Narrow" w:hAnsi="Arial Narrow" w:cs="Arial"/>
                <w:color w:val="000000"/>
                <w:kern w:val="2"/>
                <w:szCs w:val="20"/>
              </w:rPr>
              <w:t>,</w:t>
            </w:r>
            <w:r w:rsidRPr="00631E0E">
              <w:rPr>
                <w:rFonts w:ascii="Arial Narrow" w:hAnsi="Arial Narrow" w:cs="Arial"/>
                <w:color w:val="000000"/>
                <w:kern w:val="2"/>
                <w:szCs w:val="20"/>
              </w:rPr>
              <w:t>471</w:t>
            </w:r>
          </w:p>
        </w:tc>
        <w:tc>
          <w:tcPr>
            <w:tcW w:w="1761" w:type="dxa"/>
            <w:gridSpan w:val="2"/>
            <w:shd w:val="clear" w:color="auto" w:fill="auto"/>
            <w:hideMark/>
          </w:tcPr>
          <w:p w14:paraId="08BEA82C"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997</w:t>
            </w:r>
          </w:p>
        </w:tc>
        <w:tc>
          <w:tcPr>
            <w:tcW w:w="1499" w:type="dxa"/>
            <w:shd w:val="clear" w:color="auto" w:fill="auto"/>
            <w:hideMark/>
          </w:tcPr>
          <w:p w14:paraId="154647C6"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964</w:t>
            </w:r>
          </w:p>
        </w:tc>
        <w:tc>
          <w:tcPr>
            <w:tcW w:w="1417" w:type="dxa"/>
            <w:shd w:val="clear" w:color="auto" w:fill="auto"/>
            <w:hideMark/>
          </w:tcPr>
          <w:p w14:paraId="443C3BB7"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961</w:t>
            </w:r>
          </w:p>
        </w:tc>
        <w:tc>
          <w:tcPr>
            <w:tcW w:w="1843" w:type="dxa"/>
            <w:shd w:val="clear" w:color="auto" w:fill="auto"/>
            <w:hideMark/>
          </w:tcPr>
          <w:p w14:paraId="55CBAB94"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66.3%</w:t>
            </w:r>
          </w:p>
        </w:tc>
      </w:tr>
      <w:tr w:rsidR="00134BCC" w:rsidRPr="00196443" w14:paraId="06FA391E" w14:textId="77777777" w:rsidTr="00631E0E">
        <w:trPr>
          <w:cantSplit/>
          <w:trHeight w:hRule="exact" w:val="397"/>
        </w:trPr>
        <w:tc>
          <w:tcPr>
            <w:tcW w:w="1129" w:type="dxa"/>
            <w:vAlign w:val="center"/>
          </w:tcPr>
          <w:p w14:paraId="7A0FAE78"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7</w:t>
            </w:r>
          </w:p>
        </w:tc>
        <w:tc>
          <w:tcPr>
            <w:tcW w:w="1560" w:type="dxa"/>
            <w:shd w:val="clear" w:color="auto" w:fill="auto"/>
            <w:vAlign w:val="center"/>
            <w:hideMark/>
          </w:tcPr>
          <w:p w14:paraId="46A51BD8"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May 2015</w:t>
            </w:r>
          </w:p>
        </w:tc>
        <w:tc>
          <w:tcPr>
            <w:tcW w:w="1275" w:type="dxa"/>
            <w:shd w:val="clear" w:color="auto" w:fill="auto"/>
            <w:hideMark/>
          </w:tcPr>
          <w:p w14:paraId="472A0236"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7</w:t>
            </w:r>
            <w:r>
              <w:rPr>
                <w:rFonts w:ascii="Arial Narrow" w:hAnsi="Arial Narrow" w:cs="Arial"/>
                <w:color w:val="000000"/>
                <w:kern w:val="2"/>
                <w:szCs w:val="20"/>
              </w:rPr>
              <w:t>,</w:t>
            </w:r>
            <w:r w:rsidRPr="00631E0E">
              <w:rPr>
                <w:rFonts w:ascii="Arial Narrow" w:hAnsi="Arial Narrow" w:cs="Arial"/>
                <w:color w:val="000000"/>
                <w:kern w:val="2"/>
                <w:szCs w:val="20"/>
              </w:rPr>
              <w:t>637</w:t>
            </w:r>
          </w:p>
        </w:tc>
        <w:tc>
          <w:tcPr>
            <w:tcW w:w="1451" w:type="dxa"/>
            <w:shd w:val="clear" w:color="auto" w:fill="auto"/>
            <w:hideMark/>
          </w:tcPr>
          <w:p w14:paraId="31A3BC2B"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083</w:t>
            </w:r>
          </w:p>
        </w:tc>
        <w:tc>
          <w:tcPr>
            <w:tcW w:w="1810" w:type="dxa"/>
            <w:shd w:val="clear" w:color="auto" w:fill="auto"/>
            <w:hideMark/>
          </w:tcPr>
          <w:p w14:paraId="71767C55"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9</w:t>
            </w:r>
            <w:r>
              <w:rPr>
                <w:rFonts w:ascii="Arial Narrow" w:hAnsi="Arial Narrow" w:cs="Arial"/>
                <w:color w:val="000000"/>
                <w:kern w:val="2"/>
                <w:szCs w:val="20"/>
              </w:rPr>
              <w:t>,</w:t>
            </w:r>
            <w:r w:rsidRPr="00631E0E">
              <w:rPr>
                <w:rFonts w:ascii="Arial Narrow" w:hAnsi="Arial Narrow" w:cs="Arial"/>
                <w:color w:val="000000"/>
                <w:kern w:val="2"/>
                <w:szCs w:val="20"/>
              </w:rPr>
              <w:t>720</w:t>
            </w:r>
          </w:p>
        </w:tc>
        <w:tc>
          <w:tcPr>
            <w:tcW w:w="1761" w:type="dxa"/>
            <w:gridSpan w:val="2"/>
            <w:shd w:val="clear" w:color="auto" w:fill="auto"/>
            <w:hideMark/>
          </w:tcPr>
          <w:p w14:paraId="698CCA5A"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986</w:t>
            </w:r>
          </w:p>
        </w:tc>
        <w:tc>
          <w:tcPr>
            <w:tcW w:w="1499" w:type="dxa"/>
            <w:shd w:val="clear" w:color="auto" w:fill="auto"/>
            <w:hideMark/>
          </w:tcPr>
          <w:p w14:paraId="593BDA1A"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726</w:t>
            </w:r>
          </w:p>
        </w:tc>
        <w:tc>
          <w:tcPr>
            <w:tcW w:w="1417" w:type="dxa"/>
            <w:shd w:val="clear" w:color="auto" w:fill="auto"/>
            <w:hideMark/>
          </w:tcPr>
          <w:p w14:paraId="682AF780"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712</w:t>
            </w:r>
          </w:p>
        </w:tc>
        <w:tc>
          <w:tcPr>
            <w:tcW w:w="1843" w:type="dxa"/>
            <w:shd w:val="clear" w:color="auto" w:fill="auto"/>
            <w:hideMark/>
          </w:tcPr>
          <w:p w14:paraId="5365E475"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63.6%</w:t>
            </w:r>
          </w:p>
        </w:tc>
      </w:tr>
      <w:tr w:rsidR="00134BCC" w:rsidRPr="00196443" w14:paraId="1184FA29" w14:textId="77777777" w:rsidTr="00631E0E">
        <w:trPr>
          <w:cantSplit/>
          <w:trHeight w:hRule="exact" w:val="397"/>
        </w:trPr>
        <w:tc>
          <w:tcPr>
            <w:tcW w:w="1129" w:type="dxa"/>
            <w:vAlign w:val="center"/>
          </w:tcPr>
          <w:p w14:paraId="486DFADB"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8</w:t>
            </w:r>
          </w:p>
        </w:tc>
        <w:tc>
          <w:tcPr>
            <w:tcW w:w="1560" w:type="dxa"/>
            <w:shd w:val="clear" w:color="auto" w:fill="auto"/>
            <w:vAlign w:val="center"/>
            <w:hideMark/>
          </w:tcPr>
          <w:p w14:paraId="3E3D7DEC"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Nov 2015</w:t>
            </w:r>
          </w:p>
        </w:tc>
        <w:tc>
          <w:tcPr>
            <w:tcW w:w="1275" w:type="dxa"/>
            <w:shd w:val="clear" w:color="auto" w:fill="auto"/>
            <w:hideMark/>
          </w:tcPr>
          <w:p w14:paraId="5814A2D2"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7</w:t>
            </w:r>
            <w:r>
              <w:rPr>
                <w:rFonts w:ascii="Arial Narrow" w:hAnsi="Arial Narrow" w:cs="Arial"/>
                <w:color w:val="000000"/>
                <w:kern w:val="2"/>
                <w:szCs w:val="20"/>
              </w:rPr>
              <w:t>,</w:t>
            </w:r>
            <w:r w:rsidRPr="00631E0E">
              <w:rPr>
                <w:rFonts w:ascii="Arial Narrow" w:hAnsi="Arial Narrow" w:cs="Arial"/>
                <w:color w:val="000000"/>
                <w:kern w:val="2"/>
                <w:szCs w:val="20"/>
              </w:rPr>
              <w:t>984</w:t>
            </w:r>
          </w:p>
        </w:tc>
        <w:tc>
          <w:tcPr>
            <w:tcW w:w="1451" w:type="dxa"/>
            <w:shd w:val="clear" w:color="auto" w:fill="auto"/>
            <w:hideMark/>
          </w:tcPr>
          <w:p w14:paraId="2AB73532"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949</w:t>
            </w:r>
          </w:p>
        </w:tc>
        <w:tc>
          <w:tcPr>
            <w:tcW w:w="1810" w:type="dxa"/>
            <w:shd w:val="clear" w:color="auto" w:fill="auto"/>
            <w:hideMark/>
          </w:tcPr>
          <w:p w14:paraId="51809003"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9</w:t>
            </w:r>
            <w:r>
              <w:rPr>
                <w:rFonts w:ascii="Arial Narrow" w:hAnsi="Arial Narrow" w:cs="Arial"/>
                <w:color w:val="000000"/>
                <w:kern w:val="2"/>
                <w:szCs w:val="20"/>
              </w:rPr>
              <w:t>,</w:t>
            </w:r>
            <w:r w:rsidRPr="00631E0E">
              <w:rPr>
                <w:rFonts w:ascii="Arial Narrow" w:hAnsi="Arial Narrow" w:cs="Arial"/>
                <w:color w:val="000000"/>
                <w:kern w:val="2"/>
                <w:szCs w:val="20"/>
              </w:rPr>
              <w:t>933</w:t>
            </w:r>
          </w:p>
        </w:tc>
        <w:tc>
          <w:tcPr>
            <w:tcW w:w="1761" w:type="dxa"/>
            <w:gridSpan w:val="2"/>
            <w:shd w:val="clear" w:color="auto" w:fill="auto"/>
            <w:hideMark/>
          </w:tcPr>
          <w:p w14:paraId="4C219C8E"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975</w:t>
            </w:r>
          </w:p>
        </w:tc>
        <w:tc>
          <w:tcPr>
            <w:tcW w:w="1499" w:type="dxa"/>
            <w:shd w:val="clear" w:color="auto" w:fill="auto"/>
            <w:hideMark/>
          </w:tcPr>
          <w:p w14:paraId="407FC8C8"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524</w:t>
            </w:r>
          </w:p>
        </w:tc>
        <w:tc>
          <w:tcPr>
            <w:tcW w:w="1417" w:type="dxa"/>
            <w:shd w:val="clear" w:color="auto" w:fill="auto"/>
            <w:hideMark/>
          </w:tcPr>
          <w:p w14:paraId="0146684B"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499</w:t>
            </w:r>
          </w:p>
        </w:tc>
        <w:tc>
          <w:tcPr>
            <w:tcW w:w="1843" w:type="dxa"/>
            <w:shd w:val="clear" w:color="auto" w:fill="auto"/>
            <w:hideMark/>
          </w:tcPr>
          <w:p w14:paraId="051BAB3D"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61.0%</w:t>
            </w:r>
          </w:p>
        </w:tc>
      </w:tr>
      <w:tr w:rsidR="00134BCC" w:rsidRPr="00196443" w14:paraId="51626F8D" w14:textId="77777777" w:rsidTr="00631E0E">
        <w:trPr>
          <w:cantSplit/>
          <w:trHeight w:hRule="exact" w:val="397"/>
        </w:trPr>
        <w:tc>
          <w:tcPr>
            <w:tcW w:w="1129" w:type="dxa"/>
            <w:vAlign w:val="center"/>
          </w:tcPr>
          <w:p w14:paraId="357DC24E"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9</w:t>
            </w:r>
          </w:p>
        </w:tc>
        <w:tc>
          <w:tcPr>
            <w:tcW w:w="1560" w:type="dxa"/>
            <w:shd w:val="clear" w:color="auto" w:fill="auto"/>
            <w:vAlign w:val="center"/>
            <w:hideMark/>
          </w:tcPr>
          <w:p w14:paraId="349408E1"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May 2016</w:t>
            </w:r>
          </w:p>
        </w:tc>
        <w:tc>
          <w:tcPr>
            <w:tcW w:w="1275" w:type="dxa"/>
            <w:shd w:val="clear" w:color="auto" w:fill="auto"/>
            <w:hideMark/>
          </w:tcPr>
          <w:p w14:paraId="2E2563ED"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8</w:t>
            </w:r>
            <w:r>
              <w:rPr>
                <w:rFonts w:ascii="Arial Narrow" w:hAnsi="Arial Narrow" w:cs="Arial"/>
                <w:color w:val="000000"/>
                <w:kern w:val="2"/>
                <w:szCs w:val="20"/>
              </w:rPr>
              <w:t>,</w:t>
            </w:r>
            <w:r w:rsidRPr="00631E0E">
              <w:rPr>
                <w:rFonts w:ascii="Arial Narrow" w:hAnsi="Arial Narrow" w:cs="Arial"/>
                <w:color w:val="000000"/>
                <w:kern w:val="2"/>
                <w:szCs w:val="20"/>
              </w:rPr>
              <w:t>285</w:t>
            </w:r>
          </w:p>
        </w:tc>
        <w:tc>
          <w:tcPr>
            <w:tcW w:w="1451" w:type="dxa"/>
            <w:shd w:val="clear" w:color="auto" w:fill="auto"/>
            <w:hideMark/>
          </w:tcPr>
          <w:p w14:paraId="6B7739CF"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853</w:t>
            </w:r>
          </w:p>
        </w:tc>
        <w:tc>
          <w:tcPr>
            <w:tcW w:w="1810" w:type="dxa"/>
            <w:shd w:val="clear" w:color="auto" w:fill="auto"/>
            <w:hideMark/>
          </w:tcPr>
          <w:p w14:paraId="57F1BBAD"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10</w:t>
            </w:r>
            <w:r>
              <w:rPr>
                <w:rFonts w:ascii="Arial Narrow" w:hAnsi="Arial Narrow" w:cs="Arial"/>
                <w:color w:val="000000"/>
                <w:kern w:val="2"/>
                <w:szCs w:val="20"/>
              </w:rPr>
              <w:t>,</w:t>
            </w:r>
            <w:r w:rsidRPr="00631E0E">
              <w:rPr>
                <w:rFonts w:ascii="Arial Narrow" w:hAnsi="Arial Narrow" w:cs="Arial"/>
                <w:color w:val="000000"/>
                <w:kern w:val="2"/>
                <w:szCs w:val="20"/>
              </w:rPr>
              <w:t>138</w:t>
            </w:r>
          </w:p>
        </w:tc>
        <w:tc>
          <w:tcPr>
            <w:tcW w:w="1761" w:type="dxa"/>
            <w:gridSpan w:val="2"/>
            <w:shd w:val="clear" w:color="auto" w:fill="auto"/>
            <w:hideMark/>
          </w:tcPr>
          <w:p w14:paraId="6FB9B0E4"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932</w:t>
            </w:r>
          </w:p>
        </w:tc>
        <w:tc>
          <w:tcPr>
            <w:tcW w:w="1499" w:type="dxa"/>
            <w:shd w:val="clear" w:color="auto" w:fill="auto"/>
            <w:hideMark/>
          </w:tcPr>
          <w:p w14:paraId="41C3FAE3"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362</w:t>
            </w:r>
          </w:p>
        </w:tc>
        <w:tc>
          <w:tcPr>
            <w:tcW w:w="1417" w:type="dxa"/>
            <w:shd w:val="clear" w:color="auto" w:fill="auto"/>
            <w:hideMark/>
          </w:tcPr>
          <w:p w14:paraId="167CAB36"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294</w:t>
            </w:r>
          </w:p>
        </w:tc>
        <w:tc>
          <w:tcPr>
            <w:tcW w:w="1843" w:type="dxa"/>
            <w:shd w:val="clear" w:color="auto" w:fill="auto"/>
            <w:hideMark/>
          </w:tcPr>
          <w:p w14:paraId="47C0FACD"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59.4%</w:t>
            </w:r>
          </w:p>
        </w:tc>
      </w:tr>
      <w:tr w:rsidR="00134BCC" w:rsidRPr="00196443" w14:paraId="5ACC8692" w14:textId="77777777" w:rsidTr="00631E0E">
        <w:trPr>
          <w:cantSplit/>
          <w:trHeight w:hRule="exact" w:val="397"/>
        </w:trPr>
        <w:tc>
          <w:tcPr>
            <w:tcW w:w="1129" w:type="dxa"/>
            <w:vAlign w:val="center"/>
          </w:tcPr>
          <w:p w14:paraId="485E4F56"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10</w:t>
            </w:r>
          </w:p>
        </w:tc>
        <w:tc>
          <w:tcPr>
            <w:tcW w:w="1560" w:type="dxa"/>
            <w:shd w:val="clear" w:color="auto" w:fill="auto"/>
            <w:vAlign w:val="center"/>
            <w:hideMark/>
          </w:tcPr>
          <w:p w14:paraId="65166B49"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Nov 2016</w:t>
            </w:r>
          </w:p>
        </w:tc>
        <w:tc>
          <w:tcPr>
            <w:tcW w:w="1275" w:type="dxa"/>
            <w:shd w:val="clear" w:color="auto" w:fill="auto"/>
            <w:hideMark/>
          </w:tcPr>
          <w:p w14:paraId="281EAF94"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8</w:t>
            </w:r>
            <w:r>
              <w:rPr>
                <w:rFonts w:ascii="Arial Narrow" w:hAnsi="Arial Narrow" w:cs="Arial"/>
                <w:color w:val="000000"/>
                <w:kern w:val="2"/>
                <w:szCs w:val="20"/>
              </w:rPr>
              <w:t>,</w:t>
            </w:r>
            <w:r w:rsidRPr="00631E0E">
              <w:rPr>
                <w:rFonts w:ascii="Arial Narrow" w:hAnsi="Arial Narrow" w:cs="Arial"/>
                <w:color w:val="000000"/>
                <w:kern w:val="2"/>
                <w:szCs w:val="20"/>
              </w:rPr>
              <w:t>617</w:t>
            </w:r>
          </w:p>
        </w:tc>
        <w:tc>
          <w:tcPr>
            <w:tcW w:w="1451" w:type="dxa"/>
            <w:shd w:val="clear" w:color="auto" w:fill="auto"/>
            <w:hideMark/>
          </w:tcPr>
          <w:p w14:paraId="3C42955C"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717</w:t>
            </w:r>
          </w:p>
        </w:tc>
        <w:tc>
          <w:tcPr>
            <w:tcW w:w="1810" w:type="dxa"/>
            <w:shd w:val="clear" w:color="auto" w:fill="auto"/>
            <w:hideMark/>
          </w:tcPr>
          <w:p w14:paraId="6168C708"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10</w:t>
            </w:r>
            <w:r>
              <w:rPr>
                <w:rFonts w:ascii="Arial Narrow" w:hAnsi="Arial Narrow" w:cs="Arial"/>
                <w:color w:val="000000"/>
                <w:kern w:val="2"/>
                <w:szCs w:val="20"/>
              </w:rPr>
              <w:t>,</w:t>
            </w:r>
            <w:r w:rsidRPr="00631E0E">
              <w:rPr>
                <w:rFonts w:ascii="Arial Narrow" w:hAnsi="Arial Narrow" w:cs="Arial"/>
                <w:color w:val="000000"/>
                <w:kern w:val="2"/>
                <w:szCs w:val="20"/>
              </w:rPr>
              <w:t>334</w:t>
            </w:r>
          </w:p>
        </w:tc>
        <w:tc>
          <w:tcPr>
            <w:tcW w:w="1761" w:type="dxa"/>
            <w:gridSpan w:val="2"/>
            <w:shd w:val="clear" w:color="auto" w:fill="auto"/>
            <w:hideMark/>
          </w:tcPr>
          <w:p w14:paraId="0BA86B3B"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851</w:t>
            </w:r>
          </w:p>
        </w:tc>
        <w:tc>
          <w:tcPr>
            <w:tcW w:w="1499" w:type="dxa"/>
            <w:shd w:val="clear" w:color="auto" w:fill="auto"/>
            <w:hideMark/>
          </w:tcPr>
          <w:p w14:paraId="57266A6F"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247</w:t>
            </w:r>
          </w:p>
        </w:tc>
        <w:tc>
          <w:tcPr>
            <w:tcW w:w="1417" w:type="dxa"/>
            <w:shd w:val="clear" w:color="auto" w:fill="auto"/>
            <w:hideMark/>
          </w:tcPr>
          <w:p w14:paraId="77CE0068"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2</w:t>
            </w:r>
            <w:r>
              <w:rPr>
                <w:rFonts w:ascii="Arial Narrow" w:hAnsi="Arial Narrow" w:cs="Arial"/>
                <w:color w:val="000000"/>
                <w:kern w:val="2"/>
                <w:szCs w:val="20"/>
              </w:rPr>
              <w:t>,</w:t>
            </w:r>
            <w:r w:rsidRPr="00631E0E">
              <w:rPr>
                <w:rFonts w:ascii="Arial Narrow" w:hAnsi="Arial Narrow" w:cs="Arial"/>
                <w:color w:val="000000"/>
                <w:kern w:val="2"/>
                <w:szCs w:val="20"/>
              </w:rPr>
              <w:t>098</w:t>
            </w:r>
          </w:p>
        </w:tc>
        <w:tc>
          <w:tcPr>
            <w:tcW w:w="1843" w:type="dxa"/>
            <w:shd w:val="clear" w:color="auto" w:fill="auto"/>
            <w:hideMark/>
          </w:tcPr>
          <w:p w14:paraId="34F29F0D"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59.4%</w:t>
            </w:r>
          </w:p>
        </w:tc>
      </w:tr>
      <w:tr w:rsidR="00134BCC" w:rsidRPr="00196443" w14:paraId="5F4DD115" w14:textId="77777777" w:rsidTr="00631E0E">
        <w:trPr>
          <w:cantSplit/>
          <w:trHeight w:hRule="exact" w:val="397"/>
        </w:trPr>
        <w:tc>
          <w:tcPr>
            <w:tcW w:w="1129" w:type="dxa"/>
            <w:vAlign w:val="center"/>
          </w:tcPr>
          <w:p w14:paraId="73536880"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11</w:t>
            </w:r>
          </w:p>
        </w:tc>
        <w:tc>
          <w:tcPr>
            <w:tcW w:w="1560" w:type="dxa"/>
            <w:shd w:val="clear" w:color="auto" w:fill="auto"/>
            <w:vAlign w:val="center"/>
            <w:hideMark/>
          </w:tcPr>
          <w:p w14:paraId="61DCF20E"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May 2017</w:t>
            </w:r>
          </w:p>
        </w:tc>
        <w:tc>
          <w:tcPr>
            <w:tcW w:w="1275" w:type="dxa"/>
            <w:shd w:val="clear" w:color="auto" w:fill="auto"/>
            <w:hideMark/>
          </w:tcPr>
          <w:p w14:paraId="743EF127"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8</w:t>
            </w:r>
            <w:r>
              <w:rPr>
                <w:rFonts w:ascii="Arial Narrow" w:hAnsi="Arial Narrow" w:cs="Arial"/>
                <w:color w:val="000000"/>
                <w:kern w:val="2"/>
                <w:szCs w:val="20"/>
              </w:rPr>
              <w:t>,</w:t>
            </w:r>
            <w:r w:rsidRPr="00631E0E">
              <w:rPr>
                <w:rFonts w:ascii="Arial Narrow" w:hAnsi="Arial Narrow" w:cs="Arial"/>
                <w:color w:val="000000"/>
                <w:kern w:val="2"/>
                <w:szCs w:val="20"/>
              </w:rPr>
              <w:t>901</w:t>
            </w:r>
          </w:p>
        </w:tc>
        <w:tc>
          <w:tcPr>
            <w:tcW w:w="1451" w:type="dxa"/>
            <w:shd w:val="clear" w:color="auto" w:fill="auto"/>
            <w:hideMark/>
          </w:tcPr>
          <w:p w14:paraId="2DB65EDA"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655</w:t>
            </w:r>
          </w:p>
        </w:tc>
        <w:tc>
          <w:tcPr>
            <w:tcW w:w="1810" w:type="dxa"/>
            <w:shd w:val="clear" w:color="auto" w:fill="auto"/>
            <w:hideMark/>
          </w:tcPr>
          <w:p w14:paraId="4861AA6F"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10</w:t>
            </w:r>
            <w:r>
              <w:rPr>
                <w:rFonts w:ascii="Arial Narrow" w:hAnsi="Arial Narrow" w:cs="Arial"/>
                <w:color w:val="000000"/>
                <w:kern w:val="2"/>
                <w:szCs w:val="20"/>
              </w:rPr>
              <w:t>,</w:t>
            </w:r>
            <w:r w:rsidRPr="00631E0E">
              <w:rPr>
                <w:rFonts w:ascii="Arial Narrow" w:hAnsi="Arial Narrow" w:cs="Arial"/>
                <w:color w:val="000000"/>
                <w:kern w:val="2"/>
                <w:szCs w:val="20"/>
              </w:rPr>
              <w:t>556</w:t>
            </w:r>
          </w:p>
        </w:tc>
        <w:tc>
          <w:tcPr>
            <w:tcW w:w="1761" w:type="dxa"/>
            <w:gridSpan w:val="2"/>
            <w:shd w:val="clear" w:color="auto" w:fill="auto"/>
            <w:hideMark/>
          </w:tcPr>
          <w:p w14:paraId="65D44AF9"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814</w:t>
            </w:r>
          </w:p>
        </w:tc>
        <w:tc>
          <w:tcPr>
            <w:tcW w:w="1499" w:type="dxa"/>
            <w:shd w:val="clear" w:color="auto" w:fill="auto"/>
            <w:hideMark/>
          </w:tcPr>
          <w:p w14:paraId="1C4D2CD1"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1062</w:t>
            </w:r>
          </w:p>
        </w:tc>
        <w:tc>
          <w:tcPr>
            <w:tcW w:w="1417" w:type="dxa"/>
            <w:shd w:val="clear" w:color="auto" w:fill="auto"/>
            <w:hideMark/>
          </w:tcPr>
          <w:p w14:paraId="57BD1927"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876</w:t>
            </w:r>
          </w:p>
        </w:tc>
        <w:tc>
          <w:tcPr>
            <w:tcW w:w="1843" w:type="dxa"/>
            <w:shd w:val="clear" w:color="auto" w:fill="auto"/>
            <w:hideMark/>
          </w:tcPr>
          <w:p w14:paraId="0C7AD519"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56.6%</w:t>
            </w:r>
          </w:p>
        </w:tc>
      </w:tr>
      <w:tr w:rsidR="00134BCC" w:rsidRPr="00196443" w14:paraId="1BA9544A" w14:textId="77777777" w:rsidTr="00631E0E">
        <w:trPr>
          <w:cantSplit/>
          <w:trHeight w:hRule="exact" w:val="397"/>
        </w:trPr>
        <w:tc>
          <w:tcPr>
            <w:tcW w:w="1129" w:type="dxa"/>
            <w:vAlign w:val="center"/>
          </w:tcPr>
          <w:p w14:paraId="475B0AE4"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12</w:t>
            </w:r>
          </w:p>
        </w:tc>
        <w:tc>
          <w:tcPr>
            <w:tcW w:w="1560" w:type="dxa"/>
            <w:shd w:val="clear" w:color="auto" w:fill="auto"/>
            <w:vAlign w:val="center"/>
            <w:hideMark/>
          </w:tcPr>
          <w:p w14:paraId="0ABD94C3"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Nov 2017</w:t>
            </w:r>
          </w:p>
        </w:tc>
        <w:tc>
          <w:tcPr>
            <w:tcW w:w="1275" w:type="dxa"/>
            <w:shd w:val="clear" w:color="auto" w:fill="auto"/>
            <w:hideMark/>
          </w:tcPr>
          <w:p w14:paraId="2600BEB4"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9</w:t>
            </w:r>
            <w:r>
              <w:rPr>
                <w:rFonts w:ascii="Arial Narrow" w:hAnsi="Arial Narrow" w:cs="Arial"/>
                <w:color w:val="000000"/>
                <w:kern w:val="2"/>
                <w:szCs w:val="20"/>
              </w:rPr>
              <w:t>,</w:t>
            </w:r>
            <w:r w:rsidRPr="00631E0E">
              <w:rPr>
                <w:rFonts w:ascii="Arial Narrow" w:hAnsi="Arial Narrow" w:cs="Arial"/>
                <w:color w:val="000000"/>
                <w:kern w:val="2"/>
                <w:szCs w:val="20"/>
              </w:rPr>
              <w:t>237</w:t>
            </w:r>
          </w:p>
        </w:tc>
        <w:tc>
          <w:tcPr>
            <w:tcW w:w="1451" w:type="dxa"/>
            <w:shd w:val="clear" w:color="auto" w:fill="auto"/>
            <w:hideMark/>
          </w:tcPr>
          <w:p w14:paraId="05A0CC45"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505</w:t>
            </w:r>
          </w:p>
        </w:tc>
        <w:tc>
          <w:tcPr>
            <w:tcW w:w="1810" w:type="dxa"/>
            <w:shd w:val="clear" w:color="auto" w:fill="auto"/>
            <w:hideMark/>
          </w:tcPr>
          <w:p w14:paraId="04C9347C"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10</w:t>
            </w:r>
            <w:r>
              <w:rPr>
                <w:rFonts w:ascii="Arial Narrow" w:hAnsi="Arial Narrow" w:cs="Arial"/>
                <w:color w:val="000000"/>
                <w:kern w:val="2"/>
                <w:szCs w:val="20"/>
              </w:rPr>
              <w:t>,</w:t>
            </w:r>
            <w:r w:rsidRPr="00631E0E">
              <w:rPr>
                <w:rFonts w:ascii="Arial Narrow" w:hAnsi="Arial Narrow" w:cs="Arial"/>
                <w:color w:val="000000"/>
                <w:kern w:val="2"/>
                <w:szCs w:val="20"/>
              </w:rPr>
              <w:t>742</w:t>
            </w:r>
          </w:p>
        </w:tc>
        <w:tc>
          <w:tcPr>
            <w:tcW w:w="1734" w:type="dxa"/>
            <w:shd w:val="clear" w:color="auto" w:fill="auto"/>
            <w:hideMark/>
          </w:tcPr>
          <w:p w14:paraId="35EF1C1D"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711</w:t>
            </w:r>
          </w:p>
        </w:tc>
        <w:tc>
          <w:tcPr>
            <w:tcW w:w="1526" w:type="dxa"/>
            <w:gridSpan w:val="2"/>
            <w:shd w:val="clear" w:color="auto" w:fill="auto"/>
            <w:hideMark/>
          </w:tcPr>
          <w:p w14:paraId="31165EAD"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979</w:t>
            </w:r>
          </w:p>
        </w:tc>
        <w:tc>
          <w:tcPr>
            <w:tcW w:w="1417" w:type="dxa"/>
            <w:shd w:val="clear" w:color="auto" w:fill="auto"/>
            <w:hideMark/>
          </w:tcPr>
          <w:p w14:paraId="423ADA08"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690</w:t>
            </w:r>
          </w:p>
        </w:tc>
        <w:tc>
          <w:tcPr>
            <w:tcW w:w="1843" w:type="dxa"/>
            <w:shd w:val="clear" w:color="auto" w:fill="auto"/>
            <w:hideMark/>
          </w:tcPr>
          <w:p w14:paraId="66CB2DCF"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57.9%</w:t>
            </w:r>
          </w:p>
        </w:tc>
      </w:tr>
      <w:tr w:rsidR="00134BCC" w:rsidRPr="00196443" w14:paraId="0263870D" w14:textId="77777777" w:rsidTr="00631E0E">
        <w:trPr>
          <w:cantSplit/>
          <w:trHeight w:hRule="exact" w:val="397"/>
        </w:trPr>
        <w:tc>
          <w:tcPr>
            <w:tcW w:w="1129" w:type="dxa"/>
            <w:vAlign w:val="center"/>
          </w:tcPr>
          <w:p w14:paraId="4A13588C"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13</w:t>
            </w:r>
          </w:p>
        </w:tc>
        <w:tc>
          <w:tcPr>
            <w:tcW w:w="1560" w:type="dxa"/>
            <w:shd w:val="clear" w:color="auto" w:fill="auto"/>
            <w:vAlign w:val="center"/>
            <w:hideMark/>
          </w:tcPr>
          <w:p w14:paraId="6338DF81"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May 2018</w:t>
            </w:r>
          </w:p>
        </w:tc>
        <w:tc>
          <w:tcPr>
            <w:tcW w:w="1275" w:type="dxa"/>
            <w:shd w:val="clear" w:color="auto" w:fill="auto"/>
            <w:hideMark/>
          </w:tcPr>
          <w:p w14:paraId="17E3403E"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9</w:t>
            </w:r>
            <w:r>
              <w:rPr>
                <w:rFonts w:ascii="Arial Narrow" w:hAnsi="Arial Narrow" w:cs="Arial"/>
                <w:color w:val="000000"/>
                <w:kern w:val="2"/>
                <w:szCs w:val="20"/>
              </w:rPr>
              <w:t>,</w:t>
            </w:r>
            <w:r w:rsidRPr="00631E0E">
              <w:rPr>
                <w:rFonts w:ascii="Arial Narrow" w:hAnsi="Arial Narrow" w:cs="Arial"/>
                <w:color w:val="000000"/>
                <w:kern w:val="2"/>
                <w:szCs w:val="20"/>
              </w:rPr>
              <w:t>481</w:t>
            </w:r>
          </w:p>
        </w:tc>
        <w:tc>
          <w:tcPr>
            <w:tcW w:w="1451" w:type="dxa"/>
            <w:shd w:val="clear" w:color="auto" w:fill="auto"/>
            <w:hideMark/>
          </w:tcPr>
          <w:p w14:paraId="04243EFA"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423</w:t>
            </w:r>
          </w:p>
        </w:tc>
        <w:tc>
          <w:tcPr>
            <w:tcW w:w="1810" w:type="dxa"/>
            <w:shd w:val="clear" w:color="auto" w:fill="auto"/>
            <w:hideMark/>
          </w:tcPr>
          <w:p w14:paraId="7D90B5FD"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10</w:t>
            </w:r>
            <w:r>
              <w:rPr>
                <w:rFonts w:ascii="Arial Narrow" w:hAnsi="Arial Narrow" w:cs="Arial"/>
                <w:color w:val="000000"/>
                <w:kern w:val="2"/>
                <w:szCs w:val="20"/>
              </w:rPr>
              <w:t>,</w:t>
            </w:r>
            <w:r w:rsidRPr="00631E0E">
              <w:rPr>
                <w:rFonts w:ascii="Arial Narrow" w:hAnsi="Arial Narrow" w:cs="Arial"/>
                <w:color w:val="000000"/>
                <w:kern w:val="2"/>
                <w:szCs w:val="20"/>
              </w:rPr>
              <w:t>904</w:t>
            </w:r>
          </w:p>
        </w:tc>
        <w:tc>
          <w:tcPr>
            <w:tcW w:w="1734" w:type="dxa"/>
            <w:shd w:val="clear" w:color="auto" w:fill="auto"/>
            <w:hideMark/>
          </w:tcPr>
          <w:p w14:paraId="33A29B74"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652</w:t>
            </w:r>
          </w:p>
        </w:tc>
        <w:tc>
          <w:tcPr>
            <w:tcW w:w="1526" w:type="dxa"/>
            <w:gridSpan w:val="2"/>
            <w:shd w:val="clear" w:color="auto" w:fill="auto"/>
            <w:hideMark/>
          </w:tcPr>
          <w:p w14:paraId="00328464"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876</w:t>
            </w:r>
          </w:p>
        </w:tc>
        <w:tc>
          <w:tcPr>
            <w:tcW w:w="1417" w:type="dxa"/>
            <w:shd w:val="clear" w:color="auto" w:fill="auto"/>
            <w:hideMark/>
          </w:tcPr>
          <w:p w14:paraId="2D0D9C3D"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528</w:t>
            </w:r>
          </w:p>
        </w:tc>
        <w:tc>
          <w:tcPr>
            <w:tcW w:w="1843" w:type="dxa"/>
            <w:shd w:val="clear" w:color="auto" w:fill="auto"/>
            <w:hideMark/>
          </w:tcPr>
          <w:p w14:paraId="7E2F9491"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57.3%</w:t>
            </w:r>
          </w:p>
        </w:tc>
      </w:tr>
      <w:tr w:rsidR="00134BCC" w:rsidRPr="00196443" w14:paraId="2A232D56" w14:textId="77777777" w:rsidTr="00631E0E">
        <w:trPr>
          <w:cantSplit/>
          <w:trHeight w:hRule="exact" w:val="397"/>
        </w:trPr>
        <w:tc>
          <w:tcPr>
            <w:tcW w:w="1129" w:type="dxa"/>
            <w:vAlign w:val="center"/>
          </w:tcPr>
          <w:p w14:paraId="3F40A150"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14</w:t>
            </w:r>
          </w:p>
        </w:tc>
        <w:tc>
          <w:tcPr>
            <w:tcW w:w="1560" w:type="dxa"/>
            <w:shd w:val="clear" w:color="auto" w:fill="auto"/>
            <w:vAlign w:val="center"/>
            <w:hideMark/>
          </w:tcPr>
          <w:p w14:paraId="2D795E9F"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Nov 2018</w:t>
            </w:r>
          </w:p>
        </w:tc>
        <w:tc>
          <w:tcPr>
            <w:tcW w:w="1275" w:type="dxa"/>
            <w:shd w:val="clear" w:color="auto" w:fill="auto"/>
            <w:hideMark/>
          </w:tcPr>
          <w:p w14:paraId="242FBB1A"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9</w:t>
            </w:r>
            <w:r>
              <w:rPr>
                <w:rFonts w:ascii="Arial Narrow" w:hAnsi="Arial Narrow" w:cs="Arial"/>
                <w:color w:val="000000"/>
                <w:kern w:val="2"/>
                <w:szCs w:val="20"/>
              </w:rPr>
              <w:t>,</w:t>
            </w:r>
            <w:r w:rsidRPr="00631E0E">
              <w:rPr>
                <w:rFonts w:ascii="Arial Narrow" w:hAnsi="Arial Narrow" w:cs="Arial"/>
                <w:color w:val="000000"/>
                <w:kern w:val="2"/>
                <w:szCs w:val="20"/>
              </w:rPr>
              <w:t>783</w:t>
            </w:r>
          </w:p>
        </w:tc>
        <w:tc>
          <w:tcPr>
            <w:tcW w:w="1451" w:type="dxa"/>
            <w:shd w:val="clear" w:color="auto" w:fill="auto"/>
            <w:hideMark/>
          </w:tcPr>
          <w:p w14:paraId="562996E8"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281</w:t>
            </w:r>
          </w:p>
        </w:tc>
        <w:tc>
          <w:tcPr>
            <w:tcW w:w="1810" w:type="dxa"/>
            <w:shd w:val="clear" w:color="auto" w:fill="auto"/>
            <w:hideMark/>
          </w:tcPr>
          <w:p w14:paraId="148F208B"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064</w:t>
            </w:r>
          </w:p>
        </w:tc>
        <w:tc>
          <w:tcPr>
            <w:tcW w:w="1734" w:type="dxa"/>
            <w:shd w:val="clear" w:color="auto" w:fill="auto"/>
            <w:hideMark/>
          </w:tcPr>
          <w:p w14:paraId="51E03B4D"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601</w:t>
            </w:r>
          </w:p>
        </w:tc>
        <w:tc>
          <w:tcPr>
            <w:tcW w:w="1526" w:type="dxa"/>
            <w:gridSpan w:val="2"/>
            <w:shd w:val="clear" w:color="auto" w:fill="auto"/>
            <w:hideMark/>
          </w:tcPr>
          <w:p w14:paraId="224FEBC4"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767</w:t>
            </w:r>
          </w:p>
        </w:tc>
        <w:tc>
          <w:tcPr>
            <w:tcW w:w="1417" w:type="dxa"/>
            <w:shd w:val="clear" w:color="auto" w:fill="auto"/>
            <w:hideMark/>
          </w:tcPr>
          <w:p w14:paraId="6F147C2B"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368</w:t>
            </w:r>
          </w:p>
        </w:tc>
        <w:tc>
          <w:tcPr>
            <w:tcW w:w="1843" w:type="dxa"/>
            <w:shd w:val="clear" w:color="auto" w:fill="auto"/>
            <w:hideMark/>
          </w:tcPr>
          <w:p w14:paraId="7FEC5FC6"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56.1%</w:t>
            </w:r>
          </w:p>
        </w:tc>
      </w:tr>
      <w:tr w:rsidR="00134BCC" w:rsidRPr="00196443" w14:paraId="4C0A5A1C" w14:textId="77777777" w:rsidTr="00631E0E">
        <w:trPr>
          <w:cantSplit/>
          <w:trHeight w:hRule="exact" w:val="397"/>
        </w:trPr>
        <w:tc>
          <w:tcPr>
            <w:tcW w:w="1129" w:type="dxa"/>
            <w:vAlign w:val="center"/>
          </w:tcPr>
          <w:p w14:paraId="228F0034"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15</w:t>
            </w:r>
          </w:p>
        </w:tc>
        <w:tc>
          <w:tcPr>
            <w:tcW w:w="1560" w:type="dxa"/>
            <w:shd w:val="clear" w:color="auto" w:fill="auto"/>
            <w:vAlign w:val="center"/>
            <w:hideMark/>
          </w:tcPr>
          <w:p w14:paraId="63079B10"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May 2019</w:t>
            </w:r>
          </w:p>
        </w:tc>
        <w:tc>
          <w:tcPr>
            <w:tcW w:w="1275" w:type="dxa"/>
            <w:shd w:val="clear" w:color="auto" w:fill="auto"/>
            <w:hideMark/>
          </w:tcPr>
          <w:p w14:paraId="35D49C4A"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10</w:t>
            </w:r>
            <w:r>
              <w:rPr>
                <w:rFonts w:ascii="Arial Narrow" w:hAnsi="Arial Narrow" w:cs="Arial"/>
                <w:color w:val="000000"/>
                <w:kern w:val="2"/>
                <w:szCs w:val="20"/>
              </w:rPr>
              <w:t>,</w:t>
            </w:r>
            <w:r w:rsidRPr="00631E0E">
              <w:rPr>
                <w:rFonts w:ascii="Arial Narrow" w:hAnsi="Arial Narrow" w:cs="Arial"/>
                <w:color w:val="000000"/>
                <w:kern w:val="2"/>
                <w:szCs w:val="20"/>
              </w:rPr>
              <w:t>025</w:t>
            </w:r>
          </w:p>
        </w:tc>
        <w:tc>
          <w:tcPr>
            <w:tcW w:w="1451" w:type="dxa"/>
            <w:shd w:val="clear" w:color="auto" w:fill="auto"/>
            <w:hideMark/>
          </w:tcPr>
          <w:p w14:paraId="387C96CE"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177</w:t>
            </w:r>
          </w:p>
        </w:tc>
        <w:tc>
          <w:tcPr>
            <w:tcW w:w="1810" w:type="dxa"/>
            <w:shd w:val="clear" w:color="auto" w:fill="auto"/>
            <w:hideMark/>
          </w:tcPr>
          <w:p w14:paraId="1EB22119"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202</w:t>
            </w:r>
          </w:p>
        </w:tc>
        <w:tc>
          <w:tcPr>
            <w:tcW w:w="1734" w:type="dxa"/>
            <w:shd w:val="clear" w:color="auto" w:fill="auto"/>
            <w:hideMark/>
          </w:tcPr>
          <w:p w14:paraId="32AC81C4"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594</w:t>
            </w:r>
          </w:p>
        </w:tc>
        <w:tc>
          <w:tcPr>
            <w:tcW w:w="1526" w:type="dxa"/>
            <w:gridSpan w:val="2"/>
            <w:shd w:val="clear" w:color="auto" w:fill="auto"/>
            <w:hideMark/>
          </w:tcPr>
          <w:p w14:paraId="1EFB1332"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636</w:t>
            </w:r>
          </w:p>
        </w:tc>
        <w:tc>
          <w:tcPr>
            <w:tcW w:w="1417" w:type="dxa"/>
            <w:shd w:val="clear" w:color="auto" w:fill="auto"/>
            <w:hideMark/>
          </w:tcPr>
          <w:p w14:paraId="211C3A96"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230</w:t>
            </w:r>
          </w:p>
        </w:tc>
        <w:tc>
          <w:tcPr>
            <w:tcW w:w="1843" w:type="dxa"/>
            <w:shd w:val="clear" w:color="auto" w:fill="auto"/>
            <w:hideMark/>
          </w:tcPr>
          <w:p w14:paraId="530042AA"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51.7%</w:t>
            </w:r>
          </w:p>
        </w:tc>
      </w:tr>
      <w:tr w:rsidR="00134BCC" w:rsidRPr="00196443" w14:paraId="53F129C5" w14:textId="77777777" w:rsidTr="00631E0E">
        <w:trPr>
          <w:cantSplit/>
          <w:trHeight w:hRule="exact" w:val="397"/>
        </w:trPr>
        <w:tc>
          <w:tcPr>
            <w:tcW w:w="1129" w:type="dxa"/>
            <w:vAlign w:val="center"/>
          </w:tcPr>
          <w:p w14:paraId="442FC2A8"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16</w:t>
            </w:r>
          </w:p>
        </w:tc>
        <w:tc>
          <w:tcPr>
            <w:tcW w:w="1560" w:type="dxa"/>
            <w:shd w:val="clear" w:color="auto" w:fill="auto"/>
            <w:vAlign w:val="center"/>
          </w:tcPr>
          <w:p w14:paraId="774B82BE"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Nov 2019</w:t>
            </w:r>
          </w:p>
        </w:tc>
        <w:tc>
          <w:tcPr>
            <w:tcW w:w="1275" w:type="dxa"/>
            <w:shd w:val="clear" w:color="auto" w:fill="auto"/>
          </w:tcPr>
          <w:p w14:paraId="26E39974"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10</w:t>
            </w:r>
            <w:r>
              <w:rPr>
                <w:rFonts w:ascii="Arial Narrow" w:hAnsi="Arial Narrow" w:cs="Arial"/>
                <w:color w:val="000000"/>
                <w:kern w:val="2"/>
                <w:szCs w:val="20"/>
              </w:rPr>
              <w:t>,</w:t>
            </w:r>
            <w:r w:rsidRPr="00631E0E">
              <w:rPr>
                <w:rFonts w:ascii="Arial Narrow" w:hAnsi="Arial Narrow" w:cs="Arial"/>
                <w:color w:val="000000"/>
                <w:kern w:val="2"/>
                <w:szCs w:val="20"/>
              </w:rPr>
              <w:t>288</w:t>
            </w:r>
          </w:p>
        </w:tc>
        <w:tc>
          <w:tcPr>
            <w:tcW w:w="1451" w:type="dxa"/>
            <w:shd w:val="clear" w:color="auto" w:fill="auto"/>
          </w:tcPr>
          <w:p w14:paraId="0482B64F"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040</w:t>
            </w:r>
          </w:p>
        </w:tc>
        <w:tc>
          <w:tcPr>
            <w:tcW w:w="1810" w:type="dxa"/>
            <w:shd w:val="clear" w:color="auto" w:fill="auto"/>
          </w:tcPr>
          <w:p w14:paraId="2598ACE6"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328</w:t>
            </w:r>
          </w:p>
        </w:tc>
        <w:tc>
          <w:tcPr>
            <w:tcW w:w="1734" w:type="dxa"/>
            <w:shd w:val="clear" w:color="auto" w:fill="auto"/>
          </w:tcPr>
          <w:p w14:paraId="6D2DAFDF"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524</w:t>
            </w:r>
          </w:p>
        </w:tc>
        <w:tc>
          <w:tcPr>
            <w:tcW w:w="1526" w:type="dxa"/>
            <w:gridSpan w:val="2"/>
            <w:shd w:val="clear" w:color="auto" w:fill="auto"/>
          </w:tcPr>
          <w:p w14:paraId="0CC0E052"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580</w:t>
            </w:r>
          </w:p>
        </w:tc>
        <w:tc>
          <w:tcPr>
            <w:tcW w:w="1417" w:type="dxa"/>
            <w:shd w:val="clear" w:color="auto" w:fill="auto"/>
          </w:tcPr>
          <w:p w14:paraId="5E6A6940"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w:t>
            </w:r>
            <w:r>
              <w:rPr>
                <w:rFonts w:ascii="Arial Narrow" w:hAnsi="Arial Narrow" w:cs="Arial"/>
                <w:color w:val="000000"/>
                <w:kern w:val="2"/>
                <w:szCs w:val="20"/>
              </w:rPr>
              <w:t>,</w:t>
            </w:r>
            <w:r w:rsidRPr="00631E0E">
              <w:rPr>
                <w:rFonts w:ascii="Arial Narrow" w:hAnsi="Arial Narrow" w:cs="Arial"/>
                <w:color w:val="000000"/>
                <w:kern w:val="2"/>
                <w:szCs w:val="20"/>
              </w:rPr>
              <w:t>104</w:t>
            </w:r>
          </w:p>
        </w:tc>
        <w:tc>
          <w:tcPr>
            <w:tcW w:w="1843" w:type="dxa"/>
            <w:shd w:val="clear" w:color="auto" w:fill="auto"/>
          </w:tcPr>
          <w:p w14:paraId="3354B6AF"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52.5%</w:t>
            </w:r>
          </w:p>
        </w:tc>
      </w:tr>
      <w:tr w:rsidR="00134BCC" w:rsidRPr="00196443" w14:paraId="17826A57" w14:textId="77777777" w:rsidTr="00631E0E">
        <w:trPr>
          <w:cantSplit/>
          <w:trHeight w:hRule="exact" w:val="397"/>
        </w:trPr>
        <w:tc>
          <w:tcPr>
            <w:tcW w:w="1129" w:type="dxa"/>
            <w:vAlign w:val="center"/>
          </w:tcPr>
          <w:p w14:paraId="65DC4E5E"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17</w:t>
            </w:r>
          </w:p>
        </w:tc>
        <w:tc>
          <w:tcPr>
            <w:tcW w:w="1560" w:type="dxa"/>
            <w:shd w:val="clear" w:color="auto" w:fill="auto"/>
            <w:vAlign w:val="center"/>
          </w:tcPr>
          <w:p w14:paraId="4FB76A41"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May 2020</w:t>
            </w:r>
          </w:p>
        </w:tc>
        <w:tc>
          <w:tcPr>
            <w:tcW w:w="1275" w:type="dxa"/>
            <w:shd w:val="clear" w:color="auto" w:fill="auto"/>
          </w:tcPr>
          <w:p w14:paraId="4A740DFD"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10</w:t>
            </w:r>
            <w:r>
              <w:rPr>
                <w:rFonts w:ascii="Arial Narrow" w:hAnsi="Arial Narrow" w:cs="Arial"/>
                <w:color w:val="000000"/>
                <w:kern w:val="2"/>
                <w:szCs w:val="20"/>
              </w:rPr>
              <w:t>,</w:t>
            </w:r>
            <w:r w:rsidRPr="00631E0E">
              <w:rPr>
                <w:rFonts w:ascii="Arial Narrow" w:hAnsi="Arial Narrow" w:cs="Arial"/>
                <w:color w:val="000000"/>
                <w:kern w:val="2"/>
                <w:szCs w:val="20"/>
              </w:rPr>
              <w:t>488</w:t>
            </w:r>
          </w:p>
        </w:tc>
        <w:tc>
          <w:tcPr>
            <w:tcW w:w="1451" w:type="dxa"/>
            <w:shd w:val="clear" w:color="auto" w:fill="auto"/>
          </w:tcPr>
          <w:p w14:paraId="61497C99"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961</w:t>
            </w:r>
          </w:p>
        </w:tc>
        <w:tc>
          <w:tcPr>
            <w:tcW w:w="1810" w:type="dxa"/>
            <w:shd w:val="clear" w:color="auto" w:fill="auto"/>
          </w:tcPr>
          <w:p w14:paraId="5B3DE3AE"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449</w:t>
            </w:r>
          </w:p>
        </w:tc>
        <w:tc>
          <w:tcPr>
            <w:tcW w:w="1734" w:type="dxa"/>
            <w:shd w:val="clear" w:color="auto" w:fill="auto"/>
          </w:tcPr>
          <w:p w14:paraId="70546BD7"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493</w:t>
            </w:r>
          </w:p>
        </w:tc>
        <w:tc>
          <w:tcPr>
            <w:tcW w:w="1526" w:type="dxa"/>
            <w:gridSpan w:val="2"/>
            <w:shd w:val="clear" w:color="auto" w:fill="auto"/>
          </w:tcPr>
          <w:p w14:paraId="71BA0AF1"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490</w:t>
            </w:r>
          </w:p>
        </w:tc>
        <w:tc>
          <w:tcPr>
            <w:tcW w:w="1417" w:type="dxa"/>
            <w:shd w:val="clear" w:color="auto" w:fill="auto"/>
          </w:tcPr>
          <w:p w14:paraId="0942B8DD"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983</w:t>
            </w:r>
          </w:p>
        </w:tc>
        <w:tc>
          <w:tcPr>
            <w:tcW w:w="1843" w:type="dxa"/>
            <w:shd w:val="clear" w:color="auto" w:fill="auto"/>
          </w:tcPr>
          <w:p w14:paraId="5FBAACC2"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49.8%</w:t>
            </w:r>
          </w:p>
        </w:tc>
      </w:tr>
      <w:tr w:rsidR="00134BCC" w:rsidRPr="00196443" w14:paraId="2AD66CEB" w14:textId="77777777" w:rsidTr="00631E0E">
        <w:trPr>
          <w:cantSplit/>
          <w:trHeight w:hRule="exact" w:val="397"/>
        </w:trPr>
        <w:tc>
          <w:tcPr>
            <w:tcW w:w="1129" w:type="dxa"/>
            <w:vAlign w:val="center"/>
          </w:tcPr>
          <w:p w14:paraId="0136599C"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lastRenderedPageBreak/>
              <w:t>18</w:t>
            </w:r>
          </w:p>
        </w:tc>
        <w:tc>
          <w:tcPr>
            <w:tcW w:w="1560" w:type="dxa"/>
            <w:shd w:val="clear" w:color="auto" w:fill="auto"/>
            <w:vAlign w:val="center"/>
            <w:hideMark/>
          </w:tcPr>
          <w:p w14:paraId="1D186C86"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Nov 2020</w:t>
            </w:r>
          </w:p>
        </w:tc>
        <w:tc>
          <w:tcPr>
            <w:tcW w:w="1275" w:type="dxa"/>
            <w:shd w:val="clear" w:color="auto" w:fill="auto"/>
            <w:hideMark/>
          </w:tcPr>
          <w:p w14:paraId="4D0802A8"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10</w:t>
            </w:r>
            <w:r>
              <w:rPr>
                <w:rFonts w:ascii="Arial Narrow" w:hAnsi="Arial Narrow" w:cs="Arial"/>
                <w:color w:val="000000"/>
                <w:kern w:val="2"/>
                <w:szCs w:val="20"/>
              </w:rPr>
              <w:t>,</w:t>
            </w:r>
            <w:r w:rsidRPr="00631E0E">
              <w:rPr>
                <w:rFonts w:ascii="Arial Narrow" w:hAnsi="Arial Narrow" w:cs="Arial"/>
                <w:color w:val="000000"/>
                <w:kern w:val="2"/>
                <w:szCs w:val="20"/>
              </w:rPr>
              <w:t>688</w:t>
            </w:r>
          </w:p>
        </w:tc>
        <w:tc>
          <w:tcPr>
            <w:tcW w:w="1451" w:type="dxa"/>
            <w:shd w:val="clear" w:color="auto" w:fill="auto"/>
            <w:hideMark/>
          </w:tcPr>
          <w:p w14:paraId="475AD24A"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874</w:t>
            </w:r>
          </w:p>
        </w:tc>
        <w:tc>
          <w:tcPr>
            <w:tcW w:w="1810" w:type="dxa"/>
            <w:shd w:val="clear" w:color="auto" w:fill="auto"/>
            <w:hideMark/>
          </w:tcPr>
          <w:p w14:paraId="02424E95"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562</w:t>
            </w:r>
          </w:p>
        </w:tc>
        <w:tc>
          <w:tcPr>
            <w:tcW w:w="1734" w:type="dxa"/>
            <w:shd w:val="clear" w:color="auto" w:fill="auto"/>
            <w:hideMark/>
          </w:tcPr>
          <w:p w14:paraId="44CD5A9C"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466</w:t>
            </w:r>
          </w:p>
        </w:tc>
        <w:tc>
          <w:tcPr>
            <w:tcW w:w="1526" w:type="dxa"/>
            <w:gridSpan w:val="2"/>
            <w:shd w:val="clear" w:color="auto" w:fill="auto"/>
            <w:hideMark/>
          </w:tcPr>
          <w:p w14:paraId="1519DA29"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404</w:t>
            </w:r>
          </w:p>
        </w:tc>
        <w:tc>
          <w:tcPr>
            <w:tcW w:w="1417" w:type="dxa"/>
            <w:shd w:val="clear" w:color="auto" w:fill="auto"/>
            <w:hideMark/>
          </w:tcPr>
          <w:p w14:paraId="1BD305F4"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870</w:t>
            </w:r>
          </w:p>
        </w:tc>
        <w:tc>
          <w:tcPr>
            <w:tcW w:w="1843" w:type="dxa"/>
            <w:shd w:val="clear" w:color="auto" w:fill="auto"/>
            <w:hideMark/>
          </w:tcPr>
          <w:p w14:paraId="099817D1"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46.4%</w:t>
            </w:r>
          </w:p>
        </w:tc>
      </w:tr>
      <w:tr w:rsidR="00134BCC" w:rsidRPr="00196443" w14:paraId="4B001400" w14:textId="77777777" w:rsidTr="00631E0E">
        <w:trPr>
          <w:cantSplit/>
          <w:trHeight w:hRule="exact" w:val="397"/>
        </w:trPr>
        <w:tc>
          <w:tcPr>
            <w:tcW w:w="1129" w:type="dxa"/>
            <w:vAlign w:val="center"/>
          </w:tcPr>
          <w:p w14:paraId="7F1D2B7D"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19</w:t>
            </w:r>
          </w:p>
        </w:tc>
        <w:tc>
          <w:tcPr>
            <w:tcW w:w="1560" w:type="dxa"/>
            <w:shd w:val="clear" w:color="auto" w:fill="auto"/>
            <w:vAlign w:val="center"/>
          </w:tcPr>
          <w:p w14:paraId="1D1A5C7D"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May 2021</w:t>
            </w:r>
          </w:p>
        </w:tc>
        <w:tc>
          <w:tcPr>
            <w:tcW w:w="1275" w:type="dxa"/>
            <w:shd w:val="clear" w:color="auto" w:fill="auto"/>
          </w:tcPr>
          <w:p w14:paraId="175AE77A"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10</w:t>
            </w:r>
            <w:r>
              <w:rPr>
                <w:rFonts w:ascii="Arial Narrow" w:hAnsi="Arial Narrow" w:cs="Arial"/>
                <w:color w:val="000000"/>
                <w:kern w:val="2"/>
                <w:szCs w:val="20"/>
              </w:rPr>
              <w:t>,</w:t>
            </w:r>
            <w:r w:rsidRPr="00631E0E">
              <w:rPr>
                <w:rFonts w:ascii="Arial Narrow" w:hAnsi="Arial Narrow" w:cs="Arial"/>
                <w:color w:val="000000"/>
                <w:kern w:val="2"/>
                <w:szCs w:val="20"/>
              </w:rPr>
              <w:t>881</w:t>
            </w:r>
          </w:p>
        </w:tc>
        <w:tc>
          <w:tcPr>
            <w:tcW w:w="1451" w:type="dxa"/>
            <w:shd w:val="clear" w:color="auto" w:fill="auto"/>
          </w:tcPr>
          <w:p w14:paraId="156EF26A"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796</w:t>
            </w:r>
          </w:p>
        </w:tc>
        <w:tc>
          <w:tcPr>
            <w:tcW w:w="1810" w:type="dxa"/>
            <w:shd w:val="clear" w:color="auto" w:fill="auto"/>
          </w:tcPr>
          <w:p w14:paraId="5C567DBC"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677</w:t>
            </w:r>
          </w:p>
        </w:tc>
        <w:tc>
          <w:tcPr>
            <w:tcW w:w="1734" w:type="dxa"/>
            <w:shd w:val="clear" w:color="auto" w:fill="auto"/>
          </w:tcPr>
          <w:p w14:paraId="7D227C18"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423</w:t>
            </w:r>
          </w:p>
        </w:tc>
        <w:tc>
          <w:tcPr>
            <w:tcW w:w="1526" w:type="dxa"/>
            <w:gridSpan w:val="2"/>
            <w:shd w:val="clear" w:color="auto" w:fill="auto"/>
          </w:tcPr>
          <w:p w14:paraId="2EFFAD04"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332</w:t>
            </w:r>
          </w:p>
        </w:tc>
        <w:tc>
          <w:tcPr>
            <w:tcW w:w="1417" w:type="dxa"/>
            <w:shd w:val="clear" w:color="auto" w:fill="auto"/>
          </w:tcPr>
          <w:p w14:paraId="219D3584"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755</w:t>
            </w:r>
          </w:p>
        </w:tc>
        <w:tc>
          <w:tcPr>
            <w:tcW w:w="1843" w:type="dxa"/>
            <w:shd w:val="clear" w:color="auto" w:fill="auto"/>
          </w:tcPr>
          <w:p w14:paraId="271AD23C"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44.0%</w:t>
            </w:r>
          </w:p>
        </w:tc>
      </w:tr>
      <w:tr w:rsidR="00134BCC" w:rsidRPr="00196443" w14:paraId="06F78172" w14:textId="77777777" w:rsidTr="00631E0E">
        <w:trPr>
          <w:cantSplit/>
          <w:trHeight w:hRule="exact" w:val="397"/>
        </w:trPr>
        <w:tc>
          <w:tcPr>
            <w:tcW w:w="1129" w:type="dxa"/>
            <w:vAlign w:val="center"/>
          </w:tcPr>
          <w:p w14:paraId="5D0C136C"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20</w:t>
            </w:r>
          </w:p>
        </w:tc>
        <w:tc>
          <w:tcPr>
            <w:tcW w:w="1560" w:type="dxa"/>
            <w:shd w:val="clear" w:color="auto" w:fill="auto"/>
            <w:vAlign w:val="center"/>
          </w:tcPr>
          <w:p w14:paraId="335204C1"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Nov 2020</w:t>
            </w:r>
          </w:p>
        </w:tc>
        <w:tc>
          <w:tcPr>
            <w:tcW w:w="1275" w:type="dxa"/>
            <w:shd w:val="clear" w:color="auto" w:fill="auto"/>
          </w:tcPr>
          <w:p w14:paraId="6C8D36E1"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054</w:t>
            </w:r>
          </w:p>
        </w:tc>
        <w:tc>
          <w:tcPr>
            <w:tcW w:w="1451" w:type="dxa"/>
            <w:shd w:val="clear" w:color="auto" w:fill="auto"/>
          </w:tcPr>
          <w:p w14:paraId="007F3C9E"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722</w:t>
            </w:r>
          </w:p>
        </w:tc>
        <w:tc>
          <w:tcPr>
            <w:tcW w:w="1810" w:type="dxa"/>
            <w:shd w:val="clear" w:color="auto" w:fill="auto"/>
          </w:tcPr>
          <w:p w14:paraId="2C453C03"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776</w:t>
            </w:r>
          </w:p>
        </w:tc>
        <w:tc>
          <w:tcPr>
            <w:tcW w:w="1734" w:type="dxa"/>
            <w:shd w:val="clear" w:color="auto" w:fill="auto"/>
          </w:tcPr>
          <w:p w14:paraId="771C04EC"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384</w:t>
            </w:r>
          </w:p>
        </w:tc>
        <w:tc>
          <w:tcPr>
            <w:tcW w:w="1526" w:type="dxa"/>
            <w:gridSpan w:val="2"/>
            <w:shd w:val="clear" w:color="auto" w:fill="auto"/>
          </w:tcPr>
          <w:p w14:paraId="08F5C22B"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272</w:t>
            </w:r>
          </w:p>
        </w:tc>
        <w:tc>
          <w:tcPr>
            <w:tcW w:w="1417" w:type="dxa"/>
            <w:shd w:val="clear" w:color="auto" w:fill="auto"/>
          </w:tcPr>
          <w:p w14:paraId="5726A132"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656</w:t>
            </w:r>
          </w:p>
        </w:tc>
        <w:tc>
          <w:tcPr>
            <w:tcW w:w="1843" w:type="dxa"/>
            <w:shd w:val="clear" w:color="auto" w:fill="auto"/>
          </w:tcPr>
          <w:p w14:paraId="0002D023"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41.5%</w:t>
            </w:r>
          </w:p>
        </w:tc>
      </w:tr>
      <w:tr w:rsidR="00134BCC" w:rsidRPr="00196443" w14:paraId="2D6FFEAF" w14:textId="77777777" w:rsidTr="00631E0E">
        <w:trPr>
          <w:cantSplit/>
          <w:trHeight w:hRule="exact" w:val="397"/>
        </w:trPr>
        <w:tc>
          <w:tcPr>
            <w:tcW w:w="1129" w:type="dxa"/>
            <w:vAlign w:val="center"/>
          </w:tcPr>
          <w:p w14:paraId="602DA4C4"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21</w:t>
            </w:r>
          </w:p>
        </w:tc>
        <w:tc>
          <w:tcPr>
            <w:tcW w:w="1560" w:type="dxa"/>
            <w:shd w:val="clear" w:color="auto" w:fill="auto"/>
            <w:vAlign w:val="center"/>
          </w:tcPr>
          <w:p w14:paraId="5216DD46"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May 2022</w:t>
            </w:r>
          </w:p>
        </w:tc>
        <w:tc>
          <w:tcPr>
            <w:tcW w:w="1275" w:type="dxa"/>
            <w:shd w:val="clear" w:color="auto" w:fill="auto"/>
          </w:tcPr>
          <w:p w14:paraId="5233A0A4"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117</w:t>
            </w:r>
          </w:p>
        </w:tc>
        <w:tc>
          <w:tcPr>
            <w:tcW w:w="1451" w:type="dxa"/>
            <w:shd w:val="clear" w:color="auto" w:fill="auto"/>
          </w:tcPr>
          <w:p w14:paraId="21A6A818"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709</w:t>
            </w:r>
          </w:p>
        </w:tc>
        <w:tc>
          <w:tcPr>
            <w:tcW w:w="1810" w:type="dxa"/>
            <w:shd w:val="clear" w:color="auto" w:fill="auto"/>
          </w:tcPr>
          <w:p w14:paraId="118B6582"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826</w:t>
            </w:r>
          </w:p>
        </w:tc>
        <w:tc>
          <w:tcPr>
            <w:tcW w:w="1734" w:type="dxa"/>
            <w:shd w:val="clear" w:color="auto" w:fill="auto"/>
          </w:tcPr>
          <w:p w14:paraId="2BC1D5F7"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377</w:t>
            </w:r>
          </w:p>
        </w:tc>
        <w:tc>
          <w:tcPr>
            <w:tcW w:w="1526" w:type="dxa"/>
            <w:gridSpan w:val="2"/>
            <w:shd w:val="clear" w:color="auto" w:fill="auto"/>
          </w:tcPr>
          <w:p w14:paraId="463A1EE0"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229</w:t>
            </w:r>
          </w:p>
        </w:tc>
        <w:tc>
          <w:tcPr>
            <w:tcW w:w="1417" w:type="dxa"/>
            <w:shd w:val="clear" w:color="auto" w:fill="auto"/>
          </w:tcPr>
          <w:p w14:paraId="3EBF4F6B"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606</w:t>
            </w:r>
          </w:p>
        </w:tc>
        <w:tc>
          <w:tcPr>
            <w:tcW w:w="1843" w:type="dxa"/>
            <w:shd w:val="clear" w:color="auto" w:fill="auto"/>
          </w:tcPr>
          <w:p w14:paraId="4C567FC1"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37.8%</w:t>
            </w:r>
          </w:p>
        </w:tc>
      </w:tr>
      <w:tr w:rsidR="00134BCC" w:rsidRPr="00196443" w14:paraId="3B411A7A" w14:textId="77777777" w:rsidTr="00631E0E">
        <w:trPr>
          <w:cantSplit/>
          <w:trHeight w:hRule="exact" w:val="397"/>
        </w:trPr>
        <w:tc>
          <w:tcPr>
            <w:tcW w:w="1129" w:type="dxa"/>
            <w:vAlign w:val="center"/>
          </w:tcPr>
          <w:p w14:paraId="3C8A44CF"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22</w:t>
            </w:r>
          </w:p>
        </w:tc>
        <w:tc>
          <w:tcPr>
            <w:tcW w:w="1560" w:type="dxa"/>
            <w:shd w:val="clear" w:color="auto" w:fill="auto"/>
            <w:vAlign w:val="center"/>
          </w:tcPr>
          <w:p w14:paraId="1F7E8CBF"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01 Nov 2022</w:t>
            </w:r>
          </w:p>
        </w:tc>
        <w:tc>
          <w:tcPr>
            <w:tcW w:w="1275" w:type="dxa"/>
            <w:shd w:val="clear" w:color="auto" w:fill="auto"/>
          </w:tcPr>
          <w:p w14:paraId="54EA432B"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159</w:t>
            </w:r>
          </w:p>
        </w:tc>
        <w:tc>
          <w:tcPr>
            <w:tcW w:w="1451" w:type="dxa"/>
            <w:shd w:val="clear" w:color="auto" w:fill="auto"/>
          </w:tcPr>
          <w:p w14:paraId="3A1FA2E9"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730</w:t>
            </w:r>
          </w:p>
        </w:tc>
        <w:tc>
          <w:tcPr>
            <w:tcW w:w="1810" w:type="dxa"/>
            <w:shd w:val="clear" w:color="auto" w:fill="auto"/>
          </w:tcPr>
          <w:p w14:paraId="6AB999C3"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889</w:t>
            </w:r>
          </w:p>
        </w:tc>
        <w:tc>
          <w:tcPr>
            <w:tcW w:w="1734" w:type="dxa"/>
            <w:shd w:val="clear" w:color="auto" w:fill="auto"/>
          </w:tcPr>
          <w:p w14:paraId="6D4CB4DD"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346</w:t>
            </w:r>
          </w:p>
        </w:tc>
        <w:tc>
          <w:tcPr>
            <w:tcW w:w="1526" w:type="dxa"/>
            <w:gridSpan w:val="2"/>
            <w:shd w:val="clear" w:color="auto" w:fill="auto"/>
          </w:tcPr>
          <w:p w14:paraId="32C3791F"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197</w:t>
            </w:r>
          </w:p>
        </w:tc>
        <w:tc>
          <w:tcPr>
            <w:tcW w:w="1417" w:type="dxa"/>
            <w:shd w:val="clear" w:color="auto" w:fill="auto"/>
          </w:tcPr>
          <w:p w14:paraId="100A7767"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543</w:t>
            </w:r>
          </w:p>
        </w:tc>
        <w:tc>
          <w:tcPr>
            <w:tcW w:w="1843" w:type="dxa"/>
            <w:shd w:val="clear" w:color="auto" w:fill="auto"/>
          </w:tcPr>
          <w:p w14:paraId="7C93556C" w14:textId="77777777" w:rsidR="00134BCC" w:rsidRPr="0004684B" w:rsidRDefault="00134BCC" w:rsidP="00631E0E">
            <w:pPr>
              <w:adjustRightInd w:val="0"/>
              <w:spacing w:before="0" w:after="0" w:line="240" w:lineRule="auto"/>
              <w:jc w:val="center"/>
              <w:rPr>
                <w:rFonts w:ascii="Arial Narrow" w:hAnsi="Arial Narrow" w:cs="Arial"/>
                <w:b/>
                <w:color w:val="000000"/>
                <w:szCs w:val="20"/>
              </w:rPr>
            </w:pPr>
            <w:r w:rsidRPr="00631E0E">
              <w:rPr>
                <w:rFonts w:ascii="Arial Narrow" w:hAnsi="Arial Narrow" w:cs="Arial"/>
                <w:color w:val="000000"/>
                <w:kern w:val="2"/>
                <w:szCs w:val="20"/>
              </w:rPr>
              <w:t>36.3%</w:t>
            </w:r>
          </w:p>
        </w:tc>
      </w:tr>
      <w:tr w:rsidR="00134BCC" w:rsidRPr="00196443" w14:paraId="6ECA9370" w14:textId="77777777" w:rsidTr="00631E0E">
        <w:trPr>
          <w:cantSplit/>
          <w:trHeight w:hRule="exact" w:val="397"/>
        </w:trPr>
        <w:tc>
          <w:tcPr>
            <w:tcW w:w="1129" w:type="dxa"/>
            <w:vAlign w:val="center"/>
          </w:tcPr>
          <w:p w14:paraId="4BA1991B"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196443">
              <w:rPr>
                <w:rFonts w:ascii="Arial Narrow" w:hAnsi="Arial Narrow" w:cs="Arial"/>
                <w:color w:val="000000"/>
                <w:szCs w:val="20"/>
              </w:rPr>
              <w:t>23</w:t>
            </w:r>
          </w:p>
        </w:tc>
        <w:tc>
          <w:tcPr>
            <w:tcW w:w="1560" w:type="dxa"/>
            <w:shd w:val="clear" w:color="auto" w:fill="auto"/>
            <w:vAlign w:val="center"/>
          </w:tcPr>
          <w:p w14:paraId="117B7209"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sidRPr="005D02B4">
              <w:rPr>
                <w:rFonts w:ascii="Arial Narrow" w:hAnsi="Arial Narrow" w:cs="Arial"/>
                <w:color w:val="000000"/>
                <w:szCs w:val="20"/>
              </w:rPr>
              <w:t>01 May 2023</w:t>
            </w:r>
          </w:p>
        </w:tc>
        <w:tc>
          <w:tcPr>
            <w:tcW w:w="1275" w:type="dxa"/>
            <w:shd w:val="clear" w:color="auto" w:fill="auto"/>
          </w:tcPr>
          <w:p w14:paraId="47D272D9"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186</w:t>
            </w:r>
          </w:p>
        </w:tc>
        <w:tc>
          <w:tcPr>
            <w:tcW w:w="1451" w:type="dxa"/>
            <w:shd w:val="clear" w:color="auto" w:fill="auto"/>
          </w:tcPr>
          <w:p w14:paraId="6F8CD5C8"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741</w:t>
            </w:r>
          </w:p>
        </w:tc>
        <w:tc>
          <w:tcPr>
            <w:tcW w:w="1810" w:type="dxa"/>
            <w:shd w:val="clear" w:color="auto" w:fill="auto"/>
          </w:tcPr>
          <w:p w14:paraId="08F24987"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927</w:t>
            </w:r>
          </w:p>
        </w:tc>
        <w:tc>
          <w:tcPr>
            <w:tcW w:w="1734" w:type="dxa"/>
            <w:shd w:val="clear" w:color="auto" w:fill="auto"/>
          </w:tcPr>
          <w:p w14:paraId="51FB7ADC"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347</w:t>
            </w:r>
          </w:p>
        </w:tc>
        <w:tc>
          <w:tcPr>
            <w:tcW w:w="1526" w:type="dxa"/>
            <w:gridSpan w:val="2"/>
            <w:shd w:val="clear" w:color="auto" w:fill="auto"/>
          </w:tcPr>
          <w:p w14:paraId="37A53A51"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158</w:t>
            </w:r>
          </w:p>
        </w:tc>
        <w:tc>
          <w:tcPr>
            <w:tcW w:w="1417" w:type="dxa"/>
            <w:shd w:val="clear" w:color="auto" w:fill="auto"/>
          </w:tcPr>
          <w:p w14:paraId="58BAFA95"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505</w:t>
            </w:r>
          </w:p>
        </w:tc>
        <w:tc>
          <w:tcPr>
            <w:tcW w:w="1843" w:type="dxa"/>
            <w:shd w:val="clear" w:color="auto" w:fill="auto"/>
          </w:tcPr>
          <w:p w14:paraId="182C1912"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31.3%</w:t>
            </w:r>
          </w:p>
        </w:tc>
      </w:tr>
      <w:tr w:rsidR="00134BCC" w:rsidRPr="00196443" w14:paraId="2E141637" w14:textId="77777777" w:rsidTr="00631E0E">
        <w:trPr>
          <w:cantSplit/>
          <w:trHeight w:hRule="exact" w:val="397"/>
        </w:trPr>
        <w:tc>
          <w:tcPr>
            <w:tcW w:w="1129" w:type="dxa"/>
            <w:tcBorders>
              <w:bottom w:val="single" w:sz="18" w:space="0" w:color="auto"/>
            </w:tcBorders>
            <w:vAlign w:val="center"/>
          </w:tcPr>
          <w:p w14:paraId="6C872FF6"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Pr>
                <w:rFonts w:ascii="Arial Narrow" w:hAnsi="Arial Narrow" w:cs="Arial"/>
                <w:color w:val="000000"/>
                <w:szCs w:val="20"/>
              </w:rPr>
              <w:t>24</w:t>
            </w:r>
          </w:p>
        </w:tc>
        <w:tc>
          <w:tcPr>
            <w:tcW w:w="1560" w:type="dxa"/>
            <w:tcBorders>
              <w:bottom w:val="single" w:sz="18" w:space="0" w:color="auto"/>
            </w:tcBorders>
            <w:shd w:val="clear" w:color="auto" w:fill="auto"/>
            <w:vAlign w:val="center"/>
          </w:tcPr>
          <w:p w14:paraId="1947EF60" w14:textId="77777777" w:rsidR="00134BCC" w:rsidRPr="00196443" w:rsidRDefault="00134BCC" w:rsidP="00631E0E">
            <w:pPr>
              <w:adjustRightInd w:val="0"/>
              <w:spacing w:before="0" w:after="0" w:line="240" w:lineRule="auto"/>
              <w:jc w:val="center"/>
              <w:rPr>
                <w:rFonts w:ascii="Arial Narrow" w:hAnsi="Arial Narrow" w:cs="Arial"/>
                <w:color w:val="000000"/>
                <w:szCs w:val="20"/>
              </w:rPr>
            </w:pPr>
            <w:r>
              <w:rPr>
                <w:rFonts w:ascii="Arial Narrow" w:hAnsi="Arial Narrow" w:cs="Arial"/>
                <w:color w:val="000000"/>
                <w:szCs w:val="20"/>
              </w:rPr>
              <w:t>01 Nov 2023</w:t>
            </w:r>
          </w:p>
        </w:tc>
        <w:tc>
          <w:tcPr>
            <w:tcW w:w="1275" w:type="dxa"/>
            <w:tcBorders>
              <w:bottom w:val="single" w:sz="18" w:space="0" w:color="auto"/>
            </w:tcBorders>
            <w:shd w:val="clear" w:color="auto" w:fill="auto"/>
          </w:tcPr>
          <w:p w14:paraId="77B6E4DA"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201</w:t>
            </w:r>
          </w:p>
        </w:tc>
        <w:tc>
          <w:tcPr>
            <w:tcW w:w="1451" w:type="dxa"/>
            <w:tcBorders>
              <w:bottom w:val="single" w:sz="18" w:space="0" w:color="auto"/>
            </w:tcBorders>
            <w:shd w:val="clear" w:color="auto" w:fill="auto"/>
          </w:tcPr>
          <w:p w14:paraId="3E767B21"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748</w:t>
            </w:r>
          </w:p>
        </w:tc>
        <w:tc>
          <w:tcPr>
            <w:tcW w:w="1810" w:type="dxa"/>
            <w:tcBorders>
              <w:bottom w:val="single" w:sz="18" w:space="0" w:color="auto"/>
            </w:tcBorders>
            <w:shd w:val="clear" w:color="auto" w:fill="auto"/>
          </w:tcPr>
          <w:p w14:paraId="625E653F"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11</w:t>
            </w:r>
            <w:r>
              <w:rPr>
                <w:rFonts w:ascii="Arial Narrow" w:hAnsi="Arial Narrow" w:cs="Arial"/>
                <w:color w:val="000000"/>
                <w:kern w:val="2"/>
                <w:szCs w:val="20"/>
              </w:rPr>
              <w:t>,</w:t>
            </w:r>
            <w:r w:rsidRPr="00631E0E">
              <w:rPr>
                <w:rFonts w:ascii="Arial Narrow" w:hAnsi="Arial Narrow" w:cs="Arial"/>
                <w:color w:val="000000"/>
                <w:kern w:val="2"/>
                <w:szCs w:val="20"/>
              </w:rPr>
              <w:t>949</w:t>
            </w:r>
          </w:p>
        </w:tc>
        <w:tc>
          <w:tcPr>
            <w:tcW w:w="1734" w:type="dxa"/>
            <w:tcBorders>
              <w:bottom w:val="single" w:sz="18" w:space="0" w:color="auto"/>
            </w:tcBorders>
            <w:shd w:val="clear" w:color="auto" w:fill="auto"/>
          </w:tcPr>
          <w:p w14:paraId="5A5F0DEF"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361</w:t>
            </w:r>
          </w:p>
        </w:tc>
        <w:tc>
          <w:tcPr>
            <w:tcW w:w="1526" w:type="dxa"/>
            <w:gridSpan w:val="2"/>
            <w:tcBorders>
              <w:bottom w:val="single" w:sz="18" w:space="0" w:color="auto"/>
            </w:tcBorders>
            <w:shd w:val="clear" w:color="auto" w:fill="auto"/>
          </w:tcPr>
          <w:p w14:paraId="0BA660D2"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122</w:t>
            </w:r>
          </w:p>
        </w:tc>
        <w:tc>
          <w:tcPr>
            <w:tcW w:w="1417" w:type="dxa"/>
            <w:tcBorders>
              <w:bottom w:val="single" w:sz="18" w:space="0" w:color="auto"/>
            </w:tcBorders>
            <w:shd w:val="clear" w:color="auto" w:fill="auto"/>
          </w:tcPr>
          <w:p w14:paraId="08DD0759"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483</w:t>
            </w:r>
          </w:p>
        </w:tc>
        <w:tc>
          <w:tcPr>
            <w:tcW w:w="1843" w:type="dxa"/>
            <w:tcBorders>
              <w:bottom w:val="single" w:sz="18" w:space="0" w:color="auto"/>
            </w:tcBorders>
            <w:shd w:val="clear" w:color="auto" w:fill="auto"/>
          </w:tcPr>
          <w:p w14:paraId="226F9782" w14:textId="77777777" w:rsidR="00134BCC" w:rsidRPr="0004684B" w:rsidRDefault="00134BCC" w:rsidP="00631E0E">
            <w:pPr>
              <w:adjustRightInd w:val="0"/>
              <w:spacing w:before="0" w:after="0" w:line="240" w:lineRule="auto"/>
              <w:jc w:val="center"/>
              <w:rPr>
                <w:rFonts w:ascii="Arial Narrow" w:hAnsi="Arial Narrow" w:cs="Arial"/>
                <w:color w:val="000000"/>
                <w:szCs w:val="20"/>
              </w:rPr>
            </w:pPr>
            <w:r w:rsidRPr="00631E0E">
              <w:rPr>
                <w:rFonts w:ascii="Arial Narrow" w:hAnsi="Arial Narrow" w:cs="Arial"/>
                <w:color w:val="000000"/>
                <w:kern w:val="2"/>
                <w:szCs w:val="20"/>
              </w:rPr>
              <w:t>25.3%</w:t>
            </w:r>
          </w:p>
        </w:tc>
      </w:tr>
    </w:tbl>
    <w:p w14:paraId="5CD805CA" w14:textId="771AF33E" w:rsidR="00C85B83" w:rsidRPr="00196443" w:rsidRDefault="00C85B83" w:rsidP="00C85B83">
      <w:pPr>
        <w:spacing w:before="40" w:after="40" w:line="276" w:lineRule="auto"/>
        <w:rPr>
          <w:rFonts w:ascii="Arial Narrow" w:hAnsi="Arial Narrow"/>
        </w:rPr>
      </w:pPr>
      <w:r w:rsidRPr="00196443">
        <w:rPr>
          <w:rFonts w:ascii="Arial Narrow" w:hAnsi="Arial Narrow"/>
        </w:rPr>
        <w:t xml:space="preserve">NOTE: using 6MF questionnaires logged by </w:t>
      </w:r>
      <w:r w:rsidR="00134BCC">
        <w:rPr>
          <w:rFonts w:ascii="Arial Narrow" w:hAnsi="Arial Narrow"/>
        </w:rPr>
        <w:t>31 October</w:t>
      </w:r>
      <w:r w:rsidRPr="00196443">
        <w:rPr>
          <w:rFonts w:ascii="Arial Narrow" w:hAnsi="Arial Narrow"/>
        </w:rPr>
        <w:t xml:space="preserve"> 2023. </w:t>
      </w:r>
    </w:p>
    <w:p w14:paraId="6662EE92" w14:textId="77777777" w:rsidR="00C85B83" w:rsidRDefault="00C85B83" w:rsidP="00C85B83">
      <w:pPr>
        <w:spacing w:before="40" w:after="40" w:line="276" w:lineRule="auto"/>
        <w:sectPr w:rsidR="00C85B83" w:rsidSect="00E53D04">
          <w:pgSz w:w="16838" w:h="11906" w:orient="landscape"/>
          <w:pgMar w:top="1440" w:right="1440" w:bottom="1440" w:left="1440" w:header="708" w:footer="708" w:gutter="0"/>
          <w:cols w:space="708"/>
          <w:docGrid w:linePitch="360"/>
        </w:sectPr>
      </w:pPr>
    </w:p>
    <w:p w14:paraId="7C674F38" w14:textId="77777777" w:rsidR="00C85B83" w:rsidRPr="00A72F4E" w:rsidRDefault="00C85B83" w:rsidP="00C85B83">
      <w:pPr>
        <w:pStyle w:val="Heading3"/>
        <w:spacing w:line="240" w:lineRule="auto"/>
        <w:jc w:val="left"/>
      </w:pPr>
      <w:bookmarkStart w:id="660" w:name="_Toc491786559"/>
      <w:bookmarkStart w:id="661" w:name="_Toc521319372"/>
      <w:bookmarkStart w:id="662" w:name="_Toc34753631"/>
      <w:bookmarkStart w:id="663" w:name="_Toc87012455"/>
      <w:bookmarkStart w:id="664" w:name="_Toc113957855"/>
      <w:bookmarkStart w:id="665" w:name="_Toc145349209"/>
      <w:bookmarkStart w:id="666" w:name="_Hlk118209752"/>
      <w:bookmarkStart w:id="667" w:name="_Toc491786558"/>
      <w:bookmarkStart w:id="668" w:name="_Toc521319371"/>
      <w:bookmarkStart w:id="669" w:name="_Toc34753630"/>
      <w:bookmarkStart w:id="670" w:name="_Toc87012454"/>
      <w:bookmarkStart w:id="671" w:name="_Toc113957854"/>
      <w:r w:rsidRPr="00A72F4E">
        <w:lastRenderedPageBreak/>
        <w:t>1946-51 cohort</w:t>
      </w:r>
      <w:bookmarkEnd w:id="660"/>
      <w:bookmarkEnd w:id="661"/>
      <w:bookmarkEnd w:id="662"/>
      <w:bookmarkEnd w:id="663"/>
      <w:bookmarkEnd w:id="664"/>
      <w:bookmarkEnd w:id="665"/>
    </w:p>
    <w:p w14:paraId="22572509" w14:textId="316C8BA2" w:rsidR="00C85B83" w:rsidRDefault="00C85B83" w:rsidP="00C85B83">
      <w:r>
        <w:t>Retention has been much higher among the 1946-51 cohort of women, where 92% of women responded to the first follow-up survey in 1998, with survey response rates slowly dropping over the next 2</w:t>
      </w:r>
      <w:r w:rsidRPr="00564305">
        <w:t>5 years (See</w:t>
      </w:r>
      <w:r w:rsidR="00564305" w:rsidRPr="00564305">
        <w:t xml:space="preserve"> </w:t>
      </w:r>
      <w:r w:rsidR="00564305" w:rsidRPr="00564305">
        <w:fldChar w:fldCharType="begin"/>
      </w:r>
      <w:r w:rsidR="00564305" w:rsidRPr="00564305">
        <w:instrText xml:space="preserve"> REF _Ref144993732 \h </w:instrText>
      </w:r>
      <w:r w:rsidR="00564305">
        <w:instrText xml:space="preserve"> \* MERGEFORMAT </w:instrText>
      </w:r>
      <w:r w:rsidR="00564305" w:rsidRPr="00564305">
        <w:fldChar w:fldCharType="separate"/>
      </w:r>
      <w:r w:rsidR="00564305" w:rsidRPr="00564305">
        <w:t xml:space="preserve">Table </w:t>
      </w:r>
      <w:r w:rsidR="00564305" w:rsidRPr="00564305">
        <w:rPr>
          <w:noProof/>
        </w:rPr>
        <w:t>4</w:t>
      </w:r>
      <w:r w:rsidR="00564305" w:rsidRPr="00564305">
        <w:noBreakHyphen/>
      </w:r>
      <w:r w:rsidR="00564305" w:rsidRPr="00564305">
        <w:rPr>
          <w:noProof/>
        </w:rPr>
        <w:t>3</w:t>
      </w:r>
      <w:r w:rsidR="00564305" w:rsidRPr="00564305">
        <w:fldChar w:fldCharType="end"/>
      </w:r>
      <w:r w:rsidRPr="00564305">
        <w:t>). The</w:t>
      </w:r>
      <w:r w:rsidRPr="002B4232">
        <w:t xml:space="preserve"> </w:t>
      </w:r>
      <w:r>
        <w:t>main</w:t>
      </w:r>
      <w:r w:rsidRPr="002B4232">
        <w:t xml:space="preserve"> reason for non-response among the 1946-51 cohort has been that the research team has been unable to contact the women (6% to </w:t>
      </w:r>
      <w:r>
        <w:t>19</w:t>
      </w:r>
      <w:r w:rsidRPr="002B4232">
        <w:t xml:space="preserve">% of eligible women between Survey 2 and Survey </w:t>
      </w:r>
      <w:r>
        <w:t>10</w:t>
      </w:r>
      <w:r w:rsidRPr="002B4232">
        <w:t>).</w:t>
      </w:r>
      <w:r>
        <w:t xml:space="preserve"> The tenth survey for women born 1946-51 was deployed in mid-2022, with data collection closed at the end of August 2023. By mid-2023, around 11% of the cohort </w:t>
      </w:r>
      <w:r w:rsidR="00564305">
        <w:t xml:space="preserve">had </w:t>
      </w:r>
      <w:r>
        <w:t>died (n=1,</w:t>
      </w:r>
      <w:r w:rsidR="00BB4448">
        <w:t>468</w:t>
      </w:r>
      <w:r>
        <w:t xml:space="preserve">) </w:t>
      </w:r>
      <w:r w:rsidR="00BB4448">
        <w:t>while</w:t>
      </w:r>
      <w:r>
        <w:t xml:space="preserve"> 17% (n=2,344) </w:t>
      </w:r>
      <w:r w:rsidR="00BB4448">
        <w:t xml:space="preserve">have opted </w:t>
      </w:r>
      <w:r>
        <w:t>to withdraw from active survey participation.</w:t>
      </w:r>
    </w:p>
    <w:p w14:paraId="04349055" w14:textId="77777777" w:rsidR="00C85B83" w:rsidRPr="00564305" w:rsidRDefault="00C85B83" w:rsidP="00564305"/>
    <w:p w14:paraId="6F91B9FC" w14:textId="19700D48" w:rsidR="00C85B83" w:rsidRDefault="00564305" w:rsidP="00564305">
      <w:pPr>
        <w:pStyle w:val="Caption"/>
      </w:pPr>
      <w:r w:rsidRPr="00564305">
        <w:t xml:space="preserve">Table </w:t>
      </w:r>
      <w:r w:rsidR="00CB020F">
        <w:fldChar w:fldCharType="begin"/>
      </w:r>
      <w:r w:rsidR="00CB020F">
        <w:instrText xml:space="preserve"> STYLEREF 1 \s </w:instrText>
      </w:r>
      <w:r w:rsidR="00CB020F">
        <w:fldChar w:fldCharType="separate"/>
      </w:r>
      <w:r w:rsidR="00065D46">
        <w:rPr>
          <w:noProof/>
        </w:rPr>
        <w:t>4</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3</w:t>
      </w:r>
      <w:r w:rsidR="00CB020F">
        <w:rPr>
          <w:noProof/>
        </w:rPr>
        <w:fldChar w:fldCharType="end"/>
      </w:r>
      <w:r w:rsidRPr="00564305">
        <w:t xml:space="preserve"> </w:t>
      </w:r>
      <w:r w:rsidR="00C85B83" w:rsidRPr="00564305">
        <w:t>Survey participation for women born 1946-51 (N=13,714)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86"/>
        <w:gridCol w:w="878"/>
        <w:gridCol w:w="897"/>
        <w:gridCol w:w="899"/>
        <w:gridCol w:w="897"/>
        <w:gridCol w:w="886"/>
        <w:gridCol w:w="894"/>
        <w:gridCol w:w="999"/>
        <w:gridCol w:w="889"/>
        <w:gridCol w:w="901"/>
      </w:tblGrid>
      <w:tr w:rsidR="00C85B83" w:rsidRPr="00DA5532" w14:paraId="5F4D1508" w14:textId="77777777" w:rsidTr="00024E9C">
        <w:trPr>
          <w:cantSplit/>
          <w:trHeight w:val="465"/>
          <w:tblHeader/>
        </w:trPr>
        <w:tc>
          <w:tcPr>
            <w:tcW w:w="886" w:type="dxa"/>
            <w:tcBorders>
              <w:top w:val="single" w:sz="18" w:space="0" w:color="auto"/>
              <w:bottom w:val="single" w:sz="18" w:space="0" w:color="auto"/>
            </w:tcBorders>
            <w:vAlign w:val="bottom"/>
          </w:tcPr>
          <w:p w14:paraId="4498DFB9" w14:textId="77777777" w:rsidR="00C85B83" w:rsidRPr="00DA5532" w:rsidRDefault="00C85B83" w:rsidP="00024E9C">
            <w:pPr>
              <w:keepNext/>
              <w:spacing w:before="0" w:after="0" w:line="240" w:lineRule="auto"/>
              <w:jc w:val="center"/>
              <w:rPr>
                <w:rFonts w:ascii="Arial Narrow" w:hAnsi="Arial Narrow"/>
                <w:b/>
                <w:bCs/>
                <w:szCs w:val="20"/>
              </w:rPr>
            </w:pPr>
            <w:r w:rsidRPr="00DA5532">
              <w:rPr>
                <w:rFonts w:ascii="Arial Narrow" w:hAnsi="Arial Narrow"/>
                <w:b/>
                <w:bCs/>
                <w:szCs w:val="20"/>
              </w:rPr>
              <w:t>Survey</w:t>
            </w:r>
          </w:p>
        </w:tc>
        <w:tc>
          <w:tcPr>
            <w:tcW w:w="878" w:type="dxa"/>
            <w:tcBorders>
              <w:top w:val="single" w:sz="18" w:space="0" w:color="auto"/>
              <w:bottom w:val="single" w:sz="18" w:space="0" w:color="auto"/>
            </w:tcBorders>
            <w:vAlign w:val="bottom"/>
          </w:tcPr>
          <w:p w14:paraId="37CB9AB1" w14:textId="77777777" w:rsidR="00C85B83" w:rsidRPr="00DA5532" w:rsidRDefault="00C85B83" w:rsidP="00024E9C">
            <w:pPr>
              <w:keepNext/>
              <w:spacing w:before="0" w:after="0" w:line="240" w:lineRule="auto"/>
              <w:jc w:val="center"/>
              <w:rPr>
                <w:rFonts w:ascii="Arial Narrow" w:hAnsi="Arial Narrow"/>
                <w:b/>
                <w:bCs/>
                <w:szCs w:val="20"/>
              </w:rPr>
            </w:pPr>
            <w:r w:rsidRPr="00DA5532">
              <w:rPr>
                <w:rFonts w:ascii="Arial Narrow" w:hAnsi="Arial Narrow"/>
                <w:b/>
                <w:bCs/>
                <w:szCs w:val="20"/>
              </w:rPr>
              <w:t>Year</w:t>
            </w:r>
          </w:p>
          <w:p w14:paraId="18FA5404" w14:textId="77777777" w:rsidR="00C85B83" w:rsidRPr="00DA5532" w:rsidRDefault="00C85B83" w:rsidP="00024E9C">
            <w:pPr>
              <w:keepNext/>
              <w:spacing w:before="0" w:after="0" w:line="240" w:lineRule="auto"/>
              <w:jc w:val="center"/>
              <w:rPr>
                <w:rFonts w:ascii="Arial Narrow" w:hAnsi="Arial Narrow"/>
                <w:b/>
                <w:bCs/>
                <w:szCs w:val="20"/>
              </w:rPr>
            </w:pPr>
            <w:r w:rsidRPr="00DA5532">
              <w:rPr>
                <w:rFonts w:ascii="Arial Narrow" w:hAnsi="Arial Narrow"/>
                <w:b/>
                <w:bCs/>
                <w:szCs w:val="20"/>
              </w:rPr>
              <w:t>(Age)</w:t>
            </w:r>
          </w:p>
        </w:tc>
        <w:tc>
          <w:tcPr>
            <w:tcW w:w="897" w:type="dxa"/>
            <w:tcBorders>
              <w:top w:val="single" w:sz="18" w:space="0" w:color="auto"/>
              <w:bottom w:val="single" w:sz="18" w:space="0" w:color="auto"/>
            </w:tcBorders>
            <w:vAlign w:val="bottom"/>
          </w:tcPr>
          <w:p w14:paraId="5675DD84" w14:textId="77777777" w:rsidR="00C85B83" w:rsidRPr="00DA5532" w:rsidRDefault="00C85B83" w:rsidP="00024E9C">
            <w:pPr>
              <w:keepNext/>
              <w:spacing w:before="0" w:after="0" w:line="240" w:lineRule="auto"/>
              <w:jc w:val="right"/>
              <w:rPr>
                <w:rFonts w:ascii="Arial Narrow" w:hAnsi="Arial Narrow"/>
                <w:szCs w:val="20"/>
              </w:rPr>
            </w:pPr>
            <w:r w:rsidRPr="00DA5532">
              <w:rPr>
                <w:rFonts w:ascii="Arial Narrow" w:hAnsi="Arial Narrow"/>
                <w:szCs w:val="20"/>
              </w:rPr>
              <w:t>Deceased</w:t>
            </w:r>
          </w:p>
        </w:tc>
        <w:tc>
          <w:tcPr>
            <w:tcW w:w="899" w:type="dxa"/>
            <w:tcBorders>
              <w:top w:val="single" w:sz="18" w:space="0" w:color="auto"/>
              <w:bottom w:val="single" w:sz="18" w:space="0" w:color="auto"/>
            </w:tcBorders>
            <w:vAlign w:val="bottom"/>
          </w:tcPr>
          <w:p w14:paraId="02BFF669" w14:textId="77777777" w:rsidR="00C85B83" w:rsidRPr="00DA5532" w:rsidRDefault="00C85B83" w:rsidP="00024E9C">
            <w:pPr>
              <w:keepNext/>
              <w:spacing w:before="0" w:after="0" w:line="240" w:lineRule="auto"/>
              <w:jc w:val="right"/>
              <w:rPr>
                <w:rFonts w:ascii="Arial Narrow" w:hAnsi="Arial Narrow"/>
                <w:szCs w:val="20"/>
              </w:rPr>
            </w:pPr>
            <w:r w:rsidRPr="00DA5532">
              <w:rPr>
                <w:rFonts w:ascii="Arial Narrow" w:hAnsi="Arial Narrow"/>
                <w:szCs w:val="20"/>
              </w:rPr>
              <w:t>Withdrawn</w:t>
            </w:r>
          </w:p>
        </w:tc>
        <w:tc>
          <w:tcPr>
            <w:tcW w:w="897" w:type="dxa"/>
            <w:tcBorders>
              <w:top w:val="single" w:sz="18" w:space="0" w:color="auto"/>
              <w:bottom w:val="single" w:sz="18" w:space="0" w:color="auto"/>
            </w:tcBorders>
            <w:shd w:val="clear" w:color="auto" w:fill="DDD9C3" w:themeFill="background2" w:themeFillShade="E6"/>
            <w:vAlign w:val="bottom"/>
          </w:tcPr>
          <w:p w14:paraId="195CCB60"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b/>
                <w:bCs/>
                <w:szCs w:val="20"/>
              </w:rPr>
              <w:t>Total Ineligible</w:t>
            </w:r>
          </w:p>
        </w:tc>
        <w:tc>
          <w:tcPr>
            <w:tcW w:w="886" w:type="dxa"/>
            <w:tcBorders>
              <w:top w:val="single" w:sz="18" w:space="0" w:color="auto"/>
              <w:bottom w:val="single" w:sz="18" w:space="0" w:color="auto"/>
            </w:tcBorders>
            <w:vAlign w:val="bottom"/>
          </w:tcPr>
          <w:p w14:paraId="17F2E252" w14:textId="77777777" w:rsidR="00C85B83" w:rsidRPr="00DA5532" w:rsidRDefault="00C85B83" w:rsidP="00024E9C">
            <w:pPr>
              <w:keepNext/>
              <w:spacing w:before="0" w:after="0" w:line="240" w:lineRule="auto"/>
              <w:jc w:val="right"/>
              <w:rPr>
                <w:rFonts w:ascii="Arial Narrow" w:hAnsi="Arial Narrow"/>
                <w:szCs w:val="20"/>
              </w:rPr>
            </w:pPr>
            <w:r w:rsidRPr="00DA5532">
              <w:rPr>
                <w:rFonts w:ascii="Arial Narrow" w:hAnsi="Arial Narrow"/>
                <w:szCs w:val="20"/>
              </w:rPr>
              <w:t>No</w:t>
            </w:r>
          </w:p>
          <w:p w14:paraId="5BE10FFF" w14:textId="77777777" w:rsidR="00C85B83" w:rsidRPr="00DA5532" w:rsidRDefault="00C85B83" w:rsidP="00024E9C">
            <w:pPr>
              <w:keepNext/>
              <w:spacing w:before="0" w:after="0" w:line="240" w:lineRule="auto"/>
              <w:jc w:val="right"/>
              <w:rPr>
                <w:rFonts w:ascii="Arial Narrow" w:hAnsi="Arial Narrow"/>
                <w:szCs w:val="20"/>
              </w:rPr>
            </w:pPr>
            <w:r w:rsidRPr="00DA5532">
              <w:rPr>
                <w:rFonts w:ascii="Arial Narrow" w:hAnsi="Arial Narrow"/>
                <w:szCs w:val="20"/>
              </w:rPr>
              <w:t>contact</w:t>
            </w:r>
          </w:p>
        </w:tc>
        <w:tc>
          <w:tcPr>
            <w:tcW w:w="894" w:type="dxa"/>
            <w:tcBorders>
              <w:top w:val="single" w:sz="18" w:space="0" w:color="auto"/>
              <w:bottom w:val="single" w:sz="18" w:space="0" w:color="auto"/>
            </w:tcBorders>
            <w:vAlign w:val="bottom"/>
          </w:tcPr>
          <w:p w14:paraId="642F89EB" w14:textId="77777777" w:rsidR="00C85B83" w:rsidRPr="00DA5532" w:rsidRDefault="00C85B83" w:rsidP="00024E9C">
            <w:pPr>
              <w:keepNext/>
              <w:spacing w:before="0" w:after="0" w:line="240" w:lineRule="auto"/>
              <w:jc w:val="right"/>
              <w:rPr>
                <w:rFonts w:ascii="Arial Narrow" w:hAnsi="Arial Narrow"/>
                <w:szCs w:val="20"/>
              </w:rPr>
            </w:pPr>
            <w:r w:rsidRPr="00DA5532">
              <w:rPr>
                <w:rFonts w:ascii="Arial Narrow" w:hAnsi="Arial Narrow"/>
                <w:szCs w:val="20"/>
              </w:rPr>
              <w:t xml:space="preserve">Did not </w:t>
            </w:r>
            <w:r>
              <w:rPr>
                <w:rFonts w:ascii="Arial Narrow" w:hAnsi="Arial Narrow"/>
                <w:szCs w:val="20"/>
              </w:rPr>
              <w:t xml:space="preserve">do </w:t>
            </w:r>
            <w:r w:rsidRPr="00DA5532">
              <w:rPr>
                <w:rFonts w:ascii="Arial Narrow" w:hAnsi="Arial Narrow"/>
                <w:szCs w:val="20"/>
              </w:rPr>
              <w:t>survey</w:t>
            </w:r>
          </w:p>
        </w:tc>
        <w:tc>
          <w:tcPr>
            <w:tcW w:w="999" w:type="dxa"/>
            <w:tcBorders>
              <w:top w:val="single" w:sz="18" w:space="0" w:color="auto"/>
              <w:bottom w:val="single" w:sz="18" w:space="0" w:color="auto"/>
            </w:tcBorders>
            <w:vAlign w:val="bottom"/>
          </w:tcPr>
          <w:p w14:paraId="0ECAE5E0" w14:textId="77777777" w:rsidR="00C85B83" w:rsidRPr="00DA5532" w:rsidRDefault="00C85B83" w:rsidP="00024E9C">
            <w:pPr>
              <w:keepNext/>
              <w:spacing w:before="0" w:after="0" w:line="240" w:lineRule="auto"/>
              <w:jc w:val="right"/>
              <w:rPr>
                <w:rFonts w:ascii="Arial Narrow" w:hAnsi="Arial Narrow"/>
                <w:szCs w:val="20"/>
              </w:rPr>
            </w:pPr>
            <w:r w:rsidRPr="00DA5532">
              <w:rPr>
                <w:rFonts w:ascii="Arial Narrow" w:hAnsi="Arial Narrow"/>
                <w:szCs w:val="20"/>
              </w:rPr>
              <w:t>Respondent</w:t>
            </w:r>
          </w:p>
        </w:tc>
        <w:tc>
          <w:tcPr>
            <w:tcW w:w="889" w:type="dxa"/>
            <w:tcBorders>
              <w:top w:val="single" w:sz="18" w:space="0" w:color="auto"/>
              <w:bottom w:val="single" w:sz="18" w:space="0" w:color="auto"/>
            </w:tcBorders>
            <w:shd w:val="clear" w:color="auto" w:fill="DDD9C3" w:themeFill="background2" w:themeFillShade="E6"/>
            <w:vAlign w:val="bottom"/>
          </w:tcPr>
          <w:p w14:paraId="18E16C43"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b/>
                <w:bCs/>
                <w:szCs w:val="20"/>
              </w:rPr>
              <w:t>Total Eligible</w:t>
            </w:r>
          </w:p>
        </w:tc>
        <w:tc>
          <w:tcPr>
            <w:tcW w:w="901" w:type="dxa"/>
            <w:tcBorders>
              <w:top w:val="single" w:sz="18" w:space="0" w:color="auto"/>
              <w:bottom w:val="single" w:sz="18" w:space="0" w:color="auto"/>
            </w:tcBorders>
            <w:shd w:val="clear" w:color="auto" w:fill="auto"/>
            <w:vAlign w:val="bottom"/>
          </w:tcPr>
          <w:p w14:paraId="1B030E6C"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b/>
                <w:bCs/>
                <w:szCs w:val="20"/>
              </w:rPr>
              <w:t>Response Rate (%)</w:t>
            </w:r>
          </w:p>
        </w:tc>
      </w:tr>
      <w:tr w:rsidR="00C85B83" w:rsidRPr="00DA5532" w14:paraId="6EB3F634" w14:textId="77777777" w:rsidTr="00024E9C">
        <w:trPr>
          <w:cantSplit/>
        </w:trPr>
        <w:tc>
          <w:tcPr>
            <w:tcW w:w="886" w:type="dxa"/>
            <w:tcBorders>
              <w:top w:val="single" w:sz="18" w:space="0" w:color="auto"/>
              <w:bottom w:val="dotted" w:sz="4" w:space="0" w:color="auto"/>
            </w:tcBorders>
          </w:tcPr>
          <w:p w14:paraId="2B2CBEE8" w14:textId="77777777" w:rsidR="00C85B83" w:rsidRPr="00046090"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1</w:t>
            </w:r>
          </w:p>
        </w:tc>
        <w:tc>
          <w:tcPr>
            <w:tcW w:w="878" w:type="dxa"/>
            <w:tcBorders>
              <w:top w:val="single" w:sz="18" w:space="0" w:color="auto"/>
              <w:bottom w:val="dotted" w:sz="4" w:space="0" w:color="auto"/>
            </w:tcBorders>
          </w:tcPr>
          <w:p w14:paraId="6EA48C71" w14:textId="77777777" w:rsidR="00C85B83"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1996</w:t>
            </w:r>
          </w:p>
          <w:p w14:paraId="39ACB3CD" w14:textId="77777777" w:rsidR="00C85B83" w:rsidRPr="00046090"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(45-50)</w:t>
            </w:r>
          </w:p>
        </w:tc>
        <w:tc>
          <w:tcPr>
            <w:tcW w:w="897" w:type="dxa"/>
            <w:tcBorders>
              <w:top w:val="single" w:sz="18" w:space="0" w:color="auto"/>
              <w:bottom w:val="dotted" w:sz="4" w:space="0" w:color="auto"/>
            </w:tcBorders>
          </w:tcPr>
          <w:p w14:paraId="317A96EA" w14:textId="77777777" w:rsidR="00C85B83" w:rsidRPr="00046090" w:rsidRDefault="00C85B83" w:rsidP="00024E9C">
            <w:pPr>
              <w:keepNext/>
              <w:spacing w:before="0" w:after="0" w:line="240" w:lineRule="auto"/>
              <w:jc w:val="right"/>
              <w:rPr>
                <w:rFonts w:ascii="Arial Narrow" w:hAnsi="Arial Narrow"/>
                <w:szCs w:val="20"/>
              </w:rPr>
            </w:pPr>
            <w:r>
              <w:rPr>
                <w:rFonts w:ascii="Calibri" w:hAnsi="Calibri" w:cs="Calibri"/>
                <w:color w:val="000000"/>
                <w:szCs w:val="20"/>
              </w:rPr>
              <w:t>ꟷ</w:t>
            </w:r>
          </w:p>
        </w:tc>
        <w:tc>
          <w:tcPr>
            <w:tcW w:w="899" w:type="dxa"/>
            <w:tcBorders>
              <w:top w:val="single" w:sz="18" w:space="0" w:color="auto"/>
              <w:bottom w:val="dotted" w:sz="4" w:space="0" w:color="auto"/>
            </w:tcBorders>
          </w:tcPr>
          <w:p w14:paraId="46FC67DF" w14:textId="77777777" w:rsidR="00C85B83" w:rsidRPr="00046090" w:rsidRDefault="00C85B83" w:rsidP="00024E9C">
            <w:pPr>
              <w:keepNext/>
              <w:spacing w:before="0" w:after="0" w:line="240" w:lineRule="auto"/>
              <w:jc w:val="right"/>
              <w:rPr>
                <w:rFonts w:ascii="Arial Narrow" w:hAnsi="Arial Narrow"/>
                <w:szCs w:val="20"/>
              </w:rPr>
            </w:pPr>
            <w:r w:rsidRPr="00B95159">
              <w:rPr>
                <w:rFonts w:ascii="Calibri" w:hAnsi="Calibri" w:cs="Calibri"/>
                <w:color w:val="000000"/>
                <w:szCs w:val="20"/>
              </w:rPr>
              <w:t>ꟷ</w:t>
            </w:r>
          </w:p>
        </w:tc>
        <w:tc>
          <w:tcPr>
            <w:tcW w:w="897" w:type="dxa"/>
            <w:tcBorders>
              <w:top w:val="single" w:sz="18" w:space="0" w:color="auto"/>
              <w:bottom w:val="dotted" w:sz="4" w:space="0" w:color="auto"/>
            </w:tcBorders>
            <w:shd w:val="clear" w:color="auto" w:fill="DDD9C3" w:themeFill="background2" w:themeFillShade="E6"/>
          </w:tcPr>
          <w:p w14:paraId="5C29C02F" w14:textId="77777777" w:rsidR="00C85B83" w:rsidRPr="00046090" w:rsidRDefault="00C85B83" w:rsidP="00024E9C">
            <w:pPr>
              <w:keepNext/>
              <w:spacing w:before="0" w:after="0" w:line="240" w:lineRule="auto"/>
              <w:jc w:val="right"/>
              <w:rPr>
                <w:rFonts w:ascii="Arial Narrow" w:hAnsi="Arial Narrow"/>
                <w:b/>
                <w:bCs/>
                <w:szCs w:val="20"/>
              </w:rPr>
            </w:pPr>
            <w:r w:rsidRPr="00B95159">
              <w:rPr>
                <w:rFonts w:ascii="Calibri" w:hAnsi="Calibri" w:cs="Calibri"/>
                <w:color w:val="000000"/>
                <w:szCs w:val="20"/>
              </w:rPr>
              <w:t>ꟷ</w:t>
            </w:r>
          </w:p>
        </w:tc>
        <w:tc>
          <w:tcPr>
            <w:tcW w:w="886" w:type="dxa"/>
            <w:tcBorders>
              <w:top w:val="single" w:sz="18" w:space="0" w:color="auto"/>
              <w:bottom w:val="dotted" w:sz="4" w:space="0" w:color="auto"/>
            </w:tcBorders>
          </w:tcPr>
          <w:p w14:paraId="48BEB3AD" w14:textId="77777777" w:rsidR="00C85B83" w:rsidRPr="00046090" w:rsidRDefault="00C85B83" w:rsidP="00024E9C">
            <w:pPr>
              <w:keepNext/>
              <w:spacing w:before="0" w:after="0" w:line="240" w:lineRule="auto"/>
              <w:jc w:val="right"/>
              <w:rPr>
                <w:rFonts w:ascii="Arial Narrow" w:hAnsi="Arial Narrow"/>
                <w:szCs w:val="20"/>
              </w:rPr>
            </w:pPr>
            <w:r w:rsidRPr="00B95159">
              <w:rPr>
                <w:rFonts w:ascii="Calibri" w:hAnsi="Calibri" w:cs="Calibri"/>
                <w:color w:val="000000"/>
                <w:szCs w:val="20"/>
              </w:rPr>
              <w:t>ꟷ</w:t>
            </w:r>
          </w:p>
        </w:tc>
        <w:tc>
          <w:tcPr>
            <w:tcW w:w="894" w:type="dxa"/>
            <w:tcBorders>
              <w:top w:val="single" w:sz="18" w:space="0" w:color="auto"/>
              <w:bottom w:val="dotted" w:sz="4" w:space="0" w:color="auto"/>
            </w:tcBorders>
          </w:tcPr>
          <w:p w14:paraId="56FFBD34" w14:textId="77777777" w:rsidR="00C85B83" w:rsidRPr="00046090" w:rsidRDefault="00C85B83" w:rsidP="00024E9C">
            <w:pPr>
              <w:keepNext/>
              <w:spacing w:before="0" w:after="0" w:line="240" w:lineRule="auto"/>
              <w:jc w:val="right"/>
              <w:rPr>
                <w:rFonts w:ascii="Arial Narrow" w:hAnsi="Arial Narrow"/>
                <w:szCs w:val="20"/>
              </w:rPr>
            </w:pPr>
            <w:r w:rsidRPr="00B95159">
              <w:rPr>
                <w:rFonts w:ascii="Calibri" w:hAnsi="Calibri" w:cs="Calibri"/>
                <w:color w:val="000000"/>
                <w:szCs w:val="20"/>
              </w:rPr>
              <w:t>ꟷ</w:t>
            </w:r>
          </w:p>
        </w:tc>
        <w:tc>
          <w:tcPr>
            <w:tcW w:w="999" w:type="dxa"/>
            <w:tcBorders>
              <w:top w:val="single" w:sz="18" w:space="0" w:color="auto"/>
              <w:bottom w:val="dotted" w:sz="4" w:space="0" w:color="auto"/>
            </w:tcBorders>
          </w:tcPr>
          <w:p w14:paraId="2C0A4710" w14:textId="77777777" w:rsidR="00C85B83" w:rsidRPr="00046090" w:rsidRDefault="00C85B83" w:rsidP="00024E9C">
            <w:pPr>
              <w:keepNext/>
              <w:spacing w:before="0" w:after="0" w:line="240" w:lineRule="auto"/>
              <w:jc w:val="right"/>
              <w:rPr>
                <w:rFonts w:ascii="Arial Narrow" w:hAnsi="Arial Narrow"/>
                <w:szCs w:val="20"/>
              </w:rPr>
            </w:pPr>
            <w:r>
              <w:rPr>
                <w:rFonts w:ascii="Arial Narrow" w:hAnsi="Arial Narrow"/>
                <w:szCs w:val="20"/>
              </w:rPr>
              <w:t>13,714</w:t>
            </w:r>
          </w:p>
        </w:tc>
        <w:tc>
          <w:tcPr>
            <w:tcW w:w="889" w:type="dxa"/>
            <w:tcBorders>
              <w:top w:val="single" w:sz="18" w:space="0" w:color="auto"/>
              <w:bottom w:val="dotted" w:sz="4" w:space="0" w:color="auto"/>
            </w:tcBorders>
            <w:shd w:val="clear" w:color="auto" w:fill="DDD9C3" w:themeFill="background2" w:themeFillShade="E6"/>
          </w:tcPr>
          <w:p w14:paraId="2154FC1E" w14:textId="77777777" w:rsidR="00C85B83" w:rsidRPr="00046090" w:rsidRDefault="00C85B83" w:rsidP="00024E9C">
            <w:pPr>
              <w:keepNext/>
              <w:spacing w:before="0" w:after="0" w:line="240" w:lineRule="auto"/>
              <w:jc w:val="right"/>
              <w:rPr>
                <w:rFonts w:ascii="Arial Narrow" w:hAnsi="Arial Narrow"/>
                <w:b/>
                <w:bCs/>
                <w:szCs w:val="20"/>
              </w:rPr>
            </w:pPr>
            <w:r>
              <w:rPr>
                <w:rFonts w:ascii="Arial Narrow" w:hAnsi="Arial Narrow"/>
                <w:b/>
                <w:bCs/>
                <w:szCs w:val="20"/>
              </w:rPr>
              <w:t>13,714</w:t>
            </w:r>
          </w:p>
        </w:tc>
        <w:tc>
          <w:tcPr>
            <w:tcW w:w="901" w:type="dxa"/>
            <w:tcBorders>
              <w:top w:val="single" w:sz="18" w:space="0" w:color="auto"/>
              <w:bottom w:val="dotted" w:sz="4" w:space="0" w:color="auto"/>
            </w:tcBorders>
            <w:shd w:val="clear" w:color="auto" w:fill="auto"/>
          </w:tcPr>
          <w:p w14:paraId="5458D36E" w14:textId="77777777" w:rsidR="00C85B83" w:rsidRPr="00046090" w:rsidRDefault="00C85B83" w:rsidP="00024E9C">
            <w:pPr>
              <w:keepNext/>
              <w:spacing w:before="0" w:after="0" w:line="240" w:lineRule="auto"/>
              <w:jc w:val="right"/>
              <w:rPr>
                <w:rFonts w:ascii="Arial Narrow" w:hAnsi="Arial Narrow"/>
                <w:b/>
                <w:bCs/>
                <w:szCs w:val="20"/>
              </w:rPr>
            </w:pPr>
            <w:r>
              <w:rPr>
                <w:rFonts w:ascii="Arial Narrow" w:hAnsi="Arial Narrow"/>
                <w:b/>
                <w:bCs/>
                <w:szCs w:val="20"/>
              </w:rPr>
              <w:t>100.0%</w:t>
            </w:r>
          </w:p>
        </w:tc>
      </w:tr>
      <w:tr w:rsidR="00C85B83" w:rsidRPr="00DA5532" w14:paraId="4FB515B6" w14:textId="77777777" w:rsidTr="00024E9C">
        <w:trPr>
          <w:cantSplit/>
        </w:trPr>
        <w:tc>
          <w:tcPr>
            <w:tcW w:w="886" w:type="dxa"/>
            <w:tcBorders>
              <w:top w:val="dotted" w:sz="4" w:space="0" w:color="auto"/>
              <w:bottom w:val="dotted" w:sz="4" w:space="0" w:color="auto"/>
            </w:tcBorders>
          </w:tcPr>
          <w:p w14:paraId="08F92187" w14:textId="77777777" w:rsidR="00C85B83" w:rsidRPr="00046090" w:rsidRDefault="00C85B83" w:rsidP="00024E9C">
            <w:pPr>
              <w:keepNext/>
              <w:spacing w:before="0" w:after="0" w:line="240" w:lineRule="auto"/>
              <w:jc w:val="center"/>
              <w:rPr>
                <w:rFonts w:ascii="Arial Narrow" w:hAnsi="Arial Narrow"/>
                <w:b/>
                <w:bCs/>
                <w:szCs w:val="20"/>
              </w:rPr>
            </w:pPr>
            <w:r w:rsidRPr="00046090">
              <w:rPr>
                <w:rFonts w:ascii="Arial Narrow" w:hAnsi="Arial Narrow"/>
                <w:b/>
                <w:bCs/>
                <w:szCs w:val="20"/>
              </w:rPr>
              <w:t>2</w:t>
            </w:r>
          </w:p>
        </w:tc>
        <w:tc>
          <w:tcPr>
            <w:tcW w:w="878" w:type="dxa"/>
            <w:tcBorders>
              <w:top w:val="dotted" w:sz="4" w:space="0" w:color="auto"/>
              <w:bottom w:val="dotted" w:sz="4" w:space="0" w:color="auto"/>
            </w:tcBorders>
          </w:tcPr>
          <w:p w14:paraId="5887FC9A" w14:textId="77777777" w:rsidR="00C85B83"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1998</w:t>
            </w:r>
          </w:p>
          <w:p w14:paraId="73F28180" w14:textId="77777777" w:rsidR="00C85B83"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(47-52)</w:t>
            </w:r>
          </w:p>
        </w:tc>
        <w:tc>
          <w:tcPr>
            <w:tcW w:w="897" w:type="dxa"/>
            <w:tcBorders>
              <w:top w:val="dotted" w:sz="4" w:space="0" w:color="auto"/>
              <w:bottom w:val="dotted" w:sz="4" w:space="0" w:color="auto"/>
            </w:tcBorders>
          </w:tcPr>
          <w:p w14:paraId="395EF85F" w14:textId="77777777" w:rsidR="00C85B83" w:rsidRPr="00046090" w:rsidRDefault="00C85B83" w:rsidP="00024E9C">
            <w:pPr>
              <w:keepNext/>
              <w:spacing w:before="0" w:after="0" w:line="240" w:lineRule="auto"/>
              <w:jc w:val="right"/>
              <w:rPr>
                <w:rFonts w:ascii="Arial Narrow" w:hAnsi="Arial Narrow" w:cs="Arial"/>
                <w:color w:val="000000"/>
                <w:szCs w:val="20"/>
              </w:rPr>
            </w:pPr>
            <w:r w:rsidRPr="00046090">
              <w:rPr>
                <w:rFonts w:ascii="Arial Narrow" w:hAnsi="Arial Narrow" w:cs="Arial"/>
                <w:color w:val="000000"/>
                <w:szCs w:val="20"/>
              </w:rPr>
              <w:t>50</w:t>
            </w:r>
          </w:p>
        </w:tc>
        <w:tc>
          <w:tcPr>
            <w:tcW w:w="899" w:type="dxa"/>
            <w:tcBorders>
              <w:top w:val="dotted" w:sz="4" w:space="0" w:color="auto"/>
              <w:bottom w:val="dotted" w:sz="4" w:space="0" w:color="auto"/>
            </w:tcBorders>
          </w:tcPr>
          <w:p w14:paraId="0B6B2B82" w14:textId="77777777" w:rsidR="00C85B83" w:rsidRPr="00046090" w:rsidRDefault="00C85B83" w:rsidP="00024E9C">
            <w:pPr>
              <w:keepNext/>
              <w:spacing w:before="0" w:after="0" w:line="240" w:lineRule="auto"/>
              <w:jc w:val="right"/>
              <w:rPr>
                <w:rFonts w:ascii="Arial Narrow" w:hAnsi="Arial Narrow" w:cs="Arial"/>
                <w:color w:val="000000"/>
                <w:szCs w:val="20"/>
              </w:rPr>
            </w:pPr>
            <w:r w:rsidRPr="00046090">
              <w:rPr>
                <w:rFonts w:ascii="Arial Narrow" w:hAnsi="Arial Narrow" w:cs="Arial"/>
                <w:color w:val="000000"/>
                <w:szCs w:val="20"/>
              </w:rPr>
              <w:t>216</w:t>
            </w:r>
          </w:p>
        </w:tc>
        <w:tc>
          <w:tcPr>
            <w:tcW w:w="897" w:type="dxa"/>
            <w:tcBorders>
              <w:top w:val="dotted" w:sz="4" w:space="0" w:color="auto"/>
              <w:bottom w:val="dotted" w:sz="4" w:space="0" w:color="auto"/>
            </w:tcBorders>
            <w:shd w:val="clear" w:color="auto" w:fill="DDD9C3" w:themeFill="background2" w:themeFillShade="E6"/>
          </w:tcPr>
          <w:p w14:paraId="2970C949" w14:textId="77777777" w:rsidR="00C85B83" w:rsidRPr="00046090" w:rsidRDefault="00C85B83" w:rsidP="00024E9C">
            <w:pPr>
              <w:keepNext/>
              <w:spacing w:before="0" w:after="0" w:line="240" w:lineRule="auto"/>
              <w:jc w:val="right"/>
              <w:rPr>
                <w:rFonts w:ascii="Arial Narrow" w:hAnsi="Arial Narrow" w:cs="Arial"/>
                <w:b/>
                <w:bCs/>
                <w:color w:val="000000"/>
                <w:szCs w:val="20"/>
              </w:rPr>
            </w:pPr>
            <w:r w:rsidRPr="00046090">
              <w:rPr>
                <w:rFonts w:ascii="Arial Narrow" w:hAnsi="Arial Narrow" w:cs="Arial"/>
                <w:b/>
                <w:bCs/>
                <w:color w:val="000000"/>
                <w:szCs w:val="20"/>
              </w:rPr>
              <w:t>266</w:t>
            </w:r>
          </w:p>
        </w:tc>
        <w:tc>
          <w:tcPr>
            <w:tcW w:w="886" w:type="dxa"/>
            <w:tcBorders>
              <w:top w:val="dotted" w:sz="4" w:space="0" w:color="auto"/>
              <w:bottom w:val="dotted" w:sz="4" w:space="0" w:color="auto"/>
            </w:tcBorders>
          </w:tcPr>
          <w:p w14:paraId="66E6ABB1" w14:textId="77777777" w:rsidR="00C85B83" w:rsidRPr="00046090" w:rsidRDefault="00C85B83" w:rsidP="00024E9C">
            <w:pPr>
              <w:keepNext/>
              <w:spacing w:before="0" w:after="0" w:line="240" w:lineRule="auto"/>
              <w:jc w:val="right"/>
              <w:rPr>
                <w:rFonts w:ascii="Arial Narrow" w:hAnsi="Arial Narrow" w:cs="Arial"/>
                <w:color w:val="000000"/>
                <w:szCs w:val="20"/>
              </w:rPr>
            </w:pPr>
            <w:r w:rsidRPr="00046090">
              <w:rPr>
                <w:rFonts w:ascii="Arial Narrow" w:hAnsi="Arial Narrow" w:cs="Arial"/>
                <w:color w:val="000000"/>
                <w:szCs w:val="20"/>
              </w:rPr>
              <w:t>856</w:t>
            </w:r>
          </w:p>
        </w:tc>
        <w:tc>
          <w:tcPr>
            <w:tcW w:w="894" w:type="dxa"/>
            <w:tcBorders>
              <w:top w:val="dotted" w:sz="4" w:space="0" w:color="auto"/>
              <w:bottom w:val="dotted" w:sz="4" w:space="0" w:color="auto"/>
            </w:tcBorders>
          </w:tcPr>
          <w:p w14:paraId="3A558BA7" w14:textId="77777777" w:rsidR="00C85B83" w:rsidRPr="00046090" w:rsidRDefault="00C85B83" w:rsidP="00024E9C">
            <w:pPr>
              <w:keepNext/>
              <w:spacing w:before="0" w:after="0" w:line="240" w:lineRule="auto"/>
              <w:jc w:val="right"/>
              <w:rPr>
                <w:rFonts w:ascii="Arial Narrow" w:hAnsi="Arial Narrow" w:cs="Arial"/>
                <w:color w:val="000000"/>
                <w:szCs w:val="20"/>
              </w:rPr>
            </w:pPr>
            <w:r w:rsidRPr="00046090">
              <w:rPr>
                <w:rFonts w:ascii="Arial Narrow" w:hAnsi="Arial Narrow" w:cs="Arial"/>
                <w:color w:val="000000"/>
                <w:szCs w:val="20"/>
              </w:rPr>
              <w:t>254</w:t>
            </w:r>
          </w:p>
        </w:tc>
        <w:tc>
          <w:tcPr>
            <w:tcW w:w="999" w:type="dxa"/>
            <w:tcBorders>
              <w:top w:val="dotted" w:sz="4" w:space="0" w:color="auto"/>
              <w:bottom w:val="dotted" w:sz="4" w:space="0" w:color="auto"/>
            </w:tcBorders>
          </w:tcPr>
          <w:p w14:paraId="7EDB6426" w14:textId="77777777" w:rsidR="00C85B83" w:rsidRPr="00046090" w:rsidRDefault="00C85B83" w:rsidP="00024E9C">
            <w:pPr>
              <w:keepNext/>
              <w:spacing w:before="0" w:after="0" w:line="240" w:lineRule="auto"/>
              <w:jc w:val="right"/>
              <w:rPr>
                <w:rFonts w:ascii="Arial Narrow" w:hAnsi="Arial Narrow" w:cs="Arial"/>
                <w:color w:val="000000"/>
                <w:szCs w:val="20"/>
              </w:rPr>
            </w:pPr>
            <w:r w:rsidRPr="00046090">
              <w:rPr>
                <w:rFonts w:ascii="Arial Narrow" w:hAnsi="Arial Narrow" w:cs="Arial"/>
                <w:color w:val="000000"/>
                <w:szCs w:val="20"/>
              </w:rPr>
              <w:t>12,338</w:t>
            </w:r>
          </w:p>
        </w:tc>
        <w:tc>
          <w:tcPr>
            <w:tcW w:w="889" w:type="dxa"/>
            <w:tcBorders>
              <w:top w:val="dotted" w:sz="4" w:space="0" w:color="auto"/>
              <w:bottom w:val="dotted" w:sz="4" w:space="0" w:color="auto"/>
            </w:tcBorders>
            <w:shd w:val="clear" w:color="auto" w:fill="DDD9C3" w:themeFill="background2" w:themeFillShade="E6"/>
          </w:tcPr>
          <w:p w14:paraId="419E07E1" w14:textId="77777777" w:rsidR="00C85B83" w:rsidRPr="00046090" w:rsidRDefault="00C85B83" w:rsidP="00024E9C">
            <w:pPr>
              <w:keepNext/>
              <w:spacing w:before="0" w:after="0" w:line="240" w:lineRule="auto"/>
              <w:jc w:val="right"/>
              <w:rPr>
                <w:rFonts w:ascii="Arial Narrow" w:hAnsi="Arial Narrow" w:cs="Arial"/>
                <w:b/>
                <w:bCs/>
                <w:color w:val="000000"/>
                <w:szCs w:val="20"/>
              </w:rPr>
            </w:pPr>
            <w:r w:rsidRPr="00046090">
              <w:rPr>
                <w:rFonts w:ascii="Arial Narrow" w:hAnsi="Arial Narrow" w:cs="Arial"/>
                <w:b/>
                <w:bCs/>
                <w:color w:val="000000"/>
                <w:szCs w:val="20"/>
              </w:rPr>
              <w:t>13,448</w:t>
            </w:r>
          </w:p>
        </w:tc>
        <w:tc>
          <w:tcPr>
            <w:tcW w:w="901" w:type="dxa"/>
            <w:tcBorders>
              <w:top w:val="dotted" w:sz="4" w:space="0" w:color="auto"/>
              <w:bottom w:val="dotted" w:sz="4" w:space="0" w:color="auto"/>
            </w:tcBorders>
            <w:shd w:val="clear" w:color="auto" w:fill="auto"/>
          </w:tcPr>
          <w:p w14:paraId="66A1292A" w14:textId="77777777" w:rsidR="00C85B83" w:rsidRPr="00046090" w:rsidRDefault="00C85B83" w:rsidP="00024E9C">
            <w:pPr>
              <w:keepNext/>
              <w:spacing w:before="0" w:after="0" w:line="240" w:lineRule="auto"/>
              <w:jc w:val="right"/>
              <w:rPr>
                <w:rFonts w:ascii="Arial Narrow" w:hAnsi="Arial Narrow" w:cs="Arial"/>
                <w:b/>
                <w:bCs/>
                <w:color w:val="000000"/>
                <w:szCs w:val="20"/>
              </w:rPr>
            </w:pPr>
            <w:r w:rsidRPr="00046090">
              <w:rPr>
                <w:rFonts w:ascii="Arial Narrow" w:hAnsi="Arial Narrow" w:cs="Arial"/>
                <w:b/>
                <w:bCs/>
                <w:color w:val="000000"/>
                <w:szCs w:val="20"/>
              </w:rPr>
              <w:t>91.7%</w:t>
            </w:r>
          </w:p>
        </w:tc>
      </w:tr>
      <w:tr w:rsidR="00C85B83" w:rsidRPr="00DA5532" w14:paraId="69428E3E" w14:textId="77777777" w:rsidTr="00024E9C">
        <w:trPr>
          <w:cantSplit/>
        </w:trPr>
        <w:tc>
          <w:tcPr>
            <w:tcW w:w="886" w:type="dxa"/>
            <w:tcBorders>
              <w:top w:val="dotted" w:sz="4" w:space="0" w:color="auto"/>
              <w:bottom w:val="dotted" w:sz="4" w:space="0" w:color="auto"/>
            </w:tcBorders>
          </w:tcPr>
          <w:p w14:paraId="710EBEB5" w14:textId="77777777" w:rsidR="00C85B83" w:rsidRPr="00046090" w:rsidRDefault="00C85B83" w:rsidP="00024E9C">
            <w:pPr>
              <w:keepNext/>
              <w:spacing w:before="0" w:after="0" w:line="240" w:lineRule="auto"/>
              <w:jc w:val="center"/>
              <w:rPr>
                <w:rFonts w:ascii="Arial Narrow" w:hAnsi="Arial Narrow"/>
                <w:b/>
                <w:bCs/>
                <w:szCs w:val="20"/>
              </w:rPr>
            </w:pPr>
            <w:r w:rsidRPr="00046090">
              <w:rPr>
                <w:rFonts w:ascii="Arial Narrow" w:hAnsi="Arial Narrow"/>
                <w:b/>
                <w:bCs/>
                <w:szCs w:val="20"/>
              </w:rPr>
              <w:t>3</w:t>
            </w:r>
          </w:p>
        </w:tc>
        <w:tc>
          <w:tcPr>
            <w:tcW w:w="878" w:type="dxa"/>
            <w:tcBorders>
              <w:top w:val="dotted" w:sz="4" w:space="0" w:color="auto"/>
              <w:bottom w:val="dotted" w:sz="4" w:space="0" w:color="auto"/>
            </w:tcBorders>
          </w:tcPr>
          <w:p w14:paraId="5DB70C8E" w14:textId="77777777" w:rsidR="00C85B83"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2001</w:t>
            </w:r>
          </w:p>
          <w:p w14:paraId="52698584" w14:textId="77777777" w:rsidR="00C85B83" w:rsidRPr="00046090"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(50-55)</w:t>
            </w:r>
          </w:p>
        </w:tc>
        <w:tc>
          <w:tcPr>
            <w:tcW w:w="897" w:type="dxa"/>
            <w:tcBorders>
              <w:top w:val="dotted" w:sz="4" w:space="0" w:color="auto"/>
              <w:bottom w:val="dotted" w:sz="4" w:space="0" w:color="auto"/>
            </w:tcBorders>
          </w:tcPr>
          <w:p w14:paraId="3534024E"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119</w:t>
            </w:r>
          </w:p>
        </w:tc>
        <w:tc>
          <w:tcPr>
            <w:tcW w:w="899" w:type="dxa"/>
            <w:tcBorders>
              <w:top w:val="dotted" w:sz="4" w:space="0" w:color="auto"/>
              <w:bottom w:val="dotted" w:sz="4" w:space="0" w:color="auto"/>
            </w:tcBorders>
          </w:tcPr>
          <w:p w14:paraId="27492CA6"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447</w:t>
            </w:r>
          </w:p>
        </w:tc>
        <w:tc>
          <w:tcPr>
            <w:tcW w:w="897" w:type="dxa"/>
            <w:tcBorders>
              <w:top w:val="dotted" w:sz="4" w:space="0" w:color="auto"/>
              <w:bottom w:val="dotted" w:sz="4" w:space="0" w:color="auto"/>
            </w:tcBorders>
            <w:shd w:val="clear" w:color="auto" w:fill="DDD9C3" w:themeFill="background2" w:themeFillShade="E6"/>
          </w:tcPr>
          <w:p w14:paraId="3D42ACA1"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566</w:t>
            </w:r>
          </w:p>
        </w:tc>
        <w:tc>
          <w:tcPr>
            <w:tcW w:w="886" w:type="dxa"/>
            <w:tcBorders>
              <w:top w:val="dotted" w:sz="4" w:space="0" w:color="auto"/>
              <w:bottom w:val="dotted" w:sz="4" w:space="0" w:color="auto"/>
            </w:tcBorders>
          </w:tcPr>
          <w:p w14:paraId="41E56B8A"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925</w:t>
            </w:r>
          </w:p>
        </w:tc>
        <w:tc>
          <w:tcPr>
            <w:tcW w:w="894" w:type="dxa"/>
            <w:tcBorders>
              <w:top w:val="dotted" w:sz="4" w:space="0" w:color="auto"/>
              <w:bottom w:val="dotted" w:sz="4" w:space="0" w:color="auto"/>
            </w:tcBorders>
          </w:tcPr>
          <w:p w14:paraId="195B58D0"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997</w:t>
            </w:r>
          </w:p>
        </w:tc>
        <w:tc>
          <w:tcPr>
            <w:tcW w:w="999" w:type="dxa"/>
            <w:tcBorders>
              <w:top w:val="dotted" w:sz="4" w:space="0" w:color="auto"/>
              <w:bottom w:val="dotted" w:sz="4" w:space="0" w:color="auto"/>
            </w:tcBorders>
          </w:tcPr>
          <w:p w14:paraId="606AE892"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11,226</w:t>
            </w:r>
          </w:p>
        </w:tc>
        <w:tc>
          <w:tcPr>
            <w:tcW w:w="889" w:type="dxa"/>
            <w:tcBorders>
              <w:top w:val="dotted" w:sz="4" w:space="0" w:color="auto"/>
              <w:bottom w:val="dotted" w:sz="4" w:space="0" w:color="auto"/>
            </w:tcBorders>
            <w:shd w:val="clear" w:color="auto" w:fill="DDD9C3" w:themeFill="background2" w:themeFillShade="E6"/>
          </w:tcPr>
          <w:p w14:paraId="00690E0C"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13,148</w:t>
            </w:r>
          </w:p>
        </w:tc>
        <w:tc>
          <w:tcPr>
            <w:tcW w:w="901" w:type="dxa"/>
            <w:tcBorders>
              <w:top w:val="dotted" w:sz="4" w:space="0" w:color="auto"/>
              <w:bottom w:val="dotted" w:sz="4" w:space="0" w:color="auto"/>
            </w:tcBorders>
            <w:shd w:val="clear" w:color="auto" w:fill="auto"/>
          </w:tcPr>
          <w:p w14:paraId="594C9024"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85.4%</w:t>
            </w:r>
          </w:p>
        </w:tc>
      </w:tr>
      <w:tr w:rsidR="00C85B83" w:rsidRPr="00DA5532" w14:paraId="423EAB7E" w14:textId="77777777" w:rsidTr="00024E9C">
        <w:trPr>
          <w:cantSplit/>
        </w:trPr>
        <w:tc>
          <w:tcPr>
            <w:tcW w:w="886" w:type="dxa"/>
            <w:tcBorders>
              <w:top w:val="dotted" w:sz="4" w:space="0" w:color="auto"/>
              <w:bottom w:val="dotted" w:sz="4" w:space="0" w:color="auto"/>
            </w:tcBorders>
          </w:tcPr>
          <w:p w14:paraId="3957CE98" w14:textId="77777777" w:rsidR="00C85B83" w:rsidRPr="00046090" w:rsidRDefault="00C85B83" w:rsidP="00024E9C">
            <w:pPr>
              <w:keepNext/>
              <w:spacing w:before="0" w:after="0" w:line="240" w:lineRule="auto"/>
              <w:jc w:val="center"/>
              <w:rPr>
                <w:rFonts w:ascii="Arial Narrow" w:hAnsi="Arial Narrow"/>
                <w:b/>
                <w:bCs/>
                <w:szCs w:val="20"/>
              </w:rPr>
            </w:pPr>
            <w:r w:rsidRPr="00046090">
              <w:rPr>
                <w:rFonts w:ascii="Arial Narrow" w:hAnsi="Arial Narrow"/>
                <w:b/>
                <w:bCs/>
                <w:szCs w:val="20"/>
              </w:rPr>
              <w:t>4</w:t>
            </w:r>
          </w:p>
        </w:tc>
        <w:tc>
          <w:tcPr>
            <w:tcW w:w="878" w:type="dxa"/>
            <w:tcBorders>
              <w:top w:val="dotted" w:sz="4" w:space="0" w:color="auto"/>
              <w:bottom w:val="dotted" w:sz="4" w:space="0" w:color="auto"/>
            </w:tcBorders>
          </w:tcPr>
          <w:p w14:paraId="789D7089" w14:textId="77777777" w:rsidR="00C85B83"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2004</w:t>
            </w:r>
          </w:p>
          <w:p w14:paraId="4AF3375F" w14:textId="77777777" w:rsidR="00C85B83" w:rsidRPr="00046090"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(53-58)</w:t>
            </w:r>
          </w:p>
        </w:tc>
        <w:tc>
          <w:tcPr>
            <w:tcW w:w="897" w:type="dxa"/>
            <w:tcBorders>
              <w:top w:val="dotted" w:sz="4" w:space="0" w:color="auto"/>
              <w:bottom w:val="dotted" w:sz="4" w:space="0" w:color="auto"/>
            </w:tcBorders>
          </w:tcPr>
          <w:p w14:paraId="6FA01E3C"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216</w:t>
            </w:r>
          </w:p>
        </w:tc>
        <w:tc>
          <w:tcPr>
            <w:tcW w:w="899" w:type="dxa"/>
            <w:tcBorders>
              <w:top w:val="dotted" w:sz="4" w:space="0" w:color="auto"/>
              <w:bottom w:val="dotted" w:sz="4" w:space="0" w:color="auto"/>
            </w:tcBorders>
          </w:tcPr>
          <w:p w14:paraId="6CB4E51F"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656</w:t>
            </w:r>
          </w:p>
        </w:tc>
        <w:tc>
          <w:tcPr>
            <w:tcW w:w="897" w:type="dxa"/>
            <w:tcBorders>
              <w:top w:val="dotted" w:sz="4" w:space="0" w:color="auto"/>
              <w:bottom w:val="dotted" w:sz="4" w:space="0" w:color="auto"/>
            </w:tcBorders>
            <w:shd w:val="clear" w:color="auto" w:fill="DDD9C3" w:themeFill="background2" w:themeFillShade="E6"/>
          </w:tcPr>
          <w:p w14:paraId="72C6C3E1"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872</w:t>
            </w:r>
          </w:p>
        </w:tc>
        <w:tc>
          <w:tcPr>
            <w:tcW w:w="886" w:type="dxa"/>
            <w:tcBorders>
              <w:top w:val="dotted" w:sz="4" w:space="0" w:color="auto"/>
              <w:bottom w:val="dotted" w:sz="4" w:space="0" w:color="auto"/>
            </w:tcBorders>
          </w:tcPr>
          <w:p w14:paraId="4E55850D"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1,051</w:t>
            </w:r>
          </w:p>
        </w:tc>
        <w:tc>
          <w:tcPr>
            <w:tcW w:w="894" w:type="dxa"/>
            <w:tcBorders>
              <w:top w:val="dotted" w:sz="4" w:space="0" w:color="auto"/>
              <w:bottom w:val="dotted" w:sz="4" w:space="0" w:color="auto"/>
            </w:tcBorders>
          </w:tcPr>
          <w:p w14:paraId="41DE165E"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886</w:t>
            </w:r>
          </w:p>
        </w:tc>
        <w:tc>
          <w:tcPr>
            <w:tcW w:w="999" w:type="dxa"/>
            <w:tcBorders>
              <w:top w:val="dotted" w:sz="4" w:space="0" w:color="auto"/>
              <w:bottom w:val="dotted" w:sz="4" w:space="0" w:color="auto"/>
            </w:tcBorders>
          </w:tcPr>
          <w:p w14:paraId="000CFB67"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10,905</w:t>
            </w:r>
          </w:p>
        </w:tc>
        <w:tc>
          <w:tcPr>
            <w:tcW w:w="889" w:type="dxa"/>
            <w:tcBorders>
              <w:top w:val="dotted" w:sz="4" w:space="0" w:color="auto"/>
              <w:bottom w:val="dotted" w:sz="4" w:space="0" w:color="auto"/>
            </w:tcBorders>
            <w:shd w:val="clear" w:color="auto" w:fill="DDD9C3" w:themeFill="background2" w:themeFillShade="E6"/>
          </w:tcPr>
          <w:p w14:paraId="0D155D70"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12,842</w:t>
            </w:r>
          </w:p>
        </w:tc>
        <w:tc>
          <w:tcPr>
            <w:tcW w:w="901" w:type="dxa"/>
            <w:tcBorders>
              <w:top w:val="dotted" w:sz="4" w:space="0" w:color="auto"/>
              <w:bottom w:val="dotted" w:sz="4" w:space="0" w:color="auto"/>
            </w:tcBorders>
            <w:shd w:val="clear" w:color="auto" w:fill="auto"/>
          </w:tcPr>
          <w:p w14:paraId="07AE3BF4"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84.9%</w:t>
            </w:r>
          </w:p>
        </w:tc>
      </w:tr>
      <w:tr w:rsidR="00C85B83" w:rsidRPr="00DA5532" w14:paraId="20CF827B" w14:textId="77777777" w:rsidTr="00024E9C">
        <w:trPr>
          <w:cantSplit/>
        </w:trPr>
        <w:tc>
          <w:tcPr>
            <w:tcW w:w="886" w:type="dxa"/>
            <w:tcBorders>
              <w:top w:val="dotted" w:sz="4" w:space="0" w:color="auto"/>
              <w:bottom w:val="dotted" w:sz="4" w:space="0" w:color="auto"/>
            </w:tcBorders>
          </w:tcPr>
          <w:p w14:paraId="7945DCBA" w14:textId="77777777" w:rsidR="00C85B83" w:rsidRPr="00046090" w:rsidRDefault="00C85B83" w:rsidP="00024E9C">
            <w:pPr>
              <w:keepNext/>
              <w:spacing w:before="0" w:after="0" w:line="240" w:lineRule="auto"/>
              <w:jc w:val="center"/>
              <w:rPr>
                <w:rFonts w:ascii="Arial Narrow" w:hAnsi="Arial Narrow"/>
                <w:b/>
                <w:bCs/>
                <w:szCs w:val="20"/>
              </w:rPr>
            </w:pPr>
            <w:r w:rsidRPr="00046090">
              <w:rPr>
                <w:rFonts w:ascii="Arial Narrow" w:hAnsi="Arial Narrow"/>
                <w:b/>
                <w:bCs/>
                <w:szCs w:val="20"/>
              </w:rPr>
              <w:t>5</w:t>
            </w:r>
          </w:p>
        </w:tc>
        <w:tc>
          <w:tcPr>
            <w:tcW w:w="878" w:type="dxa"/>
            <w:tcBorders>
              <w:top w:val="dotted" w:sz="4" w:space="0" w:color="auto"/>
              <w:bottom w:val="dotted" w:sz="4" w:space="0" w:color="auto"/>
            </w:tcBorders>
          </w:tcPr>
          <w:p w14:paraId="0831BF0A" w14:textId="77777777" w:rsidR="00C85B83"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2007</w:t>
            </w:r>
          </w:p>
          <w:p w14:paraId="777A92A9" w14:textId="77777777" w:rsidR="00C85B83" w:rsidRPr="00046090"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(56-61)</w:t>
            </w:r>
          </w:p>
        </w:tc>
        <w:tc>
          <w:tcPr>
            <w:tcW w:w="897" w:type="dxa"/>
            <w:tcBorders>
              <w:top w:val="dotted" w:sz="4" w:space="0" w:color="auto"/>
              <w:bottom w:val="dotted" w:sz="4" w:space="0" w:color="auto"/>
            </w:tcBorders>
          </w:tcPr>
          <w:p w14:paraId="345947CB"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329</w:t>
            </w:r>
          </w:p>
        </w:tc>
        <w:tc>
          <w:tcPr>
            <w:tcW w:w="899" w:type="dxa"/>
            <w:tcBorders>
              <w:top w:val="dotted" w:sz="4" w:space="0" w:color="auto"/>
              <w:bottom w:val="dotted" w:sz="4" w:space="0" w:color="auto"/>
            </w:tcBorders>
          </w:tcPr>
          <w:p w14:paraId="60240DE3"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920</w:t>
            </w:r>
          </w:p>
        </w:tc>
        <w:tc>
          <w:tcPr>
            <w:tcW w:w="897" w:type="dxa"/>
            <w:tcBorders>
              <w:top w:val="dotted" w:sz="4" w:space="0" w:color="auto"/>
              <w:bottom w:val="dotted" w:sz="4" w:space="0" w:color="auto"/>
            </w:tcBorders>
            <w:shd w:val="clear" w:color="auto" w:fill="DDD9C3" w:themeFill="background2" w:themeFillShade="E6"/>
          </w:tcPr>
          <w:p w14:paraId="6235A0D1"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1,249</w:t>
            </w:r>
          </w:p>
        </w:tc>
        <w:tc>
          <w:tcPr>
            <w:tcW w:w="886" w:type="dxa"/>
            <w:tcBorders>
              <w:top w:val="dotted" w:sz="4" w:space="0" w:color="auto"/>
              <w:bottom w:val="dotted" w:sz="4" w:space="0" w:color="auto"/>
            </w:tcBorders>
          </w:tcPr>
          <w:p w14:paraId="3E676C95"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832</w:t>
            </w:r>
          </w:p>
        </w:tc>
        <w:tc>
          <w:tcPr>
            <w:tcW w:w="894" w:type="dxa"/>
            <w:tcBorders>
              <w:top w:val="dotted" w:sz="4" w:space="0" w:color="auto"/>
              <w:bottom w:val="dotted" w:sz="4" w:space="0" w:color="auto"/>
            </w:tcBorders>
          </w:tcPr>
          <w:p w14:paraId="20BD773C"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995</w:t>
            </w:r>
          </w:p>
        </w:tc>
        <w:tc>
          <w:tcPr>
            <w:tcW w:w="999" w:type="dxa"/>
            <w:tcBorders>
              <w:top w:val="dotted" w:sz="4" w:space="0" w:color="auto"/>
              <w:bottom w:val="dotted" w:sz="4" w:space="0" w:color="auto"/>
            </w:tcBorders>
          </w:tcPr>
          <w:p w14:paraId="1F93E9E1"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10,638</w:t>
            </w:r>
          </w:p>
        </w:tc>
        <w:tc>
          <w:tcPr>
            <w:tcW w:w="889" w:type="dxa"/>
            <w:tcBorders>
              <w:top w:val="dotted" w:sz="4" w:space="0" w:color="auto"/>
              <w:bottom w:val="dotted" w:sz="4" w:space="0" w:color="auto"/>
            </w:tcBorders>
            <w:shd w:val="clear" w:color="auto" w:fill="DDD9C3" w:themeFill="background2" w:themeFillShade="E6"/>
          </w:tcPr>
          <w:p w14:paraId="08800F3E"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12,465</w:t>
            </w:r>
          </w:p>
        </w:tc>
        <w:tc>
          <w:tcPr>
            <w:tcW w:w="901" w:type="dxa"/>
            <w:tcBorders>
              <w:top w:val="dotted" w:sz="4" w:space="0" w:color="auto"/>
              <w:bottom w:val="dotted" w:sz="4" w:space="0" w:color="auto"/>
            </w:tcBorders>
            <w:shd w:val="clear" w:color="auto" w:fill="auto"/>
          </w:tcPr>
          <w:p w14:paraId="33D58156"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85.3%</w:t>
            </w:r>
          </w:p>
        </w:tc>
      </w:tr>
      <w:tr w:rsidR="00C85B83" w:rsidRPr="00DA5532" w14:paraId="5B7960EB" w14:textId="77777777" w:rsidTr="00024E9C">
        <w:trPr>
          <w:cantSplit/>
        </w:trPr>
        <w:tc>
          <w:tcPr>
            <w:tcW w:w="886" w:type="dxa"/>
            <w:tcBorders>
              <w:top w:val="dotted" w:sz="4" w:space="0" w:color="auto"/>
              <w:bottom w:val="dotted" w:sz="4" w:space="0" w:color="auto"/>
            </w:tcBorders>
          </w:tcPr>
          <w:p w14:paraId="53CD720A" w14:textId="77777777" w:rsidR="00C85B83" w:rsidRPr="00046090" w:rsidRDefault="00C85B83" w:rsidP="00024E9C">
            <w:pPr>
              <w:keepNext/>
              <w:spacing w:before="0" w:after="0" w:line="240" w:lineRule="auto"/>
              <w:jc w:val="center"/>
              <w:rPr>
                <w:rFonts w:ascii="Arial Narrow" w:hAnsi="Arial Narrow"/>
                <w:b/>
                <w:bCs/>
                <w:szCs w:val="20"/>
              </w:rPr>
            </w:pPr>
            <w:r w:rsidRPr="00046090">
              <w:rPr>
                <w:rFonts w:ascii="Arial Narrow" w:hAnsi="Arial Narrow"/>
                <w:b/>
                <w:bCs/>
                <w:szCs w:val="20"/>
              </w:rPr>
              <w:t>6</w:t>
            </w:r>
          </w:p>
        </w:tc>
        <w:tc>
          <w:tcPr>
            <w:tcW w:w="878" w:type="dxa"/>
            <w:tcBorders>
              <w:top w:val="dotted" w:sz="4" w:space="0" w:color="auto"/>
              <w:bottom w:val="dotted" w:sz="4" w:space="0" w:color="auto"/>
            </w:tcBorders>
          </w:tcPr>
          <w:p w14:paraId="0B9CBCCF" w14:textId="77777777" w:rsidR="00C85B83"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2010</w:t>
            </w:r>
          </w:p>
          <w:p w14:paraId="1703F624" w14:textId="77777777" w:rsidR="00C85B83" w:rsidRPr="00046090"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(59-64)</w:t>
            </w:r>
          </w:p>
        </w:tc>
        <w:tc>
          <w:tcPr>
            <w:tcW w:w="897" w:type="dxa"/>
            <w:tcBorders>
              <w:top w:val="dotted" w:sz="4" w:space="0" w:color="auto"/>
              <w:bottom w:val="dotted" w:sz="4" w:space="0" w:color="auto"/>
            </w:tcBorders>
          </w:tcPr>
          <w:p w14:paraId="0E068B9D"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475</w:t>
            </w:r>
          </w:p>
        </w:tc>
        <w:tc>
          <w:tcPr>
            <w:tcW w:w="899" w:type="dxa"/>
            <w:tcBorders>
              <w:top w:val="dotted" w:sz="4" w:space="0" w:color="auto"/>
              <w:bottom w:val="dotted" w:sz="4" w:space="0" w:color="auto"/>
            </w:tcBorders>
          </w:tcPr>
          <w:p w14:paraId="2C26B2EB"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1,177</w:t>
            </w:r>
          </w:p>
        </w:tc>
        <w:tc>
          <w:tcPr>
            <w:tcW w:w="897" w:type="dxa"/>
            <w:tcBorders>
              <w:top w:val="dotted" w:sz="4" w:space="0" w:color="auto"/>
              <w:bottom w:val="dotted" w:sz="4" w:space="0" w:color="auto"/>
            </w:tcBorders>
            <w:shd w:val="clear" w:color="auto" w:fill="DDD9C3" w:themeFill="background2" w:themeFillShade="E6"/>
          </w:tcPr>
          <w:p w14:paraId="63AAB3A4"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1,652</w:t>
            </w:r>
          </w:p>
        </w:tc>
        <w:tc>
          <w:tcPr>
            <w:tcW w:w="886" w:type="dxa"/>
            <w:tcBorders>
              <w:top w:val="dotted" w:sz="4" w:space="0" w:color="auto"/>
              <w:bottom w:val="dotted" w:sz="4" w:space="0" w:color="auto"/>
            </w:tcBorders>
          </w:tcPr>
          <w:p w14:paraId="26BA855A"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903</w:t>
            </w:r>
          </w:p>
        </w:tc>
        <w:tc>
          <w:tcPr>
            <w:tcW w:w="894" w:type="dxa"/>
            <w:tcBorders>
              <w:top w:val="dotted" w:sz="4" w:space="0" w:color="auto"/>
              <w:bottom w:val="dotted" w:sz="4" w:space="0" w:color="auto"/>
            </w:tcBorders>
          </w:tcPr>
          <w:p w14:paraId="5C9AA150"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1148</w:t>
            </w:r>
          </w:p>
        </w:tc>
        <w:tc>
          <w:tcPr>
            <w:tcW w:w="999" w:type="dxa"/>
            <w:tcBorders>
              <w:top w:val="dotted" w:sz="4" w:space="0" w:color="auto"/>
              <w:bottom w:val="dotted" w:sz="4" w:space="0" w:color="auto"/>
            </w:tcBorders>
          </w:tcPr>
          <w:p w14:paraId="332B6F2D"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10,011</w:t>
            </w:r>
          </w:p>
        </w:tc>
        <w:tc>
          <w:tcPr>
            <w:tcW w:w="889" w:type="dxa"/>
            <w:tcBorders>
              <w:top w:val="dotted" w:sz="4" w:space="0" w:color="auto"/>
              <w:bottom w:val="dotted" w:sz="4" w:space="0" w:color="auto"/>
            </w:tcBorders>
            <w:shd w:val="clear" w:color="auto" w:fill="DDD9C3" w:themeFill="background2" w:themeFillShade="E6"/>
          </w:tcPr>
          <w:p w14:paraId="2454E784"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12,062</w:t>
            </w:r>
          </w:p>
        </w:tc>
        <w:tc>
          <w:tcPr>
            <w:tcW w:w="901" w:type="dxa"/>
            <w:tcBorders>
              <w:top w:val="dotted" w:sz="4" w:space="0" w:color="auto"/>
              <w:bottom w:val="dotted" w:sz="4" w:space="0" w:color="auto"/>
            </w:tcBorders>
            <w:shd w:val="clear" w:color="auto" w:fill="auto"/>
          </w:tcPr>
          <w:p w14:paraId="68428872"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83.0%</w:t>
            </w:r>
          </w:p>
        </w:tc>
      </w:tr>
      <w:tr w:rsidR="00C85B83" w:rsidRPr="00DA5532" w14:paraId="1A3C6B81" w14:textId="77777777" w:rsidTr="00024E9C">
        <w:trPr>
          <w:cantSplit/>
        </w:trPr>
        <w:tc>
          <w:tcPr>
            <w:tcW w:w="886" w:type="dxa"/>
            <w:tcBorders>
              <w:top w:val="dotted" w:sz="4" w:space="0" w:color="auto"/>
              <w:bottom w:val="dotted" w:sz="4" w:space="0" w:color="auto"/>
            </w:tcBorders>
          </w:tcPr>
          <w:p w14:paraId="5A87F99A" w14:textId="77777777" w:rsidR="00C85B83" w:rsidRPr="00046090" w:rsidRDefault="00C85B83" w:rsidP="00024E9C">
            <w:pPr>
              <w:keepNext/>
              <w:spacing w:before="0" w:after="0" w:line="240" w:lineRule="auto"/>
              <w:jc w:val="center"/>
              <w:rPr>
                <w:rFonts w:ascii="Arial Narrow" w:hAnsi="Arial Narrow"/>
                <w:b/>
                <w:bCs/>
                <w:szCs w:val="20"/>
              </w:rPr>
            </w:pPr>
            <w:r w:rsidRPr="00046090">
              <w:rPr>
                <w:rFonts w:ascii="Arial Narrow" w:hAnsi="Arial Narrow"/>
                <w:b/>
                <w:bCs/>
                <w:szCs w:val="20"/>
              </w:rPr>
              <w:t>7</w:t>
            </w:r>
          </w:p>
        </w:tc>
        <w:tc>
          <w:tcPr>
            <w:tcW w:w="878" w:type="dxa"/>
            <w:tcBorders>
              <w:top w:val="dotted" w:sz="4" w:space="0" w:color="auto"/>
              <w:bottom w:val="dotted" w:sz="4" w:space="0" w:color="auto"/>
            </w:tcBorders>
          </w:tcPr>
          <w:p w14:paraId="2D7F67CE" w14:textId="77777777" w:rsidR="00C85B83"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2013</w:t>
            </w:r>
          </w:p>
          <w:p w14:paraId="0BBE2208" w14:textId="77777777" w:rsidR="00C85B83" w:rsidRPr="00046090"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(62-67)</w:t>
            </w:r>
          </w:p>
        </w:tc>
        <w:tc>
          <w:tcPr>
            <w:tcW w:w="897" w:type="dxa"/>
            <w:tcBorders>
              <w:top w:val="dotted" w:sz="4" w:space="0" w:color="auto"/>
              <w:bottom w:val="dotted" w:sz="4" w:space="0" w:color="auto"/>
            </w:tcBorders>
          </w:tcPr>
          <w:p w14:paraId="182C385E"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675</w:t>
            </w:r>
          </w:p>
        </w:tc>
        <w:tc>
          <w:tcPr>
            <w:tcW w:w="899" w:type="dxa"/>
            <w:tcBorders>
              <w:top w:val="dotted" w:sz="4" w:space="0" w:color="auto"/>
              <w:bottom w:val="dotted" w:sz="4" w:space="0" w:color="auto"/>
            </w:tcBorders>
          </w:tcPr>
          <w:p w14:paraId="737B2F1C"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1,749</w:t>
            </w:r>
          </w:p>
        </w:tc>
        <w:tc>
          <w:tcPr>
            <w:tcW w:w="897" w:type="dxa"/>
            <w:tcBorders>
              <w:top w:val="dotted" w:sz="4" w:space="0" w:color="auto"/>
              <w:bottom w:val="dotted" w:sz="4" w:space="0" w:color="auto"/>
            </w:tcBorders>
            <w:shd w:val="clear" w:color="auto" w:fill="DDD9C3" w:themeFill="background2" w:themeFillShade="E6"/>
          </w:tcPr>
          <w:p w14:paraId="57CB3184"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2,424</w:t>
            </w:r>
          </w:p>
        </w:tc>
        <w:tc>
          <w:tcPr>
            <w:tcW w:w="886" w:type="dxa"/>
            <w:tcBorders>
              <w:top w:val="dotted" w:sz="4" w:space="0" w:color="auto"/>
              <w:bottom w:val="dotted" w:sz="4" w:space="0" w:color="auto"/>
            </w:tcBorders>
          </w:tcPr>
          <w:p w14:paraId="293787F8"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1,088</w:t>
            </w:r>
          </w:p>
        </w:tc>
        <w:tc>
          <w:tcPr>
            <w:tcW w:w="894" w:type="dxa"/>
            <w:tcBorders>
              <w:top w:val="dotted" w:sz="4" w:space="0" w:color="auto"/>
              <w:bottom w:val="dotted" w:sz="4" w:space="0" w:color="auto"/>
            </w:tcBorders>
          </w:tcPr>
          <w:p w14:paraId="526807F7"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1051</w:t>
            </w:r>
          </w:p>
        </w:tc>
        <w:tc>
          <w:tcPr>
            <w:tcW w:w="999" w:type="dxa"/>
            <w:tcBorders>
              <w:top w:val="dotted" w:sz="4" w:space="0" w:color="auto"/>
              <w:bottom w:val="dotted" w:sz="4" w:space="0" w:color="auto"/>
            </w:tcBorders>
          </w:tcPr>
          <w:p w14:paraId="7C066485"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9,151</w:t>
            </w:r>
          </w:p>
        </w:tc>
        <w:tc>
          <w:tcPr>
            <w:tcW w:w="889" w:type="dxa"/>
            <w:tcBorders>
              <w:top w:val="dotted" w:sz="4" w:space="0" w:color="auto"/>
              <w:bottom w:val="dotted" w:sz="4" w:space="0" w:color="auto"/>
            </w:tcBorders>
            <w:shd w:val="clear" w:color="auto" w:fill="DDD9C3" w:themeFill="background2" w:themeFillShade="E6"/>
          </w:tcPr>
          <w:p w14:paraId="1C4B41B2"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11,290</w:t>
            </w:r>
          </w:p>
        </w:tc>
        <w:tc>
          <w:tcPr>
            <w:tcW w:w="901" w:type="dxa"/>
            <w:tcBorders>
              <w:top w:val="dotted" w:sz="4" w:space="0" w:color="auto"/>
              <w:bottom w:val="dotted" w:sz="4" w:space="0" w:color="auto"/>
            </w:tcBorders>
            <w:shd w:val="clear" w:color="auto" w:fill="auto"/>
          </w:tcPr>
          <w:p w14:paraId="0E241B6A"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81.1%</w:t>
            </w:r>
          </w:p>
        </w:tc>
      </w:tr>
      <w:tr w:rsidR="00C85B83" w:rsidRPr="00DA5532" w14:paraId="0A4520C0" w14:textId="77777777" w:rsidTr="00024E9C">
        <w:trPr>
          <w:cantSplit/>
        </w:trPr>
        <w:tc>
          <w:tcPr>
            <w:tcW w:w="886" w:type="dxa"/>
            <w:tcBorders>
              <w:top w:val="dotted" w:sz="4" w:space="0" w:color="auto"/>
              <w:bottom w:val="dotted" w:sz="4" w:space="0" w:color="auto"/>
            </w:tcBorders>
          </w:tcPr>
          <w:p w14:paraId="1AF4FDF8" w14:textId="77777777" w:rsidR="00C85B83" w:rsidRPr="00046090" w:rsidRDefault="00C85B83" w:rsidP="00024E9C">
            <w:pPr>
              <w:keepNext/>
              <w:spacing w:before="0" w:after="0" w:line="240" w:lineRule="auto"/>
              <w:jc w:val="center"/>
              <w:rPr>
                <w:rFonts w:ascii="Arial Narrow" w:hAnsi="Arial Narrow"/>
                <w:b/>
                <w:bCs/>
                <w:szCs w:val="20"/>
              </w:rPr>
            </w:pPr>
            <w:r w:rsidRPr="00046090">
              <w:rPr>
                <w:rFonts w:ascii="Arial Narrow" w:hAnsi="Arial Narrow"/>
                <w:b/>
                <w:bCs/>
                <w:szCs w:val="20"/>
              </w:rPr>
              <w:t>8</w:t>
            </w:r>
          </w:p>
        </w:tc>
        <w:tc>
          <w:tcPr>
            <w:tcW w:w="878" w:type="dxa"/>
            <w:tcBorders>
              <w:top w:val="dotted" w:sz="4" w:space="0" w:color="auto"/>
              <w:bottom w:val="dotted" w:sz="4" w:space="0" w:color="auto"/>
            </w:tcBorders>
          </w:tcPr>
          <w:p w14:paraId="43BFDF39" w14:textId="77777777" w:rsidR="00C85B83"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2016</w:t>
            </w:r>
          </w:p>
          <w:p w14:paraId="32E3562A" w14:textId="77777777" w:rsidR="00C85B83" w:rsidRPr="00046090"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(65-70)</w:t>
            </w:r>
          </w:p>
        </w:tc>
        <w:tc>
          <w:tcPr>
            <w:tcW w:w="897" w:type="dxa"/>
            <w:tcBorders>
              <w:top w:val="dotted" w:sz="4" w:space="0" w:color="auto"/>
              <w:bottom w:val="dotted" w:sz="4" w:space="0" w:color="auto"/>
            </w:tcBorders>
          </w:tcPr>
          <w:p w14:paraId="566D5589"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878</w:t>
            </w:r>
          </w:p>
        </w:tc>
        <w:tc>
          <w:tcPr>
            <w:tcW w:w="899" w:type="dxa"/>
            <w:tcBorders>
              <w:top w:val="dotted" w:sz="4" w:space="0" w:color="auto"/>
              <w:bottom w:val="dotted" w:sz="4" w:space="0" w:color="auto"/>
            </w:tcBorders>
          </w:tcPr>
          <w:p w14:paraId="3B773F2A"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2,121</w:t>
            </w:r>
          </w:p>
        </w:tc>
        <w:tc>
          <w:tcPr>
            <w:tcW w:w="897" w:type="dxa"/>
            <w:tcBorders>
              <w:top w:val="dotted" w:sz="4" w:space="0" w:color="auto"/>
              <w:bottom w:val="dotted" w:sz="4" w:space="0" w:color="auto"/>
            </w:tcBorders>
            <w:shd w:val="clear" w:color="auto" w:fill="DDD9C3" w:themeFill="background2" w:themeFillShade="E6"/>
          </w:tcPr>
          <w:p w14:paraId="68BEF24A"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2,999</w:t>
            </w:r>
          </w:p>
        </w:tc>
        <w:tc>
          <w:tcPr>
            <w:tcW w:w="886" w:type="dxa"/>
            <w:tcBorders>
              <w:top w:val="dotted" w:sz="4" w:space="0" w:color="auto"/>
              <w:bottom w:val="dotted" w:sz="4" w:space="0" w:color="auto"/>
            </w:tcBorders>
          </w:tcPr>
          <w:p w14:paraId="0061FE64"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1,379</w:t>
            </w:r>
          </w:p>
        </w:tc>
        <w:tc>
          <w:tcPr>
            <w:tcW w:w="894" w:type="dxa"/>
            <w:tcBorders>
              <w:top w:val="dotted" w:sz="4" w:space="0" w:color="auto"/>
              <w:bottom w:val="dotted" w:sz="4" w:space="0" w:color="auto"/>
            </w:tcBorders>
          </w:tcPr>
          <w:p w14:paraId="4A68FF52"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714</w:t>
            </w:r>
          </w:p>
        </w:tc>
        <w:tc>
          <w:tcPr>
            <w:tcW w:w="999" w:type="dxa"/>
            <w:tcBorders>
              <w:top w:val="dotted" w:sz="4" w:space="0" w:color="auto"/>
              <w:bottom w:val="dotted" w:sz="4" w:space="0" w:color="auto"/>
            </w:tcBorders>
          </w:tcPr>
          <w:p w14:paraId="3917C116" w14:textId="77777777" w:rsidR="00C85B83" w:rsidRPr="00046090" w:rsidRDefault="00C85B83" w:rsidP="00024E9C">
            <w:pPr>
              <w:keepNext/>
              <w:spacing w:before="0" w:after="0" w:line="240" w:lineRule="auto"/>
              <w:jc w:val="right"/>
              <w:rPr>
                <w:rFonts w:ascii="Arial Narrow" w:hAnsi="Arial Narrow"/>
                <w:szCs w:val="20"/>
              </w:rPr>
            </w:pPr>
            <w:r w:rsidRPr="00046090">
              <w:rPr>
                <w:rFonts w:ascii="Arial Narrow" w:hAnsi="Arial Narrow" w:cs="Arial"/>
                <w:color w:val="000000"/>
                <w:szCs w:val="20"/>
              </w:rPr>
              <w:t>8,622</w:t>
            </w:r>
          </w:p>
        </w:tc>
        <w:tc>
          <w:tcPr>
            <w:tcW w:w="889" w:type="dxa"/>
            <w:tcBorders>
              <w:top w:val="dotted" w:sz="4" w:space="0" w:color="auto"/>
              <w:bottom w:val="dotted" w:sz="4" w:space="0" w:color="auto"/>
            </w:tcBorders>
            <w:shd w:val="clear" w:color="auto" w:fill="DDD9C3" w:themeFill="background2" w:themeFillShade="E6"/>
          </w:tcPr>
          <w:p w14:paraId="5F57381D"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10,715</w:t>
            </w:r>
          </w:p>
        </w:tc>
        <w:tc>
          <w:tcPr>
            <w:tcW w:w="901" w:type="dxa"/>
            <w:tcBorders>
              <w:top w:val="dotted" w:sz="4" w:space="0" w:color="auto"/>
              <w:bottom w:val="dotted" w:sz="4" w:space="0" w:color="auto"/>
            </w:tcBorders>
            <w:shd w:val="clear" w:color="auto" w:fill="auto"/>
          </w:tcPr>
          <w:p w14:paraId="3010A98C" w14:textId="77777777" w:rsidR="00C85B83" w:rsidRPr="00046090" w:rsidRDefault="00C85B83" w:rsidP="00024E9C">
            <w:pPr>
              <w:keepNext/>
              <w:spacing w:before="0" w:after="0" w:line="240" w:lineRule="auto"/>
              <w:jc w:val="right"/>
              <w:rPr>
                <w:rFonts w:ascii="Arial Narrow" w:hAnsi="Arial Narrow"/>
                <w:b/>
                <w:bCs/>
                <w:szCs w:val="20"/>
              </w:rPr>
            </w:pPr>
            <w:r w:rsidRPr="00046090">
              <w:rPr>
                <w:rFonts w:ascii="Arial Narrow" w:hAnsi="Arial Narrow" w:cs="Arial"/>
                <w:b/>
                <w:bCs/>
                <w:color w:val="000000"/>
                <w:szCs w:val="20"/>
              </w:rPr>
              <w:t>80.5%</w:t>
            </w:r>
          </w:p>
        </w:tc>
      </w:tr>
      <w:tr w:rsidR="00C85B83" w:rsidRPr="00DA5532" w14:paraId="3D32B93D" w14:textId="77777777" w:rsidTr="00024E9C">
        <w:trPr>
          <w:cantSplit/>
        </w:trPr>
        <w:tc>
          <w:tcPr>
            <w:tcW w:w="886" w:type="dxa"/>
            <w:tcBorders>
              <w:top w:val="dotted" w:sz="4" w:space="0" w:color="auto"/>
              <w:bottom w:val="dotted" w:sz="4" w:space="0" w:color="auto"/>
            </w:tcBorders>
          </w:tcPr>
          <w:p w14:paraId="190624C4" w14:textId="77777777" w:rsidR="00C85B83" w:rsidRPr="00046090" w:rsidRDefault="00C85B83" w:rsidP="00024E9C">
            <w:pPr>
              <w:keepNext/>
              <w:spacing w:before="0" w:after="0" w:line="240" w:lineRule="auto"/>
              <w:jc w:val="center"/>
              <w:rPr>
                <w:rFonts w:ascii="Arial Narrow" w:hAnsi="Arial Narrow"/>
                <w:b/>
                <w:bCs/>
                <w:szCs w:val="20"/>
              </w:rPr>
            </w:pPr>
            <w:r w:rsidRPr="00046090">
              <w:rPr>
                <w:rFonts w:ascii="Arial Narrow" w:hAnsi="Arial Narrow"/>
                <w:b/>
                <w:bCs/>
                <w:szCs w:val="20"/>
              </w:rPr>
              <w:t>9</w:t>
            </w:r>
          </w:p>
        </w:tc>
        <w:tc>
          <w:tcPr>
            <w:tcW w:w="878" w:type="dxa"/>
            <w:tcBorders>
              <w:top w:val="dotted" w:sz="4" w:space="0" w:color="auto"/>
              <w:bottom w:val="dotted" w:sz="4" w:space="0" w:color="auto"/>
            </w:tcBorders>
          </w:tcPr>
          <w:p w14:paraId="1BBD43D4" w14:textId="77777777" w:rsidR="00C85B83"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2019</w:t>
            </w:r>
          </w:p>
          <w:p w14:paraId="46DFE093" w14:textId="77777777" w:rsidR="00C85B83" w:rsidRPr="00046090" w:rsidRDefault="00C85B83" w:rsidP="00024E9C">
            <w:pPr>
              <w:keepNext/>
              <w:spacing w:before="0" w:after="0" w:line="240" w:lineRule="auto"/>
              <w:jc w:val="center"/>
              <w:rPr>
                <w:rFonts w:ascii="Arial Narrow" w:hAnsi="Arial Narrow"/>
                <w:b/>
                <w:bCs/>
                <w:szCs w:val="20"/>
              </w:rPr>
            </w:pPr>
            <w:r>
              <w:rPr>
                <w:rFonts w:ascii="Arial Narrow" w:hAnsi="Arial Narrow"/>
                <w:b/>
                <w:bCs/>
                <w:szCs w:val="20"/>
              </w:rPr>
              <w:t>(68-73)</w:t>
            </w:r>
          </w:p>
        </w:tc>
        <w:tc>
          <w:tcPr>
            <w:tcW w:w="897" w:type="dxa"/>
            <w:tcBorders>
              <w:top w:val="dotted" w:sz="4" w:space="0" w:color="auto"/>
              <w:bottom w:val="dotted" w:sz="4" w:space="0" w:color="auto"/>
            </w:tcBorders>
          </w:tcPr>
          <w:p w14:paraId="15B748F6" w14:textId="77777777" w:rsidR="00C85B83" w:rsidRPr="00046090" w:rsidRDefault="00C85B83" w:rsidP="00024E9C">
            <w:pPr>
              <w:keepNext/>
              <w:spacing w:before="0" w:after="0" w:line="240" w:lineRule="auto"/>
              <w:jc w:val="right"/>
              <w:rPr>
                <w:rFonts w:ascii="Arial Narrow" w:hAnsi="Arial Narrow" w:cs="Arial"/>
                <w:color w:val="000000"/>
                <w:szCs w:val="20"/>
              </w:rPr>
            </w:pPr>
            <w:r w:rsidRPr="00046090">
              <w:rPr>
                <w:rFonts w:ascii="Arial Narrow" w:hAnsi="Arial Narrow" w:cs="Arial"/>
                <w:color w:val="000000"/>
                <w:szCs w:val="20"/>
              </w:rPr>
              <w:t>1,173</w:t>
            </w:r>
          </w:p>
        </w:tc>
        <w:tc>
          <w:tcPr>
            <w:tcW w:w="899" w:type="dxa"/>
            <w:tcBorders>
              <w:top w:val="dotted" w:sz="4" w:space="0" w:color="auto"/>
              <w:bottom w:val="dotted" w:sz="4" w:space="0" w:color="auto"/>
            </w:tcBorders>
          </w:tcPr>
          <w:p w14:paraId="3376CBE0" w14:textId="77777777" w:rsidR="00C85B83" w:rsidRPr="00046090" w:rsidRDefault="00C85B83" w:rsidP="00024E9C">
            <w:pPr>
              <w:keepNext/>
              <w:spacing w:before="0" w:after="0" w:line="240" w:lineRule="auto"/>
              <w:jc w:val="right"/>
              <w:rPr>
                <w:rFonts w:ascii="Arial Narrow" w:hAnsi="Arial Narrow" w:cs="Arial"/>
                <w:color w:val="000000"/>
                <w:szCs w:val="20"/>
              </w:rPr>
            </w:pPr>
            <w:r w:rsidRPr="00046090">
              <w:rPr>
                <w:rFonts w:ascii="Arial Narrow" w:hAnsi="Arial Narrow" w:cs="Arial"/>
                <w:color w:val="000000"/>
                <w:szCs w:val="20"/>
              </w:rPr>
              <w:t>2,209</w:t>
            </w:r>
          </w:p>
        </w:tc>
        <w:tc>
          <w:tcPr>
            <w:tcW w:w="897" w:type="dxa"/>
            <w:tcBorders>
              <w:top w:val="dotted" w:sz="4" w:space="0" w:color="auto"/>
              <w:bottom w:val="dotted" w:sz="4" w:space="0" w:color="auto"/>
            </w:tcBorders>
            <w:shd w:val="clear" w:color="auto" w:fill="DDD9C3" w:themeFill="background2" w:themeFillShade="E6"/>
          </w:tcPr>
          <w:p w14:paraId="6F78274A" w14:textId="77777777" w:rsidR="00C85B83" w:rsidRPr="00046090" w:rsidRDefault="00C85B83" w:rsidP="00024E9C">
            <w:pPr>
              <w:keepNext/>
              <w:spacing w:before="0" w:after="0" w:line="240" w:lineRule="auto"/>
              <w:jc w:val="right"/>
              <w:rPr>
                <w:rFonts w:ascii="Arial Narrow" w:hAnsi="Arial Narrow" w:cs="Arial"/>
                <w:b/>
                <w:bCs/>
                <w:color w:val="000000"/>
                <w:szCs w:val="20"/>
              </w:rPr>
            </w:pPr>
            <w:r w:rsidRPr="00046090">
              <w:rPr>
                <w:rFonts w:ascii="Arial Narrow" w:hAnsi="Arial Narrow" w:cs="Arial"/>
                <w:b/>
                <w:bCs/>
                <w:color w:val="000000"/>
                <w:szCs w:val="20"/>
              </w:rPr>
              <w:t>3,382</w:t>
            </w:r>
          </w:p>
        </w:tc>
        <w:tc>
          <w:tcPr>
            <w:tcW w:w="886" w:type="dxa"/>
            <w:tcBorders>
              <w:top w:val="dotted" w:sz="4" w:space="0" w:color="auto"/>
              <w:bottom w:val="dotted" w:sz="4" w:space="0" w:color="auto"/>
            </w:tcBorders>
          </w:tcPr>
          <w:p w14:paraId="6F8836B2" w14:textId="77777777" w:rsidR="00C85B83" w:rsidRPr="00046090" w:rsidRDefault="00C85B83" w:rsidP="00024E9C">
            <w:pPr>
              <w:keepNext/>
              <w:spacing w:before="0" w:after="0" w:line="240" w:lineRule="auto"/>
              <w:jc w:val="right"/>
              <w:rPr>
                <w:rFonts w:ascii="Arial Narrow" w:hAnsi="Arial Narrow" w:cs="Arial"/>
                <w:color w:val="000000"/>
                <w:szCs w:val="20"/>
              </w:rPr>
            </w:pPr>
            <w:r w:rsidRPr="00046090">
              <w:rPr>
                <w:rFonts w:ascii="Arial Narrow" w:hAnsi="Arial Narrow" w:cs="Arial"/>
                <w:color w:val="000000"/>
                <w:szCs w:val="20"/>
              </w:rPr>
              <w:t>1,658</w:t>
            </w:r>
          </w:p>
        </w:tc>
        <w:tc>
          <w:tcPr>
            <w:tcW w:w="894" w:type="dxa"/>
            <w:tcBorders>
              <w:top w:val="dotted" w:sz="4" w:space="0" w:color="auto"/>
              <w:bottom w:val="dotted" w:sz="4" w:space="0" w:color="auto"/>
            </w:tcBorders>
          </w:tcPr>
          <w:p w14:paraId="57A72B65" w14:textId="77777777" w:rsidR="00C85B83" w:rsidRPr="00046090" w:rsidRDefault="00C85B83" w:rsidP="00024E9C">
            <w:pPr>
              <w:keepNext/>
              <w:spacing w:before="0" w:after="0" w:line="240" w:lineRule="auto"/>
              <w:jc w:val="right"/>
              <w:rPr>
                <w:rFonts w:ascii="Arial Narrow" w:hAnsi="Arial Narrow" w:cs="Arial"/>
                <w:color w:val="000000"/>
                <w:szCs w:val="20"/>
              </w:rPr>
            </w:pPr>
            <w:r w:rsidRPr="00046090">
              <w:rPr>
                <w:rFonts w:ascii="Arial Narrow" w:hAnsi="Arial Narrow" w:cs="Arial"/>
                <w:color w:val="000000"/>
                <w:szCs w:val="20"/>
              </w:rPr>
              <w:t>718</w:t>
            </w:r>
          </w:p>
        </w:tc>
        <w:tc>
          <w:tcPr>
            <w:tcW w:w="999" w:type="dxa"/>
            <w:tcBorders>
              <w:top w:val="dotted" w:sz="4" w:space="0" w:color="auto"/>
              <w:bottom w:val="dotted" w:sz="4" w:space="0" w:color="auto"/>
            </w:tcBorders>
          </w:tcPr>
          <w:p w14:paraId="4338AEB6" w14:textId="77777777" w:rsidR="00C85B83" w:rsidRPr="00046090" w:rsidRDefault="00C85B83" w:rsidP="00024E9C">
            <w:pPr>
              <w:keepNext/>
              <w:spacing w:before="0" w:after="0" w:line="240" w:lineRule="auto"/>
              <w:jc w:val="right"/>
              <w:rPr>
                <w:rFonts w:ascii="Arial Narrow" w:hAnsi="Arial Narrow" w:cs="Arial"/>
                <w:color w:val="000000"/>
                <w:szCs w:val="20"/>
              </w:rPr>
            </w:pPr>
            <w:r w:rsidRPr="00046090">
              <w:rPr>
                <w:rFonts w:ascii="Arial Narrow" w:hAnsi="Arial Narrow" w:cs="Arial"/>
                <w:color w:val="000000"/>
                <w:szCs w:val="20"/>
              </w:rPr>
              <w:t>7,956</w:t>
            </w:r>
          </w:p>
        </w:tc>
        <w:tc>
          <w:tcPr>
            <w:tcW w:w="889" w:type="dxa"/>
            <w:tcBorders>
              <w:top w:val="dotted" w:sz="4" w:space="0" w:color="auto"/>
              <w:bottom w:val="dotted" w:sz="4" w:space="0" w:color="auto"/>
            </w:tcBorders>
            <w:shd w:val="clear" w:color="auto" w:fill="DDD9C3" w:themeFill="background2" w:themeFillShade="E6"/>
          </w:tcPr>
          <w:p w14:paraId="709360F8" w14:textId="77777777" w:rsidR="00C85B83" w:rsidRPr="00046090" w:rsidRDefault="00C85B83" w:rsidP="00024E9C">
            <w:pPr>
              <w:keepNext/>
              <w:spacing w:before="0" w:after="0" w:line="240" w:lineRule="auto"/>
              <w:jc w:val="right"/>
              <w:rPr>
                <w:rFonts w:ascii="Arial Narrow" w:hAnsi="Arial Narrow" w:cs="Arial"/>
                <w:b/>
                <w:bCs/>
                <w:color w:val="000000"/>
                <w:szCs w:val="20"/>
              </w:rPr>
            </w:pPr>
            <w:r w:rsidRPr="00046090">
              <w:rPr>
                <w:rFonts w:ascii="Arial Narrow" w:hAnsi="Arial Narrow" w:cs="Arial"/>
                <w:b/>
                <w:bCs/>
                <w:color w:val="000000"/>
                <w:szCs w:val="20"/>
              </w:rPr>
              <w:t>10,332</w:t>
            </w:r>
          </w:p>
        </w:tc>
        <w:tc>
          <w:tcPr>
            <w:tcW w:w="901" w:type="dxa"/>
            <w:tcBorders>
              <w:top w:val="dotted" w:sz="4" w:space="0" w:color="auto"/>
              <w:bottom w:val="dotted" w:sz="4" w:space="0" w:color="auto"/>
            </w:tcBorders>
            <w:shd w:val="clear" w:color="auto" w:fill="auto"/>
          </w:tcPr>
          <w:p w14:paraId="60FBF6AA" w14:textId="77777777" w:rsidR="00C85B83" w:rsidRPr="00046090" w:rsidRDefault="00C85B83" w:rsidP="00024E9C">
            <w:pPr>
              <w:keepNext/>
              <w:spacing w:before="0" w:after="0" w:line="240" w:lineRule="auto"/>
              <w:jc w:val="right"/>
              <w:rPr>
                <w:rFonts w:ascii="Arial Narrow" w:hAnsi="Arial Narrow" w:cs="Arial"/>
                <w:b/>
                <w:bCs/>
                <w:color w:val="000000"/>
                <w:szCs w:val="20"/>
              </w:rPr>
            </w:pPr>
            <w:r w:rsidRPr="00046090">
              <w:rPr>
                <w:rFonts w:ascii="Arial Narrow" w:hAnsi="Arial Narrow" w:cs="Arial"/>
                <w:b/>
                <w:bCs/>
                <w:color w:val="000000"/>
                <w:szCs w:val="20"/>
              </w:rPr>
              <w:t>77.0%</w:t>
            </w:r>
          </w:p>
        </w:tc>
      </w:tr>
      <w:tr w:rsidR="00C85B83" w:rsidRPr="00DA5532" w14:paraId="69A3FA6E" w14:textId="77777777" w:rsidTr="00024E9C">
        <w:trPr>
          <w:cantSplit/>
        </w:trPr>
        <w:tc>
          <w:tcPr>
            <w:tcW w:w="886" w:type="dxa"/>
            <w:tcBorders>
              <w:top w:val="dotted" w:sz="4" w:space="0" w:color="auto"/>
              <w:bottom w:val="single" w:sz="18" w:space="0" w:color="auto"/>
            </w:tcBorders>
          </w:tcPr>
          <w:p w14:paraId="5DF93F10" w14:textId="77777777" w:rsidR="00C85B83" w:rsidRPr="00046090" w:rsidRDefault="00C85B83" w:rsidP="00024E9C">
            <w:pPr>
              <w:spacing w:before="0" w:after="0" w:line="240" w:lineRule="auto"/>
              <w:jc w:val="center"/>
              <w:rPr>
                <w:rFonts w:ascii="Arial Narrow" w:hAnsi="Arial Narrow"/>
                <w:b/>
                <w:bCs/>
                <w:szCs w:val="20"/>
              </w:rPr>
            </w:pPr>
            <w:r w:rsidRPr="00046090">
              <w:rPr>
                <w:rFonts w:ascii="Arial Narrow" w:hAnsi="Arial Narrow"/>
                <w:b/>
                <w:bCs/>
                <w:szCs w:val="20"/>
              </w:rPr>
              <w:t>10</w:t>
            </w:r>
          </w:p>
        </w:tc>
        <w:tc>
          <w:tcPr>
            <w:tcW w:w="878" w:type="dxa"/>
            <w:tcBorders>
              <w:top w:val="dotted" w:sz="4" w:space="0" w:color="auto"/>
              <w:bottom w:val="single" w:sz="18" w:space="0" w:color="auto"/>
            </w:tcBorders>
          </w:tcPr>
          <w:p w14:paraId="3DF523DA" w14:textId="77777777" w:rsidR="00C85B83" w:rsidRDefault="00C85B83" w:rsidP="00024E9C">
            <w:pPr>
              <w:spacing w:before="0" w:after="0" w:line="240" w:lineRule="auto"/>
              <w:jc w:val="center"/>
              <w:rPr>
                <w:rFonts w:ascii="Arial Narrow" w:hAnsi="Arial Narrow"/>
                <w:b/>
                <w:bCs/>
                <w:szCs w:val="20"/>
              </w:rPr>
            </w:pPr>
            <w:r>
              <w:rPr>
                <w:rFonts w:ascii="Arial Narrow" w:hAnsi="Arial Narrow"/>
                <w:b/>
                <w:bCs/>
                <w:szCs w:val="20"/>
              </w:rPr>
              <w:t>2022*</w:t>
            </w:r>
          </w:p>
          <w:p w14:paraId="006D3046" w14:textId="77777777" w:rsidR="00C85B83" w:rsidRPr="00046090" w:rsidRDefault="00C85B83" w:rsidP="00024E9C">
            <w:pPr>
              <w:spacing w:before="0" w:after="0" w:line="240" w:lineRule="auto"/>
              <w:jc w:val="center"/>
              <w:rPr>
                <w:rFonts w:ascii="Arial Narrow" w:hAnsi="Arial Narrow"/>
                <w:b/>
                <w:bCs/>
                <w:szCs w:val="20"/>
              </w:rPr>
            </w:pPr>
            <w:r>
              <w:rPr>
                <w:rFonts w:ascii="Arial Narrow" w:hAnsi="Arial Narrow"/>
                <w:b/>
                <w:bCs/>
                <w:szCs w:val="20"/>
              </w:rPr>
              <w:t>(71-76)</w:t>
            </w:r>
          </w:p>
        </w:tc>
        <w:tc>
          <w:tcPr>
            <w:tcW w:w="897" w:type="dxa"/>
            <w:tcBorders>
              <w:top w:val="dotted" w:sz="4" w:space="0" w:color="auto"/>
              <w:bottom w:val="single" w:sz="18" w:space="0" w:color="auto"/>
            </w:tcBorders>
          </w:tcPr>
          <w:p w14:paraId="77E1AB3E" w14:textId="4912066F" w:rsidR="00C85B83" w:rsidRPr="00046090" w:rsidRDefault="00C85B83" w:rsidP="00024E9C">
            <w:pPr>
              <w:spacing w:before="0" w:after="0" w:line="240" w:lineRule="auto"/>
              <w:jc w:val="right"/>
              <w:rPr>
                <w:rFonts w:ascii="Arial Narrow" w:hAnsi="Arial Narrow"/>
                <w:szCs w:val="20"/>
              </w:rPr>
            </w:pPr>
            <w:r>
              <w:rPr>
                <w:rFonts w:ascii="Arial Narrow" w:hAnsi="Arial Narrow"/>
                <w:szCs w:val="20"/>
              </w:rPr>
              <w:t>1,46</w:t>
            </w:r>
            <w:r w:rsidR="00BB4448">
              <w:rPr>
                <w:rFonts w:ascii="Arial Narrow" w:hAnsi="Arial Narrow"/>
                <w:szCs w:val="20"/>
              </w:rPr>
              <w:t>8</w:t>
            </w:r>
          </w:p>
        </w:tc>
        <w:tc>
          <w:tcPr>
            <w:tcW w:w="899" w:type="dxa"/>
            <w:tcBorders>
              <w:top w:val="dotted" w:sz="4" w:space="0" w:color="auto"/>
              <w:bottom w:val="single" w:sz="18" w:space="0" w:color="auto"/>
            </w:tcBorders>
          </w:tcPr>
          <w:p w14:paraId="2773641C" w14:textId="77777777" w:rsidR="00C85B83" w:rsidRPr="00046090" w:rsidRDefault="00C85B83" w:rsidP="00024E9C">
            <w:pPr>
              <w:spacing w:before="0" w:after="0" w:line="240" w:lineRule="auto"/>
              <w:jc w:val="right"/>
              <w:rPr>
                <w:rFonts w:ascii="Arial Narrow" w:hAnsi="Arial Narrow"/>
                <w:szCs w:val="20"/>
              </w:rPr>
            </w:pPr>
            <w:r>
              <w:rPr>
                <w:rFonts w:ascii="Arial Narrow" w:hAnsi="Arial Narrow"/>
                <w:szCs w:val="20"/>
              </w:rPr>
              <w:t>2,344</w:t>
            </w:r>
          </w:p>
        </w:tc>
        <w:tc>
          <w:tcPr>
            <w:tcW w:w="897" w:type="dxa"/>
            <w:tcBorders>
              <w:top w:val="dotted" w:sz="4" w:space="0" w:color="auto"/>
              <w:bottom w:val="single" w:sz="18" w:space="0" w:color="auto"/>
            </w:tcBorders>
            <w:shd w:val="clear" w:color="auto" w:fill="DDD9C3" w:themeFill="background2" w:themeFillShade="E6"/>
          </w:tcPr>
          <w:p w14:paraId="10D44B7C" w14:textId="538DA4C4" w:rsidR="00C85B83" w:rsidRPr="00046090" w:rsidRDefault="00C85B83" w:rsidP="00024E9C">
            <w:pPr>
              <w:spacing w:before="0" w:after="0" w:line="240" w:lineRule="auto"/>
              <w:jc w:val="right"/>
              <w:rPr>
                <w:rFonts w:ascii="Arial Narrow" w:hAnsi="Arial Narrow"/>
                <w:b/>
                <w:bCs/>
                <w:szCs w:val="20"/>
              </w:rPr>
            </w:pPr>
            <w:r>
              <w:rPr>
                <w:rFonts w:ascii="Arial Narrow" w:hAnsi="Arial Narrow"/>
                <w:b/>
                <w:bCs/>
                <w:szCs w:val="20"/>
              </w:rPr>
              <w:t>3,81</w:t>
            </w:r>
            <w:r w:rsidR="00BB4448">
              <w:rPr>
                <w:rFonts w:ascii="Arial Narrow" w:hAnsi="Arial Narrow"/>
                <w:b/>
                <w:bCs/>
                <w:szCs w:val="20"/>
              </w:rPr>
              <w:t>2</w:t>
            </w:r>
          </w:p>
        </w:tc>
        <w:tc>
          <w:tcPr>
            <w:tcW w:w="886" w:type="dxa"/>
            <w:tcBorders>
              <w:top w:val="dotted" w:sz="4" w:space="0" w:color="auto"/>
              <w:bottom w:val="single" w:sz="18" w:space="0" w:color="auto"/>
            </w:tcBorders>
          </w:tcPr>
          <w:p w14:paraId="3B608833" w14:textId="7BF6E83D" w:rsidR="00C85B83" w:rsidRPr="00046090" w:rsidRDefault="00C85B83" w:rsidP="00024E9C">
            <w:pPr>
              <w:spacing w:before="0" w:after="0" w:line="240" w:lineRule="auto"/>
              <w:jc w:val="right"/>
              <w:rPr>
                <w:rFonts w:ascii="Arial Narrow" w:hAnsi="Arial Narrow"/>
                <w:szCs w:val="20"/>
              </w:rPr>
            </w:pPr>
            <w:r>
              <w:rPr>
                <w:rFonts w:ascii="Arial Narrow" w:hAnsi="Arial Narrow"/>
                <w:szCs w:val="20"/>
              </w:rPr>
              <w:t>1,9</w:t>
            </w:r>
            <w:r w:rsidR="00BB4448">
              <w:rPr>
                <w:rFonts w:ascii="Arial Narrow" w:hAnsi="Arial Narrow"/>
                <w:szCs w:val="20"/>
              </w:rPr>
              <w:t>2</w:t>
            </w:r>
            <w:r>
              <w:rPr>
                <w:rFonts w:ascii="Arial Narrow" w:hAnsi="Arial Narrow"/>
                <w:szCs w:val="20"/>
              </w:rPr>
              <w:t>1</w:t>
            </w:r>
          </w:p>
        </w:tc>
        <w:tc>
          <w:tcPr>
            <w:tcW w:w="894" w:type="dxa"/>
            <w:tcBorders>
              <w:top w:val="dotted" w:sz="4" w:space="0" w:color="auto"/>
              <w:bottom w:val="single" w:sz="18" w:space="0" w:color="auto"/>
            </w:tcBorders>
          </w:tcPr>
          <w:p w14:paraId="0155D031" w14:textId="4A3861B9" w:rsidR="00C85B83" w:rsidRPr="00046090" w:rsidRDefault="00BB4448" w:rsidP="00024E9C">
            <w:pPr>
              <w:spacing w:before="0" w:after="0" w:line="240" w:lineRule="auto"/>
              <w:jc w:val="right"/>
              <w:rPr>
                <w:rFonts w:ascii="Arial Narrow" w:hAnsi="Arial Narrow"/>
                <w:szCs w:val="20"/>
              </w:rPr>
            </w:pPr>
            <w:r>
              <w:rPr>
                <w:rFonts w:ascii="Arial Narrow" w:hAnsi="Arial Narrow"/>
                <w:szCs w:val="20"/>
              </w:rPr>
              <w:t>824</w:t>
            </w:r>
          </w:p>
        </w:tc>
        <w:tc>
          <w:tcPr>
            <w:tcW w:w="999" w:type="dxa"/>
            <w:tcBorders>
              <w:top w:val="dotted" w:sz="4" w:space="0" w:color="auto"/>
              <w:bottom w:val="single" w:sz="18" w:space="0" w:color="auto"/>
            </w:tcBorders>
          </w:tcPr>
          <w:p w14:paraId="54209C1A" w14:textId="7009CFE5" w:rsidR="00C85B83" w:rsidRPr="00046090" w:rsidRDefault="00C85B83" w:rsidP="00024E9C">
            <w:pPr>
              <w:spacing w:before="0" w:after="0" w:line="240" w:lineRule="auto"/>
              <w:jc w:val="right"/>
              <w:rPr>
                <w:rFonts w:ascii="Arial Narrow" w:hAnsi="Arial Narrow"/>
                <w:szCs w:val="20"/>
              </w:rPr>
            </w:pPr>
            <w:r>
              <w:rPr>
                <w:rFonts w:ascii="Arial Narrow" w:hAnsi="Arial Narrow"/>
                <w:szCs w:val="20"/>
              </w:rPr>
              <w:t>7,</w:t>
            </w:r>
            <w:r w:rsidR="00BB4448">
              <w:rPr>
                <w:rFonts w:ascii="Arial Narrow" w:hAnsi="Arial Narrow"/>
                <w:szCs w:val="20"/>
              </w:rPr>
              <w:t>157</w:t>
            </w:r>
          </w:p>
        </w:tc>
        <w:tc>
          <w:tcPr>
            <w:tcW w:w="889" w:type="dxa"/>
            <w:tcBorders>
              <w:top w:val="dotted" w:sz="4" w:space="0" w:color="auto"/>
              <w:bottom w:val="single" w:sz="18" w:space="0" w:color="auto"/>
            </w:tcBorders>
            <w:shd w:val="clear" w:color="auto" w:fill="DDD9C3" w:themeFill="background2" w:themeFillShade="E6"/>
          </w:tcPr>
          <w:p w14:paraId="0211630C" w14:textId="43796E4A" w:rsidR="00C85B83" w:rsidRPr="00046090" w:rsidRDefault="00C85B83" w:rsidP="00024E9C">
            <w:pPr>
              <w:spacing w:before="0" w:after="0" w:line="240" w:lineRule="auto"/>
              <w:jc w:val="right"/>
              <w:rPr>
                <w:rFonts w:ascii="Arial Narrow" w:hAnsi="Arial Narrow"/>
                <w:b/>
                <w:bCs/>
                <w:szCs w:val="20"/>
              </w:rPr>
            </w:pPr>
            <w:r>
              <w:rPr>
                <w:rFonts w:ascii="Arial Narrow" w:hAnsi="Arial Narrow"/>
                <w:b/>
                <w:bCs/>
                <w:szCs w:val="20"/>
              </w:rPr>
              <w:t>9,90</w:t>
            </w:r>
            <w:r w:rsidR="00BB4448">
              <w:rPr>
                <w:rFonts w:ascii="Arial Narrow" w:hAnsi="Arial Narrow"/>
                <w:b/>
                <w:bCs/>
                <w:szCs w:val="20"/>
              </w:rPr>
              <w:t>2</w:t>
            </w:r>
          </w:p>
        </w:tc>
        <w:tc>
          <w:tcPr>
            <w:tcW w:w="901" w:type="dxa"/>
            <w:tcBorders>
              <w:top w:val="dotted" w:sz="4" w:space="0" w:color="auto"/>
              <w:bottom w:val="single" w:sz="18" w:space="0" w:color="auto"/>
            </w:tcBorders>
            <w:shd w:val="clear" w:color="auto" w:fill="auto"/>
          </w:tcPr>
          <w:p w14:paraId="70117AE1" w14:textId="77777777" w:rsidR="00C85B83" w:rsidRPr="00046090" w:rsidRDefault="00C85B83" w:rsidP="00024E9C">
            <w:pPr>
              <w:spacing w:before="0" w:after="0" w:line="240" w:lineRule="auto"/>
              <w:jc w:val="right"/>
              <w:rPr>
                <w:rFonts w:ascii="Arial Narrow" w:hAnsi="Arial Narrow"/>
                <w:b/>
                <w:bCs/>
                <w:szCs w:val="20"/>
              </w:rPr>
            </w:pPr>
            <w:r>
              <w:rPr>
                <w:rFonts w:ascii="Arial Narrow" w:hAnsi="Arial Narrow"/>
                <w:b/>
                <w:bCs/>
                <w:szCs w:val="20"/>
              </w:rPr>
              <w:t>72.3%</w:t>
            </w:r>
          </w:p>
        </w:tc>
      </w:tr>
    </w:tbl>
    <w:p w14:paraId="52CB4612" w14:textId="78CC00A1" w:rsidR="00C85B83" w:rsidRPr="001A7A75" w:rsidRDefault="00C85B83" w:rsidP="00C85B83">
      <w:pPr>
        <w:spacing w:before="0" w:line="240" w:lineRule="auto"/>
        <w:rPr>
          <w:rFonts w:ascii="Arial Narrow" w:hAnsi="Arial Narrow"/>
        </w:rPr>
      </w:pPr>
      <w:r w:rsidRPr="001A7A75">
        <w:rPr>
          <w:rFonts w:ascii="Arial Narrow" w:hAnsi="Arial Narrow"/>
        </w:rPr>
        <w:t xml:space="preserve">* </w:t>
      </w:r>
      <w:r w:rsidR="00BB4448">
        <w:rPr>
          <w:rFonts w:ascii="Arial Narrow" w:hAnsi="Arial Narrow"/>
        </w:rPr>
        <w:t>As at 12 November 2023.</w:t>
      </w:r>
    </w:p>
    <w:bookmarkEnd w:id="666"/>
    <w:p w14:paraId="5B4C00E5" w14:textId="77777777" w:rsidR="00C85B83" w:rsidRDefault="00C85B83" w:rsidP="00C85B83">
      <w:pPr>
        <w:pStyle w:val="2012TechReportBodytext"/>
      </w:pPr>
    </w:p>
    <w:p w14:paraId="0DCB41AA" w14:textId="77777777" w:rsidR="00C85B83" w:rsidRPr="00A72F4E" w:rsidRDefault="00C85B83" w:rsidP="00C85B83">
      <w:pPr>
        <w:pStyle w:val="Heading3"/>
        <w:spacing w:line="240" w:lineRule="auto"/>
        <w:jc w:val="left"/>
      </w:pPr>
      <w:bookmarkStart w:id="672" w:name="_Toc145349210"/>
      <w:r w:rsidRPr="00A72F4E">
        <w:t>1973-78 cohort</w:t>
      </w:r>
      <w:bookmarkEnd w:id="667"/>
      <w:bookmarkEnd w:id="668"/>
      <w:bookmarkEnd w:id="669"/>
      <w:bookmarkEnd w:id="670"/>
      <w:bookmarkEnd w:id="671"/>
      <w:bookmarkEnd w:id="672"/>
    </w:p>
    <w:p w14:paraId="49A2BC85" w14:textId="3FAC158E" w:rsidR="00C85B83" w:rsidRDefault="00C85B83" w:rsidP="00C85B83">
      <w:bookmarkStart w:id="673" w:name="_Hlk118209725"/>
      <w:r>
        <w:t>Nearly 70% of women born 1973-78 (n=9</w:t>
      </w:r>
      <w:r w:rsidR="00BB4448">
        <w:t>,</w:t>
      </w:r>
      <w:r>
        <w:t>688) responded to the first follow-up survey (2000).</w:t>
      </w:r>
      <w:r w:rsidR="00BB4448">
        <w:t xml:space="preserve"> </w:t>
      </w:r>
      <w:r>
        <w:t>From there, response rates among this cohort have slowly declined over time (</w:t>
      </w:r>
      <w:r w:rsidR="00564305">
        <w:rPr>
          <w:highlight w:val="yellow"/>
        </w:rPr>
        <w:fldChar w:fldCharType="begin"/>
      </w:r>
      <w:r w:rsidR="00564305">
        <w:rPr>
          <w:highlight w:val="yellow"/>
        </w:rPr>
        <w:instrText xml:space="preserve"> REF _Ref145001120 \h </w:instrText>
      </w:r>
      <w:r w:rsidR="00564305">
        <w:rPr>
          <w:highlight w:val="yellow"/>
        </w:rPr>
      </w:r>
      <w:r w:rsidR="00564305">
        <w:rPr>
          <w:highlight w:val="yellow"/>
        </w:rPr>
        <w:fldChar w:fldCharType="separate"/>
      </w:r>
      <w:r w:rsidR="00564305" w:rsidRPr="00564305">
        <w:t xml:space="preserve">Table </w:t>
      </w:r>
      <w:r w:rsidR="00564305">
        <w:rPr>
          <w:noProof/>
        </w:rPr>
        <w:t>4</w:t>
      </w:r>
      <w:r w:rsidR="00564305">
        <w:noBreakHyphen/>
      </w:r>
      <w:r w:rsidR="00564305">
        <w:rPr>
          <w:noProof/>
        </w:rPr>
        <w:t>4</w:t>
      </w:r>
      <w:r w:rsidR="00564305">
        <w:rPr>
          <w:highlight w:val="yellow"/>
        </w:rPr>
        <w:fldChar w:fldCharType="end"/>
      </w:r>
      <w:r>
        <w:t>), with a response rate of 56% at the last survey conducted in 2021-2022.</w:t>
      </w:r>
    </w:p>
    <w:p w14:paraId="03272924" w14:textId="77777777" w:rsidR="00C85B83" w:rsidRDefault="00C85B83" w:rsidP="00C85B83">
      <w:r>
        <w:t xml:space="preserve">Retention compares well with other surveys of this highly mobile age group. The major reason for non-response among women born 1973-78 is that that the research team has been unable to contact the women (between 21% and 39% of the cohort across all surveys), despite using all possible methods of </w:t>
      </w:r>
      <w:r>
        <w:lastRenderedPageBreak/>
        <w:t xml:space="preserve">maintaining contact. Women in their twenties and thirties are characterised by high levels of mobility, change of surnames on marriage, often not having telephone listings, not being registered to vote, and making extended trips outside Australia for work, education, or recreation. Although the women in this cohort are now in their late forties, the impact of high mobility in their younger years remains an influence on the response rate and the study’s ability to maintain contact. </w:t>
      </w:r>
    </w:p>
    <w:p w14:paraId="0FAC4B42" w14:textId="0B513E2B" w:rsidR="00564305" w:rsidRDefault="00564305" w:rsidP="00564305">
      <w:pPr>
        <w:pStyle w:val="Caption"/>
      </w:pPr>
      <w:bookmarkStart w:id="674" w:name="_Ref145001120"/>
      <w:r w:rsidRPr="00564305">
        <w:t xml:space="preserve">Table </w:t>
      </w:r>
      <w:r w:rsidR="00CB020F">
        <w:fldChar w:fldCharType="begin"/>
      </w:r>
      <w:r w:rsidR="00CB020F">
        <w:instrText xml:space="preserve"> STYLEREF 1 \s </w:instrText>
      </w:r>
      <w:r w:rsidR="00CB020F">
        <w:fldChar w:fldCharType="separate"/>
      </w:r>
      <w:r w:rsidR="00065D46">
        <w:rPr>
          <w:noProof/>
        </w:rPr>
        <w:t>4</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4</w:t>
      </w:r>
      <w:r w:rsidR="00CB020F">
        <w:rPr>
          <w:noProof/>
        </w:rPr>
        <w:fldChar w:fldCharType="end"/>
      </w:r>
      <w:bookmarkEnd w:id="674"/>
      <w:r w:rsidRPr="00564305">
        <w:t xml:space="preserve"> </w:t>
      </w:r>
      <w:r w:rsidR="00C85B83" w:rsidRPr="00564305">
        <w:t>Survey participation for women born 1973-78 (N=14,247)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86"/>
        <w:gridCol w:w="878"/>
        <w:gridCol w:w="897"/>
        <w:gridCol w:w="899"/>
        <w:gridCol w:w="897"/>
        <w:gridCol w:w="886"/>
        <w:gridCol w:w="894"/>
        <w:gridCol w:w="999"/>
        <w:gridCol w:w="889"/>
        <w:gridCol w:w="901"/>
      </w:tblGrid>
      <w:tr w:rsidR="00C85B83" w:rsidRPr="00DA5532" w14:paraId="3A0113FB" w14:textId="77777777" w:rsidTr="00024E9C">
        <w:trPr>
          <w:cantSplit/>
          <w:trHeight w:val="465"/>
          <w:tblHeader/>
        </w:trPr>
        <w:tc>
          <w:tcPr>
            <w:tcW w:w="886" w:type="dxa"/>
            <w:tcBorders>
              <w:top w:val="single" w:sz="18" w:space="0" w:color="auto"/>
              <w:bottom w:val="single" w:sz="18" w:space="0" w:color="auto"/>
            </w:tcBorders>
            <w:vAlign w:val="bottom"/>
          </w:tcPr>
          <w:p w14:paraId="1840B9AC"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Survey</w:t>
            </w:r>
          </w:p>
        </w:tc>
        <w:tc>
          <w:tcPr>
            <w:tcW w:w="878" w:type="dxa"/>
            <w:tcBorders>
              <w:top w:val="single" w:sz="18" w:space="0" w:color="auto"/>
              <w:bottom w:val="single" w:sz="18" w:space="0" w:color="auto"/>
            </w:tcBorders>
            <w:vAlign w:val="bottom"/>
          </w:tcPr>
          <w:p w14:paraId="061FB02A"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Year</w:t>
            </w:r>
          </w:p>
          <w:p w14:paraId="08B5E2F9"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(Age)</w:t>
            </w:r>
          </w:p>
        </w:tc>
        <w:tc>
          <w:tcPr>
            <w:tcW w:w="897" w:type="dxa"/>
            <w:tcBorders>
              <w:top w:val="single" w:sz="18" w:space="0" w:color="auto"/>
              <w:bottom w:val="single" w:sz="18" w:space="0" w:color="auto"/>
            </w:tcBorders>
            <w:vAlign w:val="bottom"/>
          </w:tcPr>
          <w:p w14:paraId="44D12846"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szCs w:val="20"/>
              </w:rPr>
              <w:t>Deceased</w:t>
            </w:r>
          </w:p>
        </w:tc>
        <w:tc>
          <w:tcPr>
            <w:tcW w:w="899" w:type="dxa"/>
            <w:tcBorders>
              <w:top w:val="single" w:sz="18" w:space="0" w:color="auto"/>
              <w:bottom w:val="single" w:sz="18" w:space="0" w:color="auto"/>
            </w:tcBorders>
            <w:vAlign w:val="bottom"/>
          </w:tcPr>
          <w:p w14:paraId="2702D9A7"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szCs w:val="20"/>
              </w:rPr>
              <w:t>Withdrawn</w:t>
            </w:r>
          </w:p>
        </w:tc>
        <w:tc>
          <w:tcPr>
            <w:tcW w:w="897" w:type="dxa"/>
            <w:tcBorders>
              <w:top w:val="single" w:sz="18" w:space="0" w:color="auto"/>
              <w:bottom w:val="single" w:sz="18" w:space="0" w:color="auto"/>
            </w:tcBorders>
            <w:shd w:val="clear" w:color="auto" w:fill="DDD9C3" w:themeFill="background2" w:themeFillShade="E6"/>
            <w:vAlign w:val="bottom"/>
          </w:tcPr>
          <w:p w14:paraId="33649570"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b/>
                <w:bCs/>
                <w:szCs w:val="20"/>
              </w:rPr>
              <w:t>Total Ineligible</w:t>
            </w:r>
          </w:p>
        </w:tc>
        <w:tc>
          <w:tcPr>
            <w:tcW w:w="886" w:type="dxa"/>
            <w:tcBorders>
              <w:top w:val="single" w:sz="18" w:space="0" w:color="auto"/>
              <w:bottom w:val="single" w:sz="18" w:space="0" w:color="auto"/>
            </w:tcBorders>
            <w:vAlign w:val="bottom"/>
          </w:tcPr>
          <w:p w14:paraId="34C5C540"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szCs w:val="20"/>
              </w:rPr>
              <w:t>No</w:t>
            </w:r>
          </w:p>
          <w:p w14:paraId="222D00BE"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szCs w:val="20"/>
              </w:rPr>
              <w:t>contact</w:t>
            </w:r>
          </w:p>
        </w:tc>
        <w:tc>
          <w:tcPr>
            <w:tcW w:w="894" w:type="dxa"/>
            <w:tcBorders>
              <w:top w:val="single" w:sz="18" w:space="0" w:color="auto"/>
              <w:bottom w:val="single" w:sz="18" w:space="0" w:color="auto"/>
            </w:tcBorders>
            <w:vAlign w:val="bottom"/>
          </w:tcPr>
          <w:p w14:paraId="3382405B"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szCs w:val="20"/>
              </w:rPr>
              <w:t xml:space="preserve">Did not </w:t>
            </w:r>
            <w:r>
              <w:rPr>
                <w:rFonts w:ascii="Arial Narrow" w:hAnsi="Arial Narrow"/>
                <w:szCs w:val="20"/>
              </w:rPr>
              <w:t>do</w:t>
            </w:r>
            <w:r w:rsidRPr="00DA5532">
              <w:rPr>
                <w:rFonts w:ascii="Arial Narrow" w:hAnsi="Arial Narrow"/>
                <w:szCs w:val="20"/>
              </w:rPr>
              <w:t xml:space="preserve"> survey</w:t>
            </w:r>
          </w:p>
        </w:tc>
        <w:tc>
          <w:tcPr>
            <w:tcW w:w="999" w:type="dxa"/>
            <w:tcBorders>
              <w:top w:val="single" w:sz="18" w:space="0" w:color="auto"/>
              <w:bottom w:val="single" w:sz="18" w:space="0" w:color="auto"/>
            </w:tcBorders>
            <w:vAlign w:val="bottom"/>
          </w:tcPr>
          <w:p w14:paraId="26EBB9E7"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szCs w:val="20"/>
              </w:rPr>
              <w:t>Respondent</w:t>
            </w:r>
          </w:p>
        </w:tc>
        <w:tc>
          <w:tcPr>
            <w:tcW w:w="889" w:type="dxa"/>
            <w:tcBorders>
              <w:top w:val="single" w:sz="18" w:space="0" w:color="auto"/>
              <w:bottom w:val="single" w:sz="18" w:space="0" w:color="auto"/>
            </w:tcBorders>
            <w:shd w:val="clear" w:color="auto" w:fill="DDD9C3" w:themeFill="background2" w:themeFillShade="E6"/>
            <w:vAlign w:val="bottom"/>
          </w:tcPr>
          <w:p w14:paraId="3C479A66"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b/>
                <w:bCs/>
                <w:szCs w:val="20"/>
              </w:rPr>
              <w:t>Total Eligible</w:t>
            </w:r>
          </w:p>
        </w:tc>
        <w:tc>
          <w:tcPr>
            <w:tcW w:w="901" w:type="dxa"/>
            <w:tcBorders>
              <w:top w:val="single" w:sz="18" w:space="0" w:color="auto"/>
              <w:bottom w:val="single" w:sz="18" w:space="0" w:color="auto"/>
            </w:tcBorders>
            <w:shd w:val="clear" w:color="auto" w:fill="auto"/>
            <w:vAlign w:val="bottom"/>
          </w:tcPr>
          <w:p w14:paraId="21FB1FD6"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b/>
                <w:bCs/>
                <w:szCs w:val="20"/>
              </w:rPr>
              <w:t xml:space="preserve">Response </w:t>
            </w:r>
            <w:r>
              <w:rPr>
                <w:rFonts w:ascii="Arial Narrow" w:hAnsi="Arial Narrow"/>
                <w:b/>
                <w:bCs/>
                <w:szCs w:val="20"/>
              </w:rPr>
              <w:t>R</w:t>
            </w:r>
            <w:r w:rsidRPr="00C97882">
              <w:rPr>
                <w:rFonts w:ascii="Arial Narrow" w:hAnsi="Arial Narrow"/>
                <w:b/>
                <w:bCs/>
                <w:szCs w:val="20"/>
              </w:rPr>
              <w:t>ate (%)</w:t>
            </w:r>
          </w:p>
        </w:tc>
      </w:tr>
      <w:tr w:rsidR="00C85B83" w:rsidRPr="00DA5532" w14:paraId="36799E40" w14:textId="77777777" w:rsidTr="00024E9C">
        <w:trPr>
          <w:cantSplit/>
        </w:trPr>
        <w:tc>
          <w:tcPr>
            <w:tcW w:w="886" w:type="dxa"/>
            <w:tcBorders>
              <w:top w:val="single" w:sz="18" w:space="0" w:color="auto"/>
              <w:bottom w:val="dotted" w:sz="4" w:space="0" w:color="auto"/>
            </w:tcBorders>
          </w:tcPr>
          <w:p w14:paraId="566869B6" w14:textId="77777777" w:rsidR="00C85B83" w:rsidRPr="00DA5532" w:rsidRDefault="00C85B83" w:rsidP="00024E9C">
            <w:pPr>
              <w:spacing w:before="0" w:after="0" w:line="240" w:lineRule="auto"/>
              <w:jc w:val="center"/>
              <w:rPr>
                <w:rFonts w:ascii="Arial Narrow" w:hAnsi="Arial Narrow"/>
                <w:b/>
                <w:bCs/>
                <w:szCs w:val="20"/>
              </w:rPr>
            </w:pPr>
            <w:r>
              <w:rPr>
                <w:rFonts w:ascii="Arial Narrow" w:hAnsi="Arial Narrow"/>
                <w:b/>
                <w:bCs/>
                <w:szCs w:val="20"/>
              </w:rPr>
              <w:t>1</w:t>
            </w:r>
          </w:p>
        </w:tc>
        <w:tc>
          <w:tcPr>
            <w:tcW w:w="878" w:type="dxa"/>
            <w:tcBorders>
              <w:top w:val="single" w:sz="18" w:space="0" w:color="auto"/>
              <w:bottom w:val="dotted" w:sz="4" w:space="0" w:color="auto"/>
            </w:tcBorders>
          </w:tcPr>
          <w:p w14:paraId="7EAC49AC" w14:textId="77777777" w:rsidR="00C85B83" w:rsidRDefault="00C85B83" w:rsidP="00024E9C">
            <w:pPr>
              <w:spacing w:before="0" w:after="0" w:line="240" w:lineRule="auto"/>
              <w:jc w:val="center"/>
              <w:rPr>
                <w:rFonts w:ascii="Arial Narrow" w:hAnsi="Arial Narrow"/>
                <w:b/>
                <w:bCs/>
                <w:szCs w:val="20"/>
              </w:rPr>
            </w:pPr>
            <w:r>
              <w:rPr>
                <w:rFonts w:ascii="Arial Narrow" w:hAnsi="Arial Narrow"/>
                <w:b/>
                <w:bCs/>
                <w:szCs w:val="20"/>
              </w:rPr>
              <w:t>1996</w:t>
            </w:r>
          </w:p>
          <w:p w14:paraId="32935488" w14:textId="77777777" w:rsidR="00C85B83" w:rsidRPr="00DA5532" w:rsidRDefault="00C85B83" w:rsidP="00024E9C">
            <w:pPr>
              <w:spacing w:before="0" w:after="0" w:line="240" w:lineRule="auto"/>
              <w:jc w:val="center"/>
              <w:rPr>
                <w:rFonts w:ascii="Arial Narrow" w:hAnsi="Arial Narrow"/>
                <w:b/>
                <w:bCs/>
                <w:szCs w:val="20"/>
              </w:rPr>
            </w:pPr>
            <w:r>
              <w:rPr>
                <w:rFonts w:ascii="Arial Narrow" w:hAnsi="Arial Narrow"/>
                <w:b/>
                <w:bCs/>
                <w:szCs w:val="20"/>
              </w:rPr>
              <w:t>(18-23)</w:t>
            </w:r>
          </w:p>
        </w:tc>
        <w:tc>
          <w:tcPr>
            <w:tcW w:w="897" w:type="dxa"/>
            <w:tcBorders>
              <w:top w:val="single" w:sz="18" w:space="0" w:color="auto"/>
              <w:bottom w:val="dotted" w:sz="4" w:space="0" w:color="auto"/>
            </w:tcBorders>
          </w:tcPr>
          <w:p w14:paraId="591EA16C" w14:textId="77777777" w:rsidR="00C85B83" w:rsidRPr="00DA5532" w:rsidRDefault="00C85B83" w:rsidP="00024E9C">
            <w:pPr>
              <w:spacing w:before="0" w:after="0" w:line="240" w:lineRule="auto"/>
              <w:jc w:val="right"/>
              <w:rPr>
                <w:rFonts w:ascii="Arial Narrow" w:hAnsi="Arial Narrow" w:cs="Arial"/>
                <w:color w:val="000000"/>
                <w:szCs w:val="20"/>
              </w:rPr>
            </w:pPr>
            <w:r>
              <w:rPr>
                <w:rFonts w:ascii="Calibri" w:hAnsi="Calibri" w:cs="Calibri"/>
                <w:color w:val="000000"/>
                <w:szCs w:val="20"/>
              </w:rPr>
              <w:t>ꟷ</w:t>
            </w:r>
          </w:p>
        </w:tc>
        <w:tc>
          <w:tcPr>
            <w:tcW w:w="899" w:type="dxa"/>
            <w:tcBorders>
              <w:top w:val="single" w:sz="18" w:space="0" w:color="auto"/>
              <w:bottom w:val="dotted" w:sz="4" w:space="0" w:color="auto"/>
            </w:tcBorders>
          </w:tcPr>
          <w:p w14:paraId="07239909" w14:textId="77777777" w:rsidR="00C85B83" w:rsidRPr="00DA5532" w:rsidRDefault="00C85B83" w:rsidP="00024E9C">
            <w:pPr>
              <w:spacing w:before="0" w:after="0" w:line="240" w:lineRule="auto"/>
              <w:jc w:val="right"/>
              <w:rPr>
                <w:rFonts w:ascii="Arial Narrow" w:hAnsi="Arial Narrow" w:cs="Arial"/>
                <w:color w:val="000000"/>
                <w:szCs w:val="20"/>
              </w:rPr>
            </w:pPr>
            <w:r w:rsidRPr="00B95159">
              <w:rPr>
                <w:rFonts w:ascii="Calibri" w:hAnsi="Calibri" w:cs="Calibri"/>
                <w:color w:val="000000"/>
                <w:szCs w:val="20"/>
              </w:rPr>
              <w:t>ꟷ</w:t>
            </w:r>
          </w:p>
        </w:tc>
        <w:tc>
          <w:tcPr>
            <w:tcW w:w="897" w:type="dxa"/>
            <w:tcBorders>
              <w:top w:val="single" w:sz="18" w:space="0" w:color="auto"/>
              <w:bottom w:val="dotted" w:sz="4" w:space="0" w:color="auto"/>
            </w:tcBorders>
            <w:shd w:val="clear" w:color="auto" w:fill="DDD9C3" w:themeFill="background2" w:themeFillShade="E6"/>
          </w:tcPr>
          <w:p w14:paraId="7BB297DA" w14:textId="77777777" w:rsidR="00C85B83" w:rsidRPr="00C97882" w:rsidRDefault="00C85B83" w:rsidP="00024E9C">
            <w:pPr>
              <w:spacing w:before="0" w:after="0" w:line="240" w:lineRule="auto"/>
              <w:jc w:val="right"/>
              <w:rPr>
                <w:rFonts w:ascii="Arial Narrow" w:hAnsi="Arial Narrow" w:cs="Arial"/>
                <w:b/>
                <w:bCs/>
                <w:color w:val="000000"/>
                <w:szCs w:val="20"/>
              </w:rPr>
            </w:pPr>
            <w:r w:rsidRPr="00B95159">
              <w:rPr>
                <w:rFonts w:ascii="Calibri" w:hAnsi="Calibri" w:cs="Calibri"/>
                <w:color w:val="000000"/>
                <w:szCs w:val="20"/>
              </w:rPr>
              <w:t>ꟷ</w:t>
            </w:r>
          </w:p>
        </w:tc>
        <w:tc>
          <w:tcPr>
            <w:tcW w:w="886" w:type="dxa"/>
            <w:tcBorders>
              <w:top w:val="single" w:sz="18" w:space="0" w:color="auto"/>
              <w:bottom w:val="dotted" w:sz="4" w:space="0" w:color="auto"/>
            </w:tcBorders>
          </w:tcPr>
          <w:p w14:paraId="0D787F22" w14:textId="77777777" w:rsidR="00C85B83" w:rsidRPr="00DA5532" w:rsidRDefault="00C85B83" w:rsidP="00024E9C">
            <w:pPr>
              <w:spacing w:before="0" w:after="0" w:line="240" w:lineRule="auto"/>
              <w:jc w:val="right"/>
              <w:rPr>
                <w:rFonts w:ascii="Arial Narrow" w:hAnsi="Arial Narrow" w:cs="Arial"/>
                <w:color w:val="000000"/>
                <w:szCs w:val="20"/>
              </w:rPr>
            </w:pPr>
            <w:r w:rsidRPr="00B95159">
              <w:rPr>
                <w:rFonts w:ascii="Calibri" w:hAnsi="Calibri" w:cs="Calibri"/>
                <w:color w:val="000000"/>
                <w:szCs w:val="20"/>
              </w:rPr>
              <w:t>ꟷ</w:t>
            </w:r>
          </w:p>
        </w:tc>
        <w:tc>
          <w:tcPr>
            <w:tcW w:w="894" w:type="dxa"/>
            <w:tcBorders>
              <w:top w:val="single" w:sz="18" w:space="0" w:color="auto"/>
              <w:bottom w:val="dotted" w:sz="4" w:space="0" w:color="auto"/>
            </w:tcBorders>
          </w:tcPr>
          <w:p w14:paraId="62B1F56B" w14:textId="77777777" w:rsidR="00C85B83" w:rsidRPr="00DA5532" w:rsidRDefault="00C85B83" w:rsidP="00024E9C">
            <w:pPr>
              <w:spacing w:before="0" w:after="0" w:line="240" w:lineRule="auto"/>
              <w:jc w:val="right"/>
              <w:rPr>
                <w:rFonts w:ascii="Arial Narrow" w:hAnsi="Arial Narrow" w:cs="Arial"/>
                <w:color w:val="000000"/>
                <w:szCs w:val="20"/>
              </w:rPr>
            </w:pPr>
            <w:r w:rsidRPr="00B95159">
              <w:rPr>
                <w:rFonts w:ascii="Calibri" w:hAnsi="Calibri" w:cs="Calibri"/>
                <w:color w:val="000000"/>
                <w:szCs w:val="20"/>
              </w:rPr>
              <w:t>ꟷ</w:t>
            </w:r>
          </w:p>
        </w:tc>
        <w:tc>
          <w:tcPr>
            <w:tcW w:w="999" w:type="dxa"/>
            <w:tcBorders>
              <w:top w:val="single" w:sz="18" w:space="0" w:color="auto"/>
              <w:bottom w:val="dotted" w:sz="4" w:space="0" w:color="auto"/>
            </w:tcBorders>
          </w:tcPr>
          <w:p w14:paraId="6021014E" w14:textId="77777777" w:rsidR="00C85B83" w:rsidRPr="00DA5532" w:rsidRDefault="00C85B83" w:rsidP="00024E9C">
            <w:pPr>
              <w:spacing w:before="0" w:after="0" w:line="240" w:lineRule="auto"/>
              <w:jc w:val="right"/>
              <w:rPr>
                <w:rFonts w:ascii="Arial Narrow" w:hAnsi="Arial Narrow" w:cs="Arial"/>
                <w:color w:val="000000"/>
                <w:szCs w:val="20"/>
              </w:rPr>
            </w:pPr>
            <w:r>
              <w:rPr>
                <w:rFonts w:ascii="Arial Narrow" w:hAnsi="Arial Narrow" w:cs="Arial"/>
                <w:color w:val="000000"/>
                <w:szCs w:val="20"/>
              </w:rPr>
              <w:t>14,247</w:t>
            </w:r>
          </w:p>
        </w:tc>
        <w:tc>
          <w:tcPr>
            <w:tcW w:w="889" w:type="dxa"/>
            <w:tcBorders>
              <w:top w:val="single" w:sz="18" w:space="0" w:color="auto"/>
              <w:bottom w:val="dotted" w:sz="4" w:space="0" w:color="auto"/>
            </w:tcBorders>
            <w:shd w:val="clear" w:color="auto" w:fill="DDD9C3" w:themeFill="background2" w:themeFillShade="E6"/>
          </w:tcPr>
          <w:p w14:paraId="6D3BFBB4" w14:textId="77777777" w:rsidR="00C85B83" w:rsidRPr="00C97882" w:rsidRDefault="00C85B83" w:rsidP="00024E9C">
            <w:pPr>
              <w:spacing w:before="0" w:after="0" w:line="240" w:lineRule="auto"/>
              <w:jc w:val="right"/>
              <w:rPr>
                <w:rFonts w:ascii="Arial Narrow" w:hAnsi="Arial Narrow" w:cs="Arial"/>
                <w:b/>
                <w:bCs/>
                <w:color w:val="000000"/>
                <w:szCs w:val="20"/>
              </w:rPr>
            </w:pPr>
            <w:r>
              <w:rPr>
                <w:rFonts w:ascii="Arial Narrow" w:hAnsi="Arial Narrow" w:cs="Arial"/>
                <w:b/>
                <w:bCs/>
                <w:color w:val="000000"/>
                <w:szCs w:val="20"/>
              </w:rPr>
              <w:t>14,247</w:t>
            </w:r>
          </w:p>
        </w:tc>
        <w:tc>
          <w:tcPr>
            <w:tcW w:w="901" w:type="dxa"/>
            <w:tcBorders>
              <w:top w:val="single" w:sz="18" w:space="0" w:color="auto"/>
              <w:bottom w:val="dotted" w:sz="4" w:space="0" w:color="auto"/>
            </w:tcBorders>
            <w:shd w:val="clear" w:color="auto" w:fill="auto"/>
          </w:tcPr>
          <w:p w14:paraId="31341796" w14:textId="77777777" w:rsidR="00C85B83" w:rsidRPr="00C97882" w:rsidRDefault="00C85B83" w:rsidP="00024E9C">
            <w:pPr>
              <w:spacing w:before="0" w:after="0" w:line="240" w:lineRule="auto"/>
              <w:jc w:val="right"/>
              <w:rPr>
                <w:rFonts w:ascii="Arial Narrow" w:hAnsi="Arial Narrow" w:cs="Arial"/>
                <w:b/>
                <w:bCs/>
                <w:color w:val="000000"/>
                <w:szCs w:val="20"/>
              </w:rPr>
            </w:pPr>
            <w:r>
              <w:rPr>
                <w:rFonts w:ascii="Arial Narrow" w:hAnsi="Arial Narrow" w:cs="Arial"/>
                <w:b/>
                <w:bCs/>
                <w:color w:val="000000"/>
                <w:szCs w:val="20"/>
              </w:rPr>
              <w:t>100.0%</w:t>
            </w:r>
          </w:p>
        </w:tc>
      </w:tr>
      <w:tr w:rsidR="00C85B83" w:rsidRPr="00DA5532" w14:paraId="28BDC462" w14:textId="77777777" w:rsidTr="00024E9C">
        <w:trPr>
          <w:cantSplit/>
        </w:trPr>
        <w:tc>
          <w:tcPr>
            <w:tcW w:w="886" w:type="dxa"/>
            <w:tcBorders>
              <w:top w:val="dotted" w:sz="4" w:space="0" w:color="auto"/>
              <w:bottom w:val="dotted" w:sz="4" w:space="0" w:color="auto"/>
            </w:tcBorders>
          </w:tcPr>
          <w:p w14:paraId="72B8BF09"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2</w:t>
            </w:r>
          </w:p>
        </w:tc>
        <w:tc>
          <w:tcPr>
            <w:tcW w:w="878" w:type="dxa"/>
            <w:tcBorders>
              <w:top w:val="dotted" w:sz="4" w:space="0" w:color="auto"/>
              <w:bottom w:val="dotted" w:sz="4" w:space="0" w:color="auto"/>
            </w:tcBorders>
          </w:tcPr>
          <w:p w14:paraId="3485A88B"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2000</w:t>
            </w:r>
          </w:p>
          <w:p w14:paraId="069FA21C"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(22-27)</w:t>
            </w:r>
          </w:p>
        </w:tc>
        <w:tc>
          <w:tcPr>
            <w:tcW w:w="897" w:type="dxa"/>
            <w:tcBorders>
              <w:top w:val="dotted" w:sz="4" w:space="0" w:color="auto"/>
              <w:bottom w:val="dotted" w:sz="4" w:space="0" w:color="auto"/>
            </w:tcBorders>
          </w:tcPr>
          <w:p w14:paraId="351AB5D5"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22</w:t>
            </w:r>
          </w:p>
        </w:tc>
        <w:tc>
          <w:tcPr>
            <w:tcW w:w="899" w:type="dxa"/>
            <w:tcBorders>
              <w:top w:val="dotted" w:sz="4" w:space="0" w:color="auto"/>
              <w:bottom w:val="dotted" w:sz="4" w:space="0" w:color="auto"/>
            </w:tcBorders>
          </w:tcPr>
          <w:p w14:paraId="5CBE85EB"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233</w:t>
            </w:r>
          </w:p>
        </w:tc>
        <w:tc>
          <w:tcPr>
            <w:tcW w:w="897" w:type="dxa"/>
            <w:tcBorders>
              <w:top w:val="dotted" w:sz="4" w:space="0" w:color="auto"/>
              <w:bottom w:val="dotted" w:sz="4" w:space="0" w:color="auto"/>
            </w:tcBorders>
            <w:shd w:val="clear" w:color="auto" w:fill="DDD9C3" w:themeFill="background2" w:themeFillShade="E6"/>
          </w:tcPr>
          <w:p w14:paraId="14246489"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255</w:t>
            </w:r>
          </w:p>
        </w:tc>
        <w:tc>
          <w:tcPr>
            <w:tcW w:w="886" w:type="dxa"/>
            <w:tcBorders>
              <w:top w:val="dotted" w:sz="4" w:space="0" w:color="auto"/>
              <w:bottom w:val="dotted" w:sz="4" w:space="0" w:color="auto"/>
            </w:tcBorders>
          </w:tcPr>
          <w:p w14:paraId="53319F47"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2,972</w:t>
            </w:r>
          </w:p>
        </w:tc>
        <w:tc>
          <w:tcPr>
            <w:tcW w:w="894" w:type="dxa"/>
            <w:tcBorders>
              <w:top w:val="dotted" w:sz="4" w:space="0" w:color="auto"/>
              <w:bottom w:val="dotted" w:sz="4" w:space="0" w:color="auto"/>
            </w:tcBorders>
          </w:tcPr>
          <w:p w14:paraId="31B859E2"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1,332</w:t>
            </w:r>
          </w:p>
        </w:tc>
        <w:tc>
          <w:tcPr>
            <w:tcW w:w="999" w:type="dxa"/>
            <w:tcBorders>
              <w:top w:val="dotted" w:sz="4" w:space="0" w:color="auto"/>
              <w:bottom w:val="dotted" w:sz="4" w:space="0" w:color="auto"/>
            </w:tcBorders>
          </w:tcPr>
          <w:p w14:paraId="085D0CF2"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9,688</w:t>
            </w:r>
          </w:p>
        </w:tc>
        <w:tc>
          <w:tcPr>
            <w:tcW w:w="889" w:type="dxa"/>
            <w:tcBorders>
              <w:top w:val="dotted" w:sz="4" w:space="0" w:color="auto"/>
              <w:bottom w:val="dotted" w:sz="4" w:space="0" w:color="auto"/>
            </w:tcBorders>
            <w:shd w:val="clear" w:color="auto" w:fill="DDD9C3" w:themeFill="background2" w:themeFillShade="E6"/>
          </w:tcPr>
          <w:p w14:paraId="74C64B38"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13,992</w:t>
            </w:r>
          </w:p>
        </w:tc>
        <w:tc>
          <w:tcPr>
            <w:tcW w:w="901" w:type="dxa"/>
            <w:tcBorders>
              <w:top w:val="dotted" w:sz="4" w:space="0" w:color="auto"/>
              <w:bottom w:val="dotted" w:sz="4" w:space="0" w:color="auto"/>
            </w:tcBorders>
            <w:shd w:val="clear" w:color="auto" w:fill="auto"/>
          </w:tcPr>
          <w:p w14:paraId="7640A318"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69.2%</w:t>
            </w:r>
          </w:p>
        </w:tc>
      </w:tr>
      <w:tr w:rsidR="00C85B83" w:rsidRPr="00DA5532" w14:paraId="54142BEF" w14:textId="77777777" w:rsidTr="00024E9C">
        <w:trPr>
          <w:cantSplit/>
        </w:trPr>
        <w:tc>
          <w:tcPr>
            <w:tcW w:w="886" w:type="dxa"/>
            <w:tcBorders>
              <w:top w:val="dotted" w:sz="4" w:space="0" w:color="auto"/>
              <w:bottom w:val="dotted" w:sz="4" w:space="0" w:color="auto"/>
            </w:tcBorders>
          </w:tcPr>
          <w:p w14:paraId="1323B666"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3</w:t>
            </w:r>
          </w:p>
        </w:tc>
        <w:tc>
          <w:tcPr>
            <w:tcW w:w="878" w:type="dxa"/>
            <w:tcBorders>
              <w:top w:val="dotted" w:sz="4" w:space="0" w:color="auto"/>
              <w:bottom w:val="dotted" w:sz="4" w:space="0" w:color="auto"/>
            </w:tcBorders>
          </w:tcPr>
          <w:p w14:paraId="5C1935E1"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2003</w:t>
            </w:r>
          </w:p>
          <w:p w14:paraId="4E34D5E0"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(25-30)</w:t>
            </w:r>
          </w:p>
        </w:tc>
        <w:tc>
          <w:tcPr>
            <w:tcW w:w="897" w:type="dxa"/>
            <w:tcBorders>
              <w:top w:val="dotted" w:sz="4" w:space="0" w:color="auto"/>
              <w:bottom w:val="dotted" w:sz="4" w:space="0" w:color="auto"/>
            </w:tcBorders>
          </w:tcPr>
          <w:p w14:paraId="5BFDC3BF"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33</w:t>
            </w:r>
          </w:p>
        </w:tc>
        <w:tc>
          <w:tcPr>
            <w:tcW w:w="899" w:type="dxa"/>
            <w:tcBorders>
              <w:top w:val="dotted" w:sz="4" w:space="0" w:color="auto"/>
              <w:bottom w:val="dotted" w:sz="4" w:space="0" w:color="auto"/>
            </w:tcBorders>
          </w:tcPr>
          <w:p w14:paraId="314B5A44"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527</w:t>
            </w:r>
          </w:p>
        </w:tc>
        <w:tc>
          <w:tcPr>
            <w:tcW w:w="897" w:type="dxa"/>
            <w:tcBorders>
              <w:top w:val="dotted" w:sz="4" w:space="0" w:color="auto"/>
              <w:bottom w:val="dotted" w:sz="4" w:space="0" w:color="auto"/>
            </w:tcBorders>
            <w:shd w:val="clear" w:color="auto" w:fill="DDD9C3" w:themeFill="background2" w:themeFillShade="E6"/>
          </w:tcPr>
          <w:p w14:paraId="32D2C16A"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560</w:t>
            </w:r>
          </w:p>
        </w:tc>
        <w:tc>
          <w:tcPr>
            <w:tcW w:w="886" w:type="dxa"/>
            <w:tcBorders>
              <w:top w:val="dotted" w:sz="4" w:space="0" w:color="auto"/>
              <w:bottom w:val="dotted" w:sz="4" w:space="0" w:color="auto"/>
            </w:tcBorders>
          </w:tcPr>
          <w:p w14:paraId="5A52C9C3"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3,953</w:t>
            </w:r>
          </w:p>
        </w:tc>
        <w:tc>
          <w:tcPr>
            <w:tcW w:w="894" w:type="dxa"/>
            <w:tcBorders>
              <w:top w:val="dotted" w:sz="4" w:space="0" w:color="auto"/>
              <w:bottom w:val="dotted" w:sz="4" w:space="0" w:color="auto"/>
            </w:tcBorders>
          </w:tcPr>
          <w:p w14:paraId="351317E8"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6,53</w:t>
            </w:r>
          </w:p>
        </w:tc>
        <w:tc>
          <w:tcPr>
            <w:tcW w:w="999" w:type="dxa"/>
            <w:tcBorders>
              <w:top w:val="dotted" w:sz="4" w:space="0" w:color="auto"/>
              <w:bottom w:val="dotted" w:sz="4" w:space="0" w:color="auto"/>
            </w:tcBorders>
          </w:tcPr>
          <w:p w14:paraId="3888DF7F"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9,081</w:t>
            </w:r>
          </w:p>
        </w:tc>
        <w:tc>
          <w:tcPr>
            <w:tcW w:w="889" w:type="dxa"/>
            <w:tcBorders>
              <w:top w:val="dotted" w:sz="4" w:space="0" w:color="auto"/>
              <w:bottom w:val="dotted" w:sz="4" w:space="0" w:color="auto"/>
            </w:tcBorders>
            <w:shd w:val="clear" w:color="auto" w:fill="DDD9C3" w:themeFill="background2" w:themeFillShade="E6"/>
          </w:tcPr>
          <w:p w14:paraId="75F2D829"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13,687</w:t>
            </w:r>
          </w:p>
        </w:tc>
        <w:tc>
          <w:tcPr>
            <w:tcW w:w="901" w:type="dxa"/>
            <w:tcBorders>
              <w:top w:val="dotted" w:sz="4" w:space="0" w:color="auto"/>
              <w:bottom w:val="dotted" w:sz="4" w:space="0" w:color="auto"/>
            </w:tcBorders>
            <w:shd w:val="clear" w:color="auto" w:fill="auto"/>
          </w:tcPr>
          <w:p w14:paraId="005B929C"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66.3%</w:t>
            </w:r>
          </w:p>
        </w:tc>
      </w:tr>
      <w:tr w:rsidR="00C85B83" w:rsidRPr="00DA5532" w14:paraId="32F2F50D" w14:textId="77777777" w:rsidTr="00024E9C">
        <w:trPr>
          <w:cantSplit/>
        </w:trPr>
        <w:tc>
          <w:tcPr>
            <w:tcW w:w="886" w:type="dxa"/>
            <w:tcBorders>
              <w:top w:val="dotted" w:sz="4" w:space="0" w:color="auto"/>
              <w:bottom w:val="dotted" w:sz="4" w:space="0" w:color="auto"/>
            </w:tcBorders>
          </w:tcPr>
          <w:p w14:paraId="24E651AF"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4</w:t>
            </w:r>
          </w:p>
        </w:tc>
        <w:tc>
          <w:tcPr>
            <w:tcW w:w="878" w:type="dxa"/>
            <w:tcBorders>
              <w:top w:val="dotted" w:sz="4" w:space="0" w:color="auto"/>
              <w:bottom w:val="dotted" w:sz="4" w:space="0" w:color="auto"/>
            </w:tcBorders>
          </w:tcPr>
          <w:p w14:paraId="32D870FB"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2006</w:t>
            </w:r>
          </w:p>
          <w:p w14:paraId="34730ED2"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(28-33)</w:t>
            </w:r>
          </w:p>
        </w:tc>
        <w:tc>
          <w:tcPr>
            <w:tcW w:w="897" w:type="dxa"/>
            <w:tcBorders>
              <w:top w:val="dotted" w:sz="4" w:space="0" w:color="auto"/>
              <w:bottom w:val="dotted" w:sz="4" w:space="0" w:color="auto"/>
            </w:tcBorders>
          </w:tcPr>
          <w:p w14:paraId="3D0C6CA0"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51</w:t>
            </w:r>
          </w:p>
        </w:tc>
        <w:tc>
          <w:tcPr>
            <w:tcW w:w="899" w:type="dxa"/>
            <w:tcBorders>
              <w:top w:val="dotted" w:sz="4" w:space="0" w:color="auto"/>
              <w:bottom w:val="dotted" w:sz="4" w:space="0" w:color="auto"/>
            </w:tcBorders>
          </w:tcPr>
          <w:p w14:paraId="20B003E7"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812</w:t>
            </w:r>
          </w:p>
        </w:tc>
        <w:tc>
          <w:tcPr>
            <w:tcW w:w="897" w:type="dxa"/>
            <w:tcBorders>
              <w:top w:val="dotted" w:sz="4" w:space="0" w:color="auto"/>
              <w:bottom w:val="dotted" w:sz="4" w:space="0" w:color="auto"/>
            </w:tcBorders>
            <w:shd w:val="clear" w:color="auto" w:fill="DDD9C3" w:themeFill="background2" w:themeFillShade="E6"/>
          </w:tcPr>
          <w:p w14:paraId="1B927D3A"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863</w:t>
            </w:r>
          </w:p>
        </w:tc>
        <w:tc>
          <w:tcPr>
            <w:tcW w:w="886" w:type="dxa"/>
            <w:tcBorders>
              <w:top w:val="dotted" w:sz="4" w:space="0" w:color="auto"/>
              <w:bottom w:val="dotted" w:sz="4" w:space="0" w:color="auto"/>
            </w:tcBorders>
          </w:tcPr>
          <w:p w14:paraId="5DDAD869"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2,868</w:t>
            </w:r>
          </w:p>
        </w:tc>
        <w:tc>
          <w:tcPr>
            <w:tcW w:w="894" w:type="dxa"/>
            <w:tcBorders>
              <w:top w:val="dotted" w:sz="4" w:space="0" w:color="auto"/>
              <w:bottom w:val="dotted" w:sz="4" w:space="0" w:color="auto"/>
            </w:tcBorders>
          </w:tcPr>
          <w:p w14:paraId="2FAD12C8"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1,371</w:t>
            </w:r>
          </w:p>
        </w:tc>
        <w:tc>
          <w:tcPr>
            <w:tcW w:w="999" w:type="dxa"/>
            <w:tcBorders>
              <w:top w:val="dotted" w:sz="4" w:space="0" w:color="auto"/>
              <w:bottom w:val="dotted" w:sz="4" w:space="0" w:color="auto"/>
            </w:tcBorders>
          </w:tcPr>
          <w:p w14:paraId="1DB645F2"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9,145</w:t>
            </w:r>
          </w:p>
        </w:tc>
        <w:tc>
          <w:tcPr>
            <w:tcW w:w="889" w:type="dxa"/>
            <w:tcBorders>
              <w:top w:val="dotted" w:sz="4" w:space="0" w:color="auto"/>
              <w:bottom w:val="dotted" w:sz="4" w:space="0" w:color="auto"/>
            </w:tcBorders>
            <w:shd w:val="clear" w:color="auto" w:fill="DDD9C3" w:themeFill="background2" w:themeFillShade="E6"/>
          </w:tcPr>
          <w:p w14:paraId="74A60CBC"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13,384</w:t>
            </w:r>
          </w:p>
        </w:tc>
        <w:tc>
          <w:tcPr>
            <w:tcW w:w="901" w:type="dxa"/>
            <w:tcBorders>
              <w:top w:val="dotted" w:sz="4" w:space="0" w:color="auto"/>
              <w:bottom w:val="dotted" w:sz="4" w:space="0" w:color="auto"/>
            </w:tcBorders>
            <w:shd w:val="clear" w:color="auto" w:fill="auto"/>
          </w:tcPr>
          <w:p w14:paraId="21436E80"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68.3%</w:t>
            </w:r>
          </w:p>
        </w:tc>
      </w:tr>
      <w:tr w:rsidR="00C85B83" w:rsidRPr="00DA5532" w14:paraId="3521388E" w14:textId="77777777" w:rsidTr="00024E9C">
        <w:trPr>
          <w:cantSplit/>
        </w:trPr>
        <w:tc>
          <w:tcPr>
            <w:tcW w:w="886" w:type="dxa"/>
            <w:tcBorders>
              <w:top w:val="dotted" w:sz="4" w:space="0" w:color="auto"/>
              <w:bottom w:val="dotted" w:sz="4" w:space="0" w:color="auto"/>
            </w:tcBorders>
          </w:tcPr>
          <w:p w14:paraId="2DAFB151"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5</w:t>
            </w:r>
          </w:p>
        </w:tc>
        <w:tc>
          <w:tcPr>
            <w:tcW w:w="878" w:type="dxa"/>
            <w:tcBorders>
              <w:top w:val="dotted" w:sz="4" w:space="0" w:color="auto"/>
              <w:bottom w:val="dotted" w:sz="4" w:space="0" w:color="auto"/>
            </w:tcBorders>
          </w:tcPr>
          <w:p w14:paraId="48322FBD"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2009</w:t>
            </w:r>
          </w:p>
          <w:p w14:paraId="485E5228"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(31-36)</w:t>
            </w:r>
          </w:p>
        </w:tc>
        <w:tc>
          <w:tcPr>
            <w:tcW w:w="897" w:type="dxa"/>
            <w:tcBorders>
              <w:top w:val="dotted" w:sz="4" w:space="0" w:color="auto"/>
              <w:bottom w:val="dotted" w:sz="4" w:space="0" w:color="auto"/>
            </w:tcBorders>
          </w:tcPr>
          <w:p w14:paraId="6582A2F8"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59</w:t>
            </w:r>
          </w:p>
        </w:tc>
        <w:tc>
          <w:tcPr>
            <w:tcW w:w="899" w:type="dxa"/>
            <w:tcBorders>
              <w:top w:val="dotted" w:sz="4" w:space="0" w:color="auto"/>
              <w:bottom w:val="dotted" w:sz="4" w:space="0" w:color="auto"/>
            </w:tcBorders>
          </w:tcPr>
          <w:p w14:paraId="5FB2E726"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966</w:t>
            </w:r>
          </w:p>
        </w:tc>
        <w:tc>
          <w:tcPr>
            <w:tcW w:w="897" w:type="dxa"/>
            <w:tcBorders>
              <w:top w:val="dotted" w:sz="4" w:space="0" w:color="auto"/>
              <w:bottom w:val="dotted" w:sz="4" w:space="0" w:color="auto"/>
            </w:tcBorders>
            <w:shd w:val="clear" w:color="auto" w:fill="DDD9C3" w:themeFill="background2" w:themeFillShade="E6"/>
          </w:tcPr>
          <w:p w14:paraId="6D5A7B96"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1,025</w:t>
            </w:r>
          </w:p>
        </w:tc>
        <w:tc>
          <w:tcPr>
            <w:tcW w:w="886" w:type="dxa"/>
            <w:tcBorders>
              <w:top w:val="dotted" w:sz="4" w:space="0" w:color="auto"/>
              <w:bottom w:val="dotted" w:sz="4" w:space="0" w:color="auto"/>
            </w:tcBorders>
          </w:tcPr>
          <w:p w14:paraId="43442114"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3,029</w:t>
            </w:r>
          </w:p>
        </w:tc>
        <w:tc>
          <w:tcPr>
            <w:tcW w:w="894" w:type="dxa"/>
            <w:tcBorders>
              <w:top w:val="dotted" w:sz="4" w:space="0" w:color="auto"/>
              <w:bottom w:val="dotted" w:sz="4" w:space="0" w:color="auto"/>
            </w:tcBorders>
          </w:tcPr>
          <w:p w14:paraId="27B5D236"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1,994</w:t>
            </w:r>
          </w:p>
        </w:tc>
        <w:tc>
          <w:tcPr>
            <w:tcW w:w="999" w:type="dxa"/>
            <w:tcBorders>
              <w:top w:val="dotted" w:sz="4" w:space="0" w:color="auto"/>
              <w:bottom w:val="dotted" w:sz="4" w:space="0" w:color="auto"/>
            </w:tcBorders>
          </w:tcPr>
          <w:p w14:paraId="054E2236"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8,199</w:t>
            </w:r>
          </w:p>
        </w:tc>
        <w:tc>
          <w:tcPr>
            <w:tcW w:w="889" w:type="dxa"/>
            <w:tcBorders>
              <w:top w:val="dotted" w:sz="4" w:space="0" w:color="auto"/>
              <w:bottom w:val="dotted" w:sz="4" w:space="0" w:color="auto"/>
            </w:tcBorders>
            <w:shd w:val="clear" w:color="auto" w:fill="DDD9C3" w:themeFill="background2" w:themeFillShade="E6"/>
          </w:tcPr>
          <w:p w14:paraId="218314C3"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13,222</w:t>
            </w:r>
          </w:p>
        </w:tc>
        <w:tc>
          <w:tcPr>
            <w:tcW w:w="901" w:type="dxa"/>
            <w:tcBorders>
              <w:top w:val="dotted" w:sz="4" w:space="0" w:color="auto"/>
              <w:bottom w:val="dotted" w:sz="4" w:space="0" w:color="auto"/>
            </w:tcBorders>
            <w:shd w:val="clear" w:color="auto" w:fill="auto"/>
          </w:tcPr>
          <w:p w14:paraId="3CC03796"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62.0%</w:t>
            </w:r>
          </w:p>
        </w:tc>
      </w:tr>
      <w:tr w:rsidR="00C85B83" w:rsidRPr="00DA5532" w14:paraId="3B6B33FD" w14:textId="77777777" w:rsidTr="00024E9C">
        <w:trPr>
          <w:cantSplit/>
        </w:trPr>
        <w:tc>
          <w:tcPr>
            <w:tcW w:w="886" w:type="dxa"/>
            <w:tcBorders>
              <w:top w:val="dotted" w:sz="4" w:space="0" w:color="auto"/>
              <w:bottom w:val="dotted" w:sz="4" w:space="0" w:color="auto"/>
            </w:tcBorders>
          </w:tcPr>
          <w:p w14:paraId="568368DD"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6</w:t>
            </w:r>
          </w:p>
        </w:tc>
        <w:tc>
          <w:tcPr>
            <w:tcW w:w="878" w:type="dxa"/>
            <w:tcBorders>
              <w:top w:val="dotted" w:sz="4" w:space="0" w:color="auto"/>
              <w:bottom w:val="dotted" w:sz="4" w:space="0" w:color="auto"/>
            </w:tcBorders>
          </w:tcPr>
          <w:p w14:paraId="0A5AD8DB"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2012</w:t>
            </w:r>
          </w:p>
          <w:p w14:paraId="5A3DF29E"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(34-39)</w:t>
            </w:r>
          </w:p>
        </w:tc>
        <w:tc>
          <w:tcPr>
            <w:tcW w:w="897" w:type="dxa"/>
            <w:tcBorders>
              <w:top w:val="dotted" w:sz="4" w:space="0" w:color="auto"/>
              <w:bottom w:val="dotted" w:sz="4" w:space="0" w:color="auto"/>
            </w:tcBorders>
          </w:tcPr>
          <w:p w14:paraId="159185EC"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80</w:t>
            </w:r>
          </w:p>
        </w:tc>
        <w:tc>
          <w:tcPr>
            <w:tcW w:w="899" w:type="dxa"/>
            <w:tcBorders>
              <w:top w:val="dotted" w:sz="4" w:space="0" w:color="auto"/>
              <w:bottom w:val="dotted" w:sz="4" w:space="0" w:color="auto"/>
            </w:tcBorders>
          </w:tcPr>
          <w:p w14:paraId="0ACB5F24"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1</w:t>
            </w:r>
            <w:r>
              <w:rPr>
                <w:rFonts w:ascii="Arial Narrow" w:hAnsi="Arial Narrow" w:cs="Arial"/>
                <w:color w:val="000000"/>
                <w:szCs w:val="20"/>
              </w:rPr>
              <w:t>,</w:t>
            </w:r>
            <w:r w:rsidRPr="00DA5532">
              <w:rPr>
                <w:rFonts w:ascii="Arial Narrow" w:hAnsi="Arial Narrow" w:cs="Arial"/>
                <w:color w:val="000000"/>
                <w:szCs w:val="20"/>
              </w:rPr>
              <w:t>172</w:t>
            </w:r>
          </w:p>
        </w:tc>
        <w:tc>
          <w:tcPr>
            <w:tcW w:w="897" w:type="dxa"/>
            <w:tcBorders>
              <w:top w:val="dotted" w:sz="4" w:space="0" w:color="auto"/>
              <w:bottom w:val="dotted" w:sz="4" w:space="0" w:color="auto"/>
            </w:tcBorders>
            <w:shd w:val="clear" w:color="auto" w:fill="DDD9C3" w:themeFill="background2" w:themeFillShade="E6"/>
          </w:tcPr>
          <w:p w14:paraId="370DA898"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1,252</w:t>
            </w:r>
          </w:p>
        </w:tc>
        <w:tc>
          <w:tcPr>
            <w:tcW w:w="886" w:type="dxa"/>
            <w:tcBorders>
              <w:top w:val="dotted" w:sz="4" w:space="0" w:color="auto"/>
              <w:bottom w:val="dotted" w:sz="4" w:space="0" w:color="auto"/>
            </w:tcBorders>
          </w:tcPr>
          <w:p w14:paraId="220991C2"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3,531</w:t>
            </w:r>
          </w:p>
        </w:tc>
        <w:tc>
          <w:tcPr>
            <w:tcW w:w="894" w:type="dxa"/>
            <w:tcBorders>
              <w:top w:val="dotted" w:sz="4" w:space="0" w:color="auto"/>
              <w:bottom w:val="dotted" w:sz="4" w:space="0" w:color="auto"/>
            </w:tcBorders>
          </w:tcPr>
          <w:p w14:paraId="64297E57"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1,455</w:t>
            </w:r>
          </w:p>
        </w:tc>
        <w:tc>
          <w:tcPr>
            <w:tcW w:w="999" w:type="dxa"/>
            <w:tcBorders>
              <w:top w:val="dotted" w:sz="4" w:space="0" w:color="auto"/>
              <w:bottom w:val="dotted" w:sz="4" w:space="0" w:color="auto"/>
            </w:tcBorders>
          </w:tcPr>
          <w:p w14:paraId="26E0B8A8"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8,009</w:t>
            </w:r>
          </w:p>
        </w:tc>
        <w:tc>
          <w:tcPr>
            <w:tcW w:w="889" w:type="dxa"/>
            <w:tcBorders>
              <w:top w:val="dotted" w:sz="4" w:space="0" w:color="auto"/>
              <w:bottom w:val="dotted" w:sz="4" w:space="0" w:color="auto"/>
            </w:tcBorders>
            <w:shd w:val="clear" w:color="auto" w:fill="DDD9C3" w:themeFill="background2" w:themeFillShade="E6"/>
          </w:tcPr>
          <w:p w14:paraId="1618D1D6"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12,995</w:t>
            </w:r>
          </w:p>
        </w:tc>
        <w:tc>
          <w:tcPr>
            <w:tcW w:w="901" w:type="dxa"/>
            <w:tcBorders>
              <w:top w:val="dotted" w:sz="4" w:space="0" w:color="auto"/>
              <w:bottom w:val="dotted" w:sz="4" w:space="0" w:color="auto"/>
            </w:tcBorders>
            <w:shd w:val="clear" w:color="auto" w:fill="auto"/>
          </w:tcPr>
          <w:p w14:paraId="5136B92F"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61.6%</w:t>
            </w:r>
          </w:p>
        </w:tc>
      </w:tr>
      <w:tr w:rsidR="00C85B83" w:rsidRPr="00DA5532" w14:paraId="77328284" w14:textId="77777777" w:rsidTr="00024E9C">
        <w:trPr>
          <w:cantSplit/>
        </w:trPr>
        <w:tc>
          <w:tcPr>
            <w:tcW w:w="886" w:type="dxa"/>
            <w:tcBorders>
              <w:top w:val="dotted" w:sz="4" w:space="0" w:color="auto"/>
              <w:bottom w:val="dotted" w:sz="4" w:space="0" w:color="auto"/>
            </w:tcBorders>
          </w:tcPr>
          <w:p w14:paraId="1AB64AAD"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7</w:t>
            </w:r>
          </w:p>
        </w:tc>
        <w:tc>
          <w:tcPr>
            <w:tcW w:w="878" w:type="dxa"/>
            <w:tcBorders>
              <w:top w:val="dotted" w:sz="4" w:space="0" w:color="auto"/>
              <w:bottom w:val="dotted" w:sz="4" w:space="0" w:color="auto"/>
            </w:tcBorders>
          </w:tcPr>
          <w:p w14:paraId="5E5B998D"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2015</w:t>
            </w:r>
          </w:p>
          <w:p w14:paraId="7B1E93BB"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(37-42)</w:t>
            </w:r>
          </w:p>
        </w:tc>
        <w:tc>
          <w:tcPr>
            <w:tcW w:w="897" w:type="dxa"/>
            <w:tcBorders>
              <w:top w:val="dotted" w:sz="4" w:space="0" w:color="auto"/>
              <w:bottom w:val="dotted" w:sz="4" w:space="0" w:color="auto"/>
            </w:tcBorders>
          </w:tcPr>
          <w:p w14:paraId="5F166125"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104</w:t>
            </w:r>
          </w:p>
        </w:tc>
        <w:tc>
          <w:tcPr>
            <w:tcW w:w="899" w:type="dxa"/>
            <w:tcBorders>
              <w:top w:val="dotted" w:sz="4" w:space="0" w:color="auto"/>
              <w:bottom w:val="dotted" w:sz="4" w:space="0" w:color="auto"/>
            </w:tcBorders>
          </w:tcPr>
          <w:p w14:paraId="7899BE27"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1</w:t>
            </w:r>
            <w:r>
              <w:rPr>
                <w:rFonts w:ascii="Arial Narrow" w:hAnsi="Arial Narrow" w:cs="Arial"/>
                <w:color w:val="000000"/>
                <w:szCs w:val="20"/>
              </w:rPr>
              <w:t>,</w:t>
            </w:r>
            <w:r w:rsidRPr="00DA5532">
              <w:rPr>
                <w:rFonts w:ascii="Arial Narrow" w:hAnsi="Arial Narrow" w:cs="Arial"/>
                <w:color w:val="000000"/>
                <w:szCs w:val="20"/>
              </w:rPr>
              <w:t>451</w:t>
            </w:r>
          </w:p>
        </w:tc>
        <w:tc>
          <w:tcPr>
            <w:tcW w:w="897" w:type="dxa"/>
            <w:tcBorders>
              <w:top w:val="dotted" w:sz="4" w:space="0" w:color="auto"/>
              <w:bottom w:val="dotted" w:sz="4" w:space="0" w:color="auto"/>
            </w:tcBorders>
            <w:shd w:val="clear" w:color="auto" w:fill="DDD9C3" w:themeFill="background2" w:themeFillShade="E6"/>
          </w:tcPr>
          <w:p w14:paraId="3D20C5B8"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1,555</w:t>
            </w:r>
          </w:p>
        </w:tc>
        <w:tc>
          <w:tcPr>
            <w:tcW w:w="886" w:type="dxa"/>
            <w:tcBorders>
              <w:top w:val="dotted" w:sz="4" w:space="0" w:color="auto"/>
              <w:bottom w:val="dotted" w:sz="4" w:space="0" w:color="auto"/>
            </w:tcBorders>
          </w:tcPr>
          <w:p w14:paraId="2D4DFEE2"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4,107</w:t>
            </w:r>
          </w:p>
        </w:tc>
        <w:tc>
          <w:tcPr>
            <w:tcW w:w="894" w:type="dxa"/>
            <w:tcBorders>
              <w:top w:val="dotted" w:sz="4" w:space="0" w:color="auto"/>
              <w:bottom w:val="dotted" w:sz="4" w:space="0" w:color="auto"/>
            </w:tcBorders>
          </w:tcPr>
          <w:p w14:paraId="2437F22E"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1,399</w:t>
            </w:r>
          </w:p>
        </w:tc>
        <w:tc>
          <w:tcPr>
            <w:tcW w:w="999" w:type="dxa"/>
            <w:tcBorders>
              <w:top w:val="dotted" w:sz="4" w:space="0" w:color="auto"/>
              <w:bottom w:val="dotted" w:sz="4" w:space="0" w:color="auto"/>
            </w:tcBorders>
          </w:tcPr>
          <w:p w14:paraId="11528C88"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7,186</w:t>
            </w:r>
          </w:p>
        </w:tc>
        <w:tc>
          <w:tcPr>
            <w:tcW w:w="889" w:type="dxa"/>
            <w:tcBorders>
              <w:top w:val="dotted" w:sz="4" w:space="0" w:color="auto"/>
              <w:bottom w:val="dotted" w:sz="4" w:space="0" w:color="auto"/>
            </w:tcBorders>
            <w:shd w:val="clear" w:color="auto" w:fill="DDD9C3" w:themeFill="background2" w:themeFillShade="E6"/>
          </w:tcPr>
          <w:p w14:paraId="26E5EB44"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12,692</w:t>
            </w:r>
          </w:p>
        </w:tc>
        <w:tc>
          <w:tcPr>
            <w:tcW w:w="901" w:type="dxa"/>
            <w:tcBorders>
              <w:top w:val="dotted" w:sz="4" w:space="0" w:color="auto"/>
              <w:bottom w:val="dotted" w:sz="4" w:space="0" w:color="auto"/>
            </w:tcBorders>
            <w:shd w:val="clear" w:color="auto" w:fill="auto"/>
          </w:tcPr>
          <w:p w14:paraId="5D7F4979"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56.6%</w:t>
            </w:r>
          </w:p>
        </w:tc>
      </w:tr>
      <w:tr w:rsidR="00C85B83" w:rsidRPr="00DA5532" w14:paraId="60919C4C" w14:textId="77777777" w:rsidTr="00024E9C">
        <w:trPr>
          <w:cantSplit/>
        </w:trPr>
        <w:tc>
          <w:tcPr>
            <w:tcW w:w="886" w:type="dxa"/>
            <w:tcBorders>
              <w:top w:val="dotted" w:sz="4" w:space="0" w:color="auto"/>
              <w:bottom w:val="dotted" w:sz="4" w:space="0" w:color="auto"/>
            </w:tcBorders>
          </w:tcPr>
          <w:p w14:paraId="67C600CE"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8</w:t>
            </w:r>
          </w:p>
        </w:tc>
        <w:tc>
          <w:tcPr>
            <w:tcW w:w="878" w:type="dxa"/>
            <w:tcBorders>
              <w:top w:val="dotted" w:sz="4" w:space="0" w:color="auto"/>
              <w:bottom w:val="dotted" w:sz="4" w:space="0" w:color="auto"/>
            </w:tcBorders>
          </w:tcPr>
          <w:p w14:paraId="3219CC9B"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2018</w:t>
            </w:r>
          </w:p>
          <w:p w14:paraId="22CB341F"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(40-45)</w:t>
            </w:r>
          </w:p>
        </w:tc>
        <w:tc>
          <w:tcPr>
            <w:tcW w:w="897" w:type="dxa"/>
            <w:tcBorders>
              <w:top w:val="dotted" w:sz="4" w:space="0" w:color="auto"/>
              <w:bottom w:val="dotted" w:sz="4" w:space="0" w:color="auto"/>
            </w:tcBorders>
          </w:tcPr>
          <w:p w14:paraId="689B4C9F"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126</w:t>
            </w:r>
          </w:p>
        </w:tc>
        <w:tc>
          <w:tcPr>
            <w:tcW w:w="899" w:type="dxa"/>
            <w:tcBorders>
              <w:top w:val="dotted" w:sz="4" w:space="0" w:color="auto"/>
              <w:bottom w:val="dotted" w:sz="4" w:space="0" w:color="auto"/>
            </w:tcBorders>
          </w:tcPr>
          <w:p w14:paraId="28D754EB"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1</w:t>
            </w:r>
            <w:r>
              <w:rPr>
                <w:rFonts w:ascii="Arial Narrow" w:hAnsi="Arial Narrow" w:cs="Arial"/>
                <w:color w:val="000000"/>
                <w:szCs w:val="20"/>
              </w:rPr>
              <w:t>,</w:t>
            </w:r>
            <w:r w:rsidRPr="00DA5532">
              <w:rPr>
                <w:rFonts w:ascii="Arial Narrow" w:hAnsi="Arial Narrow" w:cs="Arial"/>
                <w:color w:val="000000"/>
                <w:szCs w:val="20"/>
              </w:rPr>
              <w:t>686</w:t>
            </w:r>
          </w:p>
        </w:tc>
        <w:tc>
          <w:tcPr>
            <w:tcW w:w="897" w:type="dxa"/>
            <w:tcBorders>
              <w:top w:val="dotted" w:sz="4" w:space="0" w:color="auto"/>
              <w:bottom w:val="dotted" w:sz="4" w:space="0" w:color="auto"/>
            </w:tcBorders>
            <w:shd w:val="clear" w:color="auto" w:fill="DDD9C3" w:themeFill="background2" w:themeFillShade="E6"/>
          </w:tcPr>
          <w:p w14:paraId="67E17716"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1,812</w:t>
            </w:r>
          </w:p>
        </w:tc>
        <w:tc>
          <w:tcPr>
            <w:tcW w:w="886" w:type="dxa"/>
            <w:tcBorders>
              <w:top w:val="dotted" w:sz="4" w:space="0" w:color="auto"/>
              <w:bottom w:val="dotted" w:sz="4" w:space="0" w:color="auto"/>
            </w:tcBorders>
          </w:tcPr>
          <w:p w14:paraId="4FA27E47"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4,046</w:t>
            </w:r>
          </w:p>
        </w:tc>
        <w:tc>
          <w:tcPr>
            <w:tcW w:w="894" w:type="dxa"/>
            <w:tcBorders>
              <w:top w:val="dotted" w:sz="4" w:space="0" w:color="auto"/>
              <w:bottom w:val="dotted" w:sz="4" w:space="0" w:color="auto"/>
            </w:tcBorders>
          </w:tcPr>
          <w:p w14:paraId="27D34A3A"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1,268</w:t>
            </w:r>
          </w:p>
        </w:tc>
        <w:tc>
          <w:tcPr>
            <w:tcW w:w="999" w:type="dxa"/>
            <w:tcBorders>
              <w:top w:val="dotted" w:sz="4" w:space="0" w:color="auto"/>
              <w:bottom w:val="dotted" w:sz="4" w:space="0" w:color="auto"/>
            </w:tcBorders>
          </w:tcPr>
          <w:p w14:paraId="6FD36424" w14:textId="77777777" w:rsidR="00C85B83" w:rsidRPr="00DA5532" w:rsidRDefault="00C85B83" w:rsidP="00024E9C">
            <w:pPr>
              <w:spacing w:before="0" w:after="0" w:line="240" w:lineRule="auto"/>
              <w:jc w:val="right"/>
              <w:rPr>
                <w:rFonts w:ascii="Arial Narrow" w:hAnsi="Arial Narrow"/>
                <w:szCs w:val="20"/>
              </w:rPr>
            </w:pPr>
            <w:r w:rsidRPr="00DA5532">
              <w:rPr>
                <w:rFonts w:ascii="Arial Narrow" w:hAnsi="Arial Narrow" w:cs="Arial"/>
                <w:color w:val="000000"/>
                <w:szCs w:val="20"/>
              </w:rPr>
              <w:t>7,121</w:t>
            </w:r>
          </w:p>
        </w:tc>
        <w:tc>
          <w:tcPr>
            <w:tcW w:w="889" w:type="dxa"/>
            <w:tcBorders>
              <w:top w:val="dotted" w:sz="4" w:space="0" w:color="auto"/>
              <w:bottom w:val="dotted" w:sz="4" w:space="0" w:color="auto"/>
            </w:tcBorders>
            <w:shd w:val="clear" w:color="auto" w:fill="DDD9C3" w:themeFill="background2" w:themeFillShade="E6"/>
          </w:tcPr>
          <w:p w14:paraId="1BB5A773"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12,435</w:t>
            </w:r>
          </w:p>
        </w:tc>
        <w:tc>
          <w:tcPr>
            <w:tcW w:w="901" w:type="dxa"/>
            <w:tcBorders>
              <w:top w:val="dotted" w:sz="4" w:space="0" w:color="auto"/>
              <w:bottom w:val="dotted" w:sz="4" w:space="0" w:color="auto"/>
            </w:tcBorders>
            <w:shd w:val="clear" w:color="auto" w:fill="auto"/>
          </w:tcPr>
          <w:p w14:paraId="22E5AFAF" w14:textId="77777777" w:rsidR="00C85B83" w:rsidRPr="00C97882" w:rsidRDefault="00C85B83" w:rsidP="00024E9C">
            <w:pPr>
              <w:spacing w:before="0" w:after="0" w:line="240" w:lineRule="auto"/>
              <w:jc w:val="right"/>
              <w:rPr>
                <w:rFonts w:ascii="Arial Narrow" w:hAnsi="Arial Narrow"/>
                <w:b/>
                <w:bCs/>
                <w:szCs w:val="20"/>
              </w:rPr>
            </w:pPr>
            <w:r w:rsidRPr="00C97882">
              <w:rPr>
                <w:rFonts w:ascii="Arial Narrow" w:hAnsi="Arial Narrow" w:cs="Arial"/>
                <w:b/>
                <w:bCs/>
                <w:color w:val="000000"/>
                <w:szCs w:val="20"/>
              </w:rPr>
              <w:t>57.3%</w:t>
            </w:r>
          </w:p>
        </w:tc>
      </w:tr>
      <w:tr w:rsidR="00C85B83" w:rsidRPr="00DA5532" w14:paraId="1800D45D" w14:textId="77777777" w:rsidTr="00024E9C">
        <w:trPr>
          <w:cantSplit/>
        </w:trPr>
        <w:tc>
          <w:tcPr>
            <w:tcW w:w="886" w:type="dxa"/>
            <w:tcBorders>
              <w:top w:val="dotted" w:sz="4" w:space="0" w:color="auto"/>
              <w:bottom w:val="single" w:sz="18" w:space="0" w:color="auto"/>
            </w:tcBorders>
          </w:tcPr>
          <w:p w14:paraId="4D25F3A3"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9</w:t>
            </w:r>
          </w:p>
        </w:tc>
        <w:tc>
          <w:tcPr>
            <w:tcW w:w="878" w:type="dxa"/>
            <w:tcBorders>
              <w:top w:val="dotted" w:sz="4" w:space="0" w:color="auto"/>
              <w:bottom w:val="single" w:sz="18" w:space="0" w:color="auto"/>
            </w:tcBorders>
          </w:tcPr>
          <w:p w14:paraId="4400A0DC"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2021</w:t>
            </w:r>
          </w:p>
          <w:p w14:paraId="6728004B" w14:textId="77777777" w:rsidR="00C85B83" w:rsidRPr="00DA5532" w:rsidRDefault="00C85B83" w:rsidP="00024E9C">
            <w:pPr>
              <w:spacing w:before="0" w:after="0" w:line="240" w:lineRule="auto"/>
              <w:jc w:val="center"/>
              <w:rPr>
                <w:rFonts w:ascii="Arial Narrow" w:hAnsi="Arial Narrow"/>
                <w:b/>
                <w:bCs/>
                <w:szCs w:val="20"/>
              </w:rPr>
            </w:pPr>
            <w:r w:rsidRPr="00DA5532">
              <w:rPr>
                <w:rFonts w:ascii="Arial Narrow" w:hAnsi="Arial Narrow"/>
                <w:b/>
                <w:bCs/>
                <w:szCs w:val="20"/>
              </w:rPr>
              <w:t>(43-48)</w:t>
            </w:r>
          </w:p>
        </w:tc>
        <w:tc>
          <w:tcPr>
            <w:tcW w:w="897" w:type="dxa"/>
            <w:tcBorders>
              <w:top w:val="dotted" w:sz="4" w:space="0" w:color="auto"/>
              <w:bottom w:val="single" w:sz="18" w:space="0" w:color="auto"/>
            </w:tcBorders>
          </w:tcPr>
          <w:p w14:paraId="04A03E6D" w14:textId="77777777" w:rsidR="00C85B83" w:rsidRPr="00DA5532" w:rsidRDefault="00C85B83" w:rsidP="00024E9C">
            <w:pPr>
              <w:spacing w:before="0" w:after="0" w:line="240" w:lineRule="auto"/>
              <w:jc w:val="right"/>
              <w:rPr>
                <w:rFonts w:ascii="Arial Narrow" w:hAnsi="Arial Narrow"/>
                <w:szCs w:val="20"/>
              </w:rPr>
            </w:pPr>
            <w:r>
              <w:rPr>
                <w:rFonts w:ascii="Arial Narrow" w:hAnsi="Arial Narrow"/>
                <w:szCs w:val="20"/>
              </w:rPr>
              <w:t>157</w:t>
            </w:r>
          </w:p>
        </w:tc>
        <w:tc>
          <w:tcPr>
            <w:tcW w:w="899" w:type="dxa"/>
            <w:tcBorders>
              <w:top w:val="dotted" w:sz="4" w:space="0" w:color="auto"/>
              <w:bottom w:val="single" w:sz="18" w:space="0" w:color="auto"/>
            </w:tcBorders>
          </w:tcPr>
          <w:p w14:paraId="128794C5" w14:textId="77777777" w:rsidR="00C85B83" w:rsidRPr="00DA5532" w:rsidRDefault="00C85B83" w:rsidP="00024E9C">
            <w:pPr>
              <w:spacing w:before="0" w:after="0" w:line="240" w:lineRule="auto"/>
              <w:jc w:val="right"/>
              <w:rPr>
                <w:rFonts w:ascii="Arial Narrow" w:hAnsi="Arial Narrow"/>
                <w:szCs w:val="20"/>
              </w:rPr>
            </w:pPr>
            <w:r>
              <w:rPr>
                <w:rFonts w:ascii="Arial Narrow" w:hAnsi="Arial Narrow"/>
                <w:szCs w:val="20"/>
              </w:rPr>
              <w:t>1,783</w:t>
            </w:r>
          </w:p>
        </w:tc>
        <w:tc>
          <w:tcPr>
            <w:tcW w:w="897" w:type="dxa"/>
            <w:tcBorders>
              <w:top w:val="dotted" w:sz="4" w:space="0" w:color="auto"/>
              <w:bottom w:val="single" w:sz="18" w:space="0" w:color="auto"/>
            </w:tcBorders>
            <w:shd w:val="clear" w:color="auto" w:fill="DDD9C3" w:themeFill="background2" w:themeFillShade="E6"/>
          </w:tcPr>
          <w:p w14:paraId="766313BE" w14:textId="77777777" w:rsidR="00C85B83" w:rsidRPr="00C97882" w:rsidRDefault="00C85B83" w:rsidP="00024E9C">
            <w:pPr>
              <w:spacing w:before="0" w:after="0" w:line="240" w:lineRule="auto"/>
              <w:jc w:val="right"/>
              <w:rPr>
                <w:rFonts w:ascii="Arial Narrow" w:hAnsi="Arial Narrow"/>
                <w:b/>
                <w:bCs/>
                <w:szCs w:val="20"/>
              </w:rPr>
            </w:pPr>
            <w:r>
              <w:rPr>
                <w:rFonts w:ascii="Arial Narrow" w:hAnsi="Arial Narrow"/>
                <w:b/>
                <w:bCs/>
                <w:szCs w:val="20"/>
              </w:rPr>
              <w:t>1,940</w:t>
            </w:r>
          </w:p>
        </w:tc>
        <w:tc>
          <w:tcPr>
            <w:tcW w:w="886" w:type="dxa"/>
            <w:tcBorders>
              <w:top w:val="dotted" w:sz="4" w:space="0" w:color="auto"/>
              <w:bottom w:val="single" w:sz="18" w:space="0" w:color="auto"/>
            </w:tcBorders>
          </w:tcPr>
          <w:p w14:paraId="51F9597B" w14:textId="77777777" w:rsidR="00C85B83" w:rsidRPr="00DA5532" w:rsidRDefault="00C85B83" w:rsidP="00024E9C">
            <w:pPr>
              <w:spacing w:before="0" w:after="0" w:line="240" w:lineRule="auto"/>
              <w:jc w:val="right"/>
              <w:rPr>
                <w:rFonts w:ascii="Arial Narrow" w:hAnsi="Arial Narrow"/>
                <w:szCs w:val="20"/>
              </w:rPr>
            </w:pPr>
            <w:r>
              <w:rPr>
                <w:rFonts w:ascii="Arial Narrow" w:hAnsi="Arial Narrow"/>
                <w:szCs w:val="20"/>
              </w:rPr>
              <w:t>4,822</w:t>
            </w:r>
          </w:p>
        </w:tc>
        <w:tc>
          <w:tcPr>
            <w:tcW w:w="894" w:type="dxa"/>
            <w:tcBorders>
              <w:top w:val="dotted" w:sz="4" w:space="0" w:color="auto"/>
              <w:bottom w:val="single" w:sz="18" w:space="0" w:color="auto"/>
            </w:tcBorders>
          </w:tcPr>
          <w:p w14:paraId="65EAAE74" w14:textId="77777777" w:rsidR="00C85B83" w:rsidRPr="00DA5532" w:rsidRDefault="00C85B83" w:rsidP="00024E9C">
            <w:pPr>
              <w:spacing w:before="0" w:after="0" w:line="240" w:lineRule="auto"/>
              <w:jc w:val="right"/>
              <w:rPr>
                <w:rFonts w:ascii="Arial Narrow" w:hAnsi="Arial Narrow"/>
                <w:szCs w:val="20"/>
              </w:rPr>
            </w:pPr>
            <w:r>
              <w:rPr>
                <w:rFonts w:ascii="Arial Narrow" w:hAnsi="Arial Narrow"/>
                <w:szCs w:val="20"/>
              </w:rPr>
              <w:t>610</w:t>
            </w:r>
          </w:p>
        </w:tc>
        <w:tc>
          <w:tcPr>
            <w:tcW w:w="999" w:type="dxa"/>
            <w:tcBorders>
              <w:top w:val="dotted" w:sz="4" w:space="0" w:color="auto"/>
              <w:bottom w:val="single" w:sz="18" w:space="0" w:color="auto"/>
            </w:tcBorders>
          </w:tcPr>
          <w:p w14:paraId="7733921F" w14:textId="77777777" w:rsidR="00C85B83" w:rsidRPr="00DA5532" w:rsidRDefault="00C85B83" w:rsidP="00024E9C">
            <w:pPr>
              <w:spacing w:before="0" w:after="0" w:line="240" w:lineRule="auto"/>
              <w:jc w:val="right"/>
              <w:rPr>
                <w:rFonts w:ascii="Arial Narrow" w:hAnsi="Arial Narrow"/>
                <w:szCs w:val="20"/>
              </w:rPr>
            </w:pPr>
            <w:r>
              <w:rPr>
                <w:rFonts w:ascii="Arial Narrow" w:hAnsi="Arial Narrow"/>
                <w:szCs w:val="20"/>
              </w:rPr>
              <w:t>6,875</w:t>
            </w:r>
          </w:p>
        </w:tc>
        <w:tc>
          <w:tcPr>
            <w:tcW w:w="889" w:type="dxa"/>
            <w:tcBorders>
              <w:top w:val="dotted" w:sz="4" w:space="0" w:color="auto"/>
              <w:bottom w:val="single" w:sz="18" w:space="0" w:color="auto"/>
            </w:tcBorders>
            <w:shd w:val="clear" w:color="auto" w:fill="DDD9C3" w:themeFill="background2" w:themeFillShade="E6"/>
          </w:tcPr>
          <w:p w14:paraId="1079A461" w14:textId="77777777" w:rsidR="00C85B83" w:rsidRPr="00C97882" w:rsidRDefault="00C85B83" w:rsidP="00024E9C">
            <w:pPr>
              <w:spacing w:before="0" w:after="0" w:line="240" w:lineRule="auto"/>
              <w:jc w:val="right"/>
              <w:rPr>
                <w:rFonts w:ascii="Arial Narrow" w:hAnsi="Arial Narrow"/>
                <w:b/>
                <w:bCs/>
                <w:szCs w:val="20"/>
              </w:rPr>
            </w:pPr>
            <w:r>
              <w:rPr>
                <w:rFonts w:ascii="Arial Narrow" w:hAnsi="Arial Narrow"/>
                <w:b/>
                <w:bCs/>
                <w:szCs w:val="20"/>
              </w:rPr>
              <w:t>12,307</w:t>
            </w:r>
          </w:p>
        </w:tc>
        <w:tc>
          <w:tcPr>
            <w:tcW w:w="901" w:type="dxa"/>
            <w:tcBorders>
              <w:top w:val="dotted" w:sz="4" w:space="0" w:color="auto"/>
              <w:bottom w:val="single" w:sz="18" w:space="0" w:color="auto"/>
            </w:tcBorders>
            <w:shd w:val="clear" w:color="auto" w:fill="auto"/>
          </w:tcPr>
          <w:p w14:paraId="25A3CD1F" w14:textId="77777777" w:rsidR="00C85B83" w:rsidRPr="00C97882" w:rsidRDefault="00C85B83" w:rsidP="00024E9C">
            <w:pPr>
              <w:spacing w:before="0" w:after="0" w:line="240" w:lineRule="auto"/>
              <w:jc w:val="right"/>
              <w:rPr>
                <w:rFonts w:ascii="Arial Narrow" w:hAnsi="Arial Narrow"/>
                <w:b/>
                <w:bCs/>
                <w:szCs w:val="20"/>
              </w:rPr>
            </w:pPr>
            <w:r>
              <w:rPr>
                <w:rFonts w:ascii="Arial Narrow" w:hAnsi="Arial Narrow"/>
                <w:b/>
                <w:bCs/>
                <w:szCs w:val="20"/>
              </w:rPr>
              <w:t>55.9%</w:t>
            </w:r>
          </w:p>
        </w:tc>
      </w:tr>
    </w:tbl>
    <w:p w14:paraId="72DFACCE" w14:textId="77777777" w:rsidR="00C85B83" w:rsidRDefault="00C85B83" w:rsidP="00C85B83"/>
    <w:p w14:paraId="09F53D72" w14:textId="77777777" w:rsidR="00C85B83" w:rsidRPr="00431897" w:rsidRDefault="00C85B83" w:rsidP="00C85B83">
      <w:pPr>
        <w:pStyle w:val="Heading3"/>
        <w:spacing w:line="240" w:lineRule="auto"/>
        <w:jc w:val="left"/>
      </w:pPr>
      <w:bookmarkStart w:id="675" w:name="_Toc466637839"/>
      <w:bookmarkStart w:id="676" w:name="_Toc491786562"/>
      <w:bookmarkStart w:id="677" w:name="_Toc521319375"/>
      <w:bookmarkStart w:id="678" w:name="_Toc34753634"/>
      <w:bookmarkStart w:id="679" w:name="_Toc87012458"/>
      <w:bookmarkStart w:id="680" w:name="_Toc113957857"/>
      <w:bookmarkStart w:id="681" w:name="_Toc145349211"/>
      <w:bookmarkEnd w:id="659"/>
      <w:bookmarkEnd w:id="673"/>
      <w:r w:rsidRPr="00431897">
        <w:t>1989-95 cohort</w:t>
      </w:r>
      <w:bookmarkEnd w:id="675"/>
      <w:bookmarkEnd w:id="676"/>
      <w:bookmarkEnd w:id="677"/>
      <w:bookmarkEnd w:id="678"/>
      <w:bookmarkEnd w:id="679"/>
      <w:bookmarkEnd w:id="680"/>
      <w:bookmarkEnd w:id="681"/>
    </w:p>
    <w:p w14:paraId="2042F364" w14:textId="77777777" w:rsidR="00C85B83" w:rsidRPr="00A72F4E" w:rsidRDefault="00C85B83" w:rsidP="00C85B83">
      <w:pPr>
        <w:pStyle w:val="2012TechReportBodytext"/>
      </w:pPr>
      <w:r>
        <w:t>Over</w:t>
      </w:r>
      <w:r w:rsidRPr="00A72F4E">
        <w:t xml:space="preserve"> 2012 and 2013, 17,010 women aged 18-23 years old were enrolled in the 1989-95 cohort. Women were mainly recruited using the internet and social media platforms. Consistent with the other cohorts, women were required to have a Medicare card. Women completed the survey</w:t>
      </w:r>
      <w:r>
        <w:t xml:space="preserve"> online</w:t>
      </w:r>
      <w:r w:rsidRPr="00A72F4E">
        <w:t xml:space="preserve"> and provided consent to linkage of </w:t>
      </w:r>
      <w:r>
        <w:t xml:space="preserve">their </w:t>
      </w:r>
      <w:r w:rsidRPr="00A72F4E">
        <w:t>survey data with administrative databases such as Medicare.</w:t>
      </w:r>
    </w:p>
    <w:p w14:paraId="438006EA" w14:textId="45D5D49C" w:rsidR="00564305" w:rsidRDefault="00C85B83" w:rsidP="00C85B83">
      <w:pPr>
        <w:pStyle w:val="2012TechReportBodytext"/>
      </w:pPr>
      <w:r w:rsidRPr="00A72F4E">
        <w:t xml:space="preserve">Unlike the original cohorts, the 1989-95 cohort </w:t>
      </w:r>
      <w:r>
        <w:t>were</w:t>
      </w:r>
      <w:r w:rsidRPr="00A72F4E">
        <w:t xml:space="preserve"> surveyed annually</w:t>
      </w:r>
      <w:r>
        <w:t xml:space="preserve"> from 2013 to 2017</w:t>
      </w:r>
      <w:r w:rsidRPr="00A72F4E">
        <w:t>. There was a steep decline in response at the cohort’s second survey in 2014 (down to 70% of respondents from the baseline survey), but the response rate appears to have plateaued at around 55%-60% for subsequent surveys (</w:t>
      </w:r>
      <w:r w:rsidR="00564305">
        <w:fldChar w:fldCharType="begin"/>
      </w:r>
      <w:r w:rsidR="00564305">
        <w:instrText xml:space="preserve"> REF _Ref145001072 \h </w:instrText>
      </w:r>
      <w:r w:rsidR="00564305">
        <w:fldChar w:fldCharType="separate"/>
      </w:r>
      <w:r w:rsidR="00564305">
        <w:t xml:space="preserve">Table </w:t>
      </w:r>
      <w:r w:rsidR="00564305">
        <w:rPr>
          <w:noProof/>
        </w:rPr>
        <w:t>4</w:t>
      </w:r>
      <w:r w:rsidR="00564305">
        <w:noBreakHyphen/>
      </w:r>
      <w:r w:rsidR="00564305">
        <w:rPr>
          <w:noProof/>
        </w:rPr>
        <w:t>5</w:t>
      </w:r>
      <w:r w:rsidR="00564305">
        <w:fldChar w:fldCharType="end"/>
      </w:r>
      <w:r w:rsidRPr="00A72F4E">
        <w:t>).</w:t>
      </w:r>
      <w:r>
        <w:t xml:space="preserve"> The seventh survey for this cohort was deployed in 2023 and is currently open for data collection.</w:t>
      </w:r>
    </w:p>
    <w:p w14:paraId="7DC3D306" w14:textId="77777777" w:rsidR="00564305" w:rsidRDefault="00564305">
      <w:pPr>
        <w:spacing w:before="0" w:after="0" w:line="240" w:lineRule="auto"/>
        <w:jc w:val="left"/>
      </w:pPr>
      <w:r>
        <w:br w:type="page"/>
      </w:r>
    </w:p>
    <w:p w14:paraId="219612B4" w14:textId="2870E55B" w:rsidR="00C85B83" w:rsidRDefault="00564305" w:rsidP="00564305">
      <w:pPr>
        <w:pStyle w:val="Caption"/>
      </w:pPr>
      <w:bookmarkStart w:id="682" w:name="_Ref145001072"/>
      <w:bookmarkStart w:id="683" w:name="_Toc492995411"/>
      <w:bookmarkStart w:id="684" w:name="_Toc18931516"/>
      <w:bookmarkStart w:id="685" w:name="_Toc56156866"/>
      <w:bookmarkStart w:id="686" w:name="_Toc87869420"/>
      <w:r>
        <w:lastRenderedPageBreak/>
        <w:t xml:space="preserve">Table </w:t>
      </w:r>
      <w:r w:rsidR="00CB020F">
        <w:fldChar w:fldCharType="begin"/>
      </w:r>
      <w:r w:rsidR="00CB020F">
        <w:instrText xml:space="preserve"> STYLEREF 1 \s </w:instrText>
      </w:r>
      <w:r w:rsidR="00CB020F">
        <w:fldChar w:fldCharType="separate"/>
      </w:r>
      <w:r w:rsidR="00065D46">
        <w:rPr>
          <w:noProof/>
        </w:rPr>
        <w:t>4</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5</w:t>
      </w:r>
      <w:r w:rsidR="00CB020F">
        <w:rPr>
          <w:noProof/>
        </w:rPr>
        <w:fldChar w:fldCharType="end"/>
      </w:r>
      <w:bookmarkEnd w:id="682"/>
      <w:r>
        <w:t xml:space="preserve"> </w:t>
      </w:r>
      <w:r w:rsidR="00C85B83">
        <w:t>Survey p</w:t>
      </w:r>
      <w:r w:rsidR="00C85B83" w:rsidRPr="00352666">
        <w:t xml:space="preserve">articipation </w:t>
      </w:r>
      <w:r w:rsidR="00C85B83">
        <w:t>for</w:t>
      </w:r>
      <w:r w:rsidR="00C85B83" w:rsidRPr="00352666">
        <w:t xml:space="preserve"> women </w:t>
      </w:r>
      <w:r w:rsidR="00C85B83">
        <w:t xml:space="preserve">born 1989-95 (N=17,010) </w:t>
      </w:r>
      <w:bookmarkEnd w:id="683"/>
      <w:bookmarkEnd w:id="684"/>
      <w:bookmarkEnd w:id="685"/>
      <w:bookmarkEnd w:id="6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795"/>
        <w:gridCol w:w="738"/>
        <w:gridCol w:w="879"/>
        <w:gridCol w:w="895"/>
        <w:gridCol w:w="868"/>
        <w:gridCol w:w="787"/>
        <w:gridCol w:w="580"/>
        <w:gridCol w:w="774"/>
        <w:gridCol w:w="999"/>
        <w:gridCol w:w="811"/>
        <w:gridCol w:w="900"/>
      </w:tblGrid>
      <w:tr w:rsidR="00564305" w:rsidRPr="00DA5532" w14:paraId="574631E4" w14:textId="77777777" w:rsidTr="00564305">
        <w:trPr>
          <w:cantSplit/>
          <w:trHeight w:val="465"/>
          <w:tblHeader/>
        </w:trPr>
        <w:tc>
          <w:tcPr>
            <w:tcW w:w="795" w:type="dxa"/>
            <w:tcBorders>
              <w:top w:val="single" w:sz="18" w:space="0" w:color="auto"/>
              <w:bottom w:val="single" w:sz="18" w:space="0" w:color="auto"/>
            </w:tcBorders>
            <w:vAlign w:val="bottom"/>
          </w:tcPr>
          <w:p w14:paraId="1558591D" w14:textId="77777777" w:rsidR="00564305" w:rsidRPr="00DA5532" w:rsidRDefault="00564305" w:rsidP="00024E9C">
            <w:pPr>
              <w:spacing w:before="0" w:after="0" w:line="240" w:lineRule="auto"/>
              <w:jc w:val="center"/>
              <w:rPr>
                <w:rFonts w:ascii="Arial Narrow" w:hAnsi="Arial Narrow"/>
                <w:b/>
                <w:bCs/>
                <w:szCs w:val="20"/>
              </w:rPr>
            </w:pPr>
            <w:r w:rsidRPr="00DA5532">
              <w:rPr>
                <w:rFonts w:ascii="Arial Narrow" w:hAnsi="Arial Narrow"/>
                <w:b/>
                <w:bCs/>
                <w:szCs w:val="20"/>
              </w:rPr>
              <w:t>Survey</w:t>
            </w:r>
          </w:p>
        </w:tc>
        <w:tc>
          <w:tcPr>
            <w:tcW w:w="738" w:type="dxa"/>
            <w:tcBorders>
              <w:top w:val="single" w:sz="18" w:space="0" w:color="auto"/>
              <w:bottom w:val="single" w:sz="18" w:space="0" w:color="auto"/>
            </w:tcBorders>
            <w:vAlign w:val="bottom"/>
          </w:tcPr>
          <w:p w14:paraId="795F5937" w14:textId="77777777" w:rsidR="00564305" w:rsidRPr="00DA5532" w:rsidRDefault="00564305" w:rsidP="00024E9C">
            <w:pPr>
              <w:spacing w:before="0" w:after="0" w:line="240" w:lineRule="auto"/>
              <w:jc w:val="center"/>
              <w:rPr>
                <w:rFonts w:ascii="Arial Narrow" w:hAnsi="Arial Narrow"/>
                <w:b/>
                <w:bCs/>
                <w:szCs w:val="20"/>
              </w:rPr>
            </w:pPr>
            <w:r w:rsidRPr="00DA5532">
              <w:rPr>
                <w:rFonts w:ascii="Arial Narrow" w:hAnsi="Arial Narrow"/>
                <w:b/>
                <w:bCs/>
                <w:szCs w:val="20"/>
              </w:rPr>
              <w:t>Year</w:t>
            </w:r>
          </w:p>
          <w:p w14:paraId="59EE8F36" w14:textId="77777777" w:rsidR="00564305" w:rsidRPr="00DA5532" w:rsidRDefault="00564305" w:rsidP="00024E9C">
            <w:pPr>
              <w:spacing w:before="0" w:after="0" w:line="240" w:lineRule="auto"/>
              <w:jc w:val="center"/>
              <w:rPr>
                <w:rFonts w:ascii="Arial Narrow" w:hAnsi="Arial Narrow"/>
                <w:b/>
                <w:bCs/>
                <w:szCs w:val="20"/>
              </w:rPr>
            </w:pPr>
            <w:r w:rsidRPr="00DA5532">
              <w:rPr>
                <w:rFonts w:ascii="Arial Narrow" w:hAnsi="Arial Narrow"/>
                <w:b/>
                <w:bCs/>
                <w:szCs w:val="20"/>
              </w:rPr>
              <w:t>(Age)</w:t>
            </w:r>
          </w:p>
        </w:tc>
        <w:tc>
          <w:tcPr>
            <w:tcW w:w="879" w:type="dxa"/>
            <w:tcBorders>
              <w:top w:val="single" w:sz="18" w:space="0" w:color="auto"/>
              <w:bottom w:val="single" w:sz="18" w:space="0" w:color="auto"/>
            </w:tcBorders>
            <w:vAlign w:val="bottom"/>
          </w:tcPr>
          <w:p w14:paraId="2FF8EAC0" w14:textId="77777777" w:rsidR="00564305" w:rsidRPr="00DA5532" w:rsidRDefault="00564305" w:rsidP="00024E9C">
            <w:pPr>
              <w:spacing w:before="0" w:after="0" w:line="240" w:lineRule="auto"/>
              <w:jc w:val="right"/>
              <w:rPr>
                <w:rFonts w:ascii="Arial Narrow" w:hAnsi="Arial Narrow"/>
                <w:szCs w:val="20"/>
              </w:rPr>
            </w:pPr>
            <w:r w:rsidRPr="00DA5532">
              <w:rPr>
                <w:rFonts w:ascii="Arial Narrow" w:hAnsi="Arial Narrow"/>
                <w:szCs w:val="20"/>
              </w:rPr>
              <w:t>Deceased</w:t>
            </w:r>
          </w:p>
        </w:tc>
        <w:tc>
          <w:tcPr>
            <w:tcW w:w="895" w:type="dxa"/>
            <w:tcBorders>
              <w:top w:val="single" w:sz="18" w:space="0" w:color="auto"/>
              <w:bottom w:val="single" w:sz="18" w:space="0" w:color="auto"/>
            </w:tcBorders>
            <w:vAlign w:val="bottom"/>
          </w:tcPr>
          <w:p w14:paraId="7B52A34F" w14:textId="77777777" w:rsidR="00564305" w:rsidRPr="00DA5532" w:rsidRDefault="00564305" w:rsidP="00024E9C">
            <w:pPr>
              <w:spacing w:before="0" w:after="0" w:line="240" w:lineRule="auto"/>
              <w:jc w:val="right"/>
              <w:rPr>
                <w:rFonts w:ascii="Arial Narrow" w:hAnsi="Arial Narrow"/>
                <w:szCs w:val="20"/>
              </w:rPr>
            </w:pPr>
            <w:r w:rsidRPr="00DA5532">
              <w:rPr>
                <w:rFonts w:ascii="Arial Narrow" w:hAnsi="Arial Narrow"/>
                <w:szCs w:val="20"/>
              </w:rPr>
              <w:t>Withdrawn</w:t>
            </w:r>
          </w:p>
        </w:tc>
        <w:tc>
          <w:tcPr>
            <w:tcW w:w="868" w:type="dxa"/>
            <w:tcBorders>
              <w:top w:val="single" w:sz="18" w:space="0" w:color="auto"/>
              <w:bottom w:val="single" w:sz="18" w:space="0" w:color="auto"/>
            </w:tcBorders>
            <w:shd w:val="clear" w:color="auto" w:fill="DDD9C3" w:themeFill="background2" w:themeFillShade="E6"/>
            <w:vAlign w:val="bottom"/>
          </w:tcPr>
          <w:p w14:paraId="2C500C8E" w14:textId="77777777" w:rsidR="00564305" w:rsidRPr="00C97882" w:rsidRDefault="00564305" w:rsidP="00024E9C">
            <w:pPr>
              <w:spacing w:before="0" w:after="0" w:line="240" w:lineRule="auto"/>
              <w:jc w:val="right"/>
              <w:rPr>
                <w:rFonts w:ascii="Arial Narrow" w:hAnsi="Arial Narrow"/>
                <w:b/>
                <w:bCs/>
                <w:szCs w:val="20"/>
              </w:rPr>
            </w:pPr>
            <w:r w:rsidRPr="00C97882">
              <w:rPr>
                <w:rFonts w:ascii="Arial Narrow" w:hAnsi="Arial Narrow"/>
                <w:b/>
                <w:bCs/>
                <w:szCs w:val="20"/>
              </w:rPr>
              <w:t>Total Ineligible</w:t>
            </w:r>
          </w:p>
        </w:tc>
        <w:tc>
          <w:tcPr>
            <w:tcW w:w="787" w:type="dxa"/>
            <w:tcBorders>
              <w:top w:val="single" w:sz="18" w:space="0" w:color="auto"/>
              <w:bottom w:val="single" w:sz="18" w:space="0" w:color="auto"/>
            </w:tcBorders>
            <w:vAlign w:val="bottom"/>
          </w:tcPr>
          <w:p w14:paraId="15FE6AFF" w14:textId="77777777" w:rsidR="00564305" w:rsidRPr="00DA5532" w:rsidRDefault="00564305" w:rsidP="00024E9C">
            <w:pPr>
              <w:spacing w:before="0" w:after="0" w:line="240" w:lineRule="auto"/>
              <w:jc w:val="right"/>
              <w:rPr>
                <w:rFonts w:ascii="Arial Narrow" w:hAnsi="Arial Narrow"/>
                <w:szCs w:val="20"/>
              </w:rPr>
            </w:pPr>
            <w:r w:rsidRPr="00DA5532">
              <w:rPr>
                <w:rFonts w:ascii="Arial Narrow" w:hAnsi="Arial Narrow"/>
                <w:szCs w:val="20"/>
              </w:rPr>
              <w:t>No</w:t>
            </w:r>
          </w:p>
          <w:p w14:paraId="5C5B7015" w14:textId="77777777" w:rsidR="00564305" w:rsidRPr="00DA5532" w:rsidRDefault="00564305" w:rsidP="00024E9C">
            <w:pPr>
              <w:spacing w:before="0" w:after="0" w:line="240" w:lineRule="auto"/>
              <w:jc w:val="right"/>
              <w:rPr>
                <w:rFonts w:ascii="Arial Narrow" w:hAnsi="Arial Narrow"/>
                <w:szCs w:val="20"/>
              </w:rPr>
            </w:pPr>
            <w:r w:rsidRPr="00DA5532">
              <w:rPr>
                <w:rFonts w:ascii="Arial Narrow" w:hAnsi="Arial Narrow"/>
                <w:szCs w:val="20"/>
              </w:rPr>
              <w:t>contact</w:t>
            </w:r>
          </w:p>
        </w:tc>
        <w:tc>
          <w:tcPr>
            <w:tcW w:w="580" w:type="dxa"/>
            <w:tcBorders>
              <w:top w:val="single" w:sz="18" w:space="0" w:color="auto"/>
              <w:bottom w:val="single" w:sz="18" w:space="0" w:color="auto"/>
            </w:tcBorders>
          </w:tcPr>
          <w:p w14:paraId="033B2B98" w14:textId="77777777" w:rsidR="00564305" w:rsidRPr="00DA5532" w:rsidRDefault="00564305" w:rsidP="00024E9C">
            <w:pPr>
              <w:spacing w:before="0" w:after="0" w:line="240" w:lineRule="auto"/>
              <w:jc w:val="right"/>
              <w:rPr>
                <w:rFonts w:ascii="Arial Narrow" w:hAnsi="Arial Narrow"/>
                <w:szCs w:val="20"/>
              </w:rPr>
            </w:pPr>
          </w:p>
        </w:tc>
        <w:tc>
          <w:tcPr>
            <w:tcW w:w="774" w:type="dxa"/>
            <w:tcBorders>
              <w:top w:val="single" w:sz="18" w:space="0" w:color="auto"/>
              <w:bottom w:val="single" w:sz="18" w:space="0" w:color="auto"/>
            </w:tcBorders>
            <w:vAlign w:val="bottom"/>
          </w:tcPr>
          <w:p w14:paraId="3AE7BF5A" w14:textId="70B5A300" w:rsidR="00564305" w:rsidRPr="00DA5532" w:rsidRDefault="00564305" w:rsidP="00024E9C">
            <w:pPr>
              <w:spacing w:before="0" w:after="0" w:line="240" w:lineRule="auto"/>
              <w:jc w:val="right"/>
              <w:rPr>
                <w:rFonts w:ascii="Arial Narrow" w:hAnsi="Arial Narrow"/>
                <w:szCs w:val="20"/>
              </w:rPr>
            </w:pPr>
            <w:r w:rsidRPr="00DA5532">
              <w:rPr>
                <w:rFonts w:ascii="Arial Narrow" w:hAnsi="Arial Narrow"/>
                <w:szCs w:val="20"/>
              </w:rPr>
              <w:t xml:space="preserve">Did not </w:t>
            </w:r>
            <w:r>
              <w:rPr>
                <w:rFonts w:ascii="Arial Narrow" w:hAnsi="Arial Narrow"/>
                <w:szCs w:val="20"/>
              </w:rPr>
              <w:t>do</w:t>
            </w:r>
            <w:r w:rsidRPr="00DA5532">
              <w:rPr>
                <w:rFonts w:ascii="Arial Narrow" w:hAnsi="Arial Narrow"/>
                <w:szCs w:val="20"/>
              </w:rPr>
              <w:t xml:space="preserve"> survey</w:t>
            </w:r>
          </w:p>
        </w:tc>
        <w:tc>
          <w:tcPr>
            <w:tcW w:w="999" w:type="dxa"/>
            <w:tcBorders>
              <w:top w:val="single" w:sz="18" w:space="0" w:color="auto"/>
              <w:bottom w:val="single" w:sz="18" w:space="0" w:color="auto"/>
            </w:tcBorders>
            <w:vAlign w:val="bottom"/>
          </w:tcPr>
          <w:p w14:paraId="67A4C4D9" w14:textId="77777777" w:rsidR="00564305" w:rsidRPr="00DA5532" w:rsidRDefault="00564305" w:rsidP="00024E9C">
            <w:pPr>
              <w:spacing w:before="0" w:after="0" w:line="240" w:lineRule="auto"/>
              <w:jc w:val="right"/>
              <w:rPr>
                <w:rFonts w:ascii="Arial Narrow" w:hAnsi="Arial Narrow"/>
                <w:szCs w:val="20"/>
              </w:rPr>
            </w:pPr>
            <w:r w:rsidRPr="00DA5532">
              <w:rPr>
                <w:rFonts w:ascii="Arial Narrow" w:hAnsi="Arial Narrow"/>
                <w:szCs w:val="20"/>
              </w:rPr>
              <w:t>Respondent</w:t>
            </w:r>
          </w:p>
        </w:tc>
        <w:tc>
          <w:tcPr>
            <w:tcW w:w="811" w:type="dxa"/>
            <w:tcBorders>
              <w:top w:val="single" w:sz="18" w:space="0" w:color="auto"/>
              <w:bottom w:val="single" w:sz="18" w:space="0" w:color="auto"/>
            </w:tcBorders>
            <w:shd w:val="clear" w:color="auto" w:fill="DDD9C3" w:themeFill="background2" w:themeFillShade="E6"/>
            <w:vAlign w:val="bottom"/>
          </w:tcPr>
          <w:p w14:paraId="37209AEA" w14:textId="77777777" w:rsidR="00564305" w:rsidRPr="00C97882" w:rsidRDefault="00564305" w:rsidP="00024E9C">
            <w:pPr>
              <w:spacing w:before="0" w:after="0" w:line="240" w:lineRule="auto"/>
              <w:jc w:val="right"/>
              <w:rPr>
                <w:rFonts w:ascii="Arial Narrow" w:hAnsi="Arial Narrow"/>
                <w:b/>
                <w:bCs/>
                <w:szCs w:val="20"/>
              </w:rPr>
            </w:pPr>
            <w:r w:rsidRPr="00C97882">
              <w:rPr>
                <w:rFonts w:ascii="Arial Narrow" w:hAnsi="Arial Narrow"/>
                <w:b/>
                <w:bCs/>
                <w:szCs w:val="20"/>
              </w:rPr>
              <w:t>Total Eligible</w:t>
            </w:r>
          </w:p>
        </w:tc>
        <w:tc>
          <w:tcPr>
            <w:tcW w:w="900" w:type="dxa"/>
            <w:tcBorders>
              <w:top w:val="single" w:sz="18" w:space="0" w:color="auto"/>
              <w:bottom w:val="single" w:sz="18" w:space="0" w:color="auto"/>
            </w:tcBorders>
            <w:shd w:val="clear" w:color="auto" w:fill="auto"/>
            <w:vAlign w:val="bottom"/>
          </w:tcPr>
          <w:p w14:paraId="78E3D3ED" w14:textId="77777777" w:rsidR="00564305" w:rsidRPr="00C97882" w:rsidRDefault="00564305" w:rsidP="00024E9C">
            <w:pPr>
              <w:spacing w:before="0" w:after="0" w:line="240" w:lineRule="auto"/>
              <w:jc w:val="right"/>
              <w:rPr>
                <w:rFonts w:ascii="Arial Narrow" w:hAnsi="Arial Narrow"/>
                <w:b/>
                <w:bCs/>
                <w:szCs w:val="20"/>
              </w:rPr>
            </w:pPr>
            <w:r w:rsidRPr="00C97882">
              <w:rPr>
                <w:rFonts w:ascii="Arial Narrow" w:hAnsi="Arial Narrow"/>
                <w:b/>
                <w:bCs/>
                <w:szCs w:val="20"/>
              </w:rPr>
              <w:t xml:space="preserve">Response </w:t>
            </w:r>
            <w:r>
              <w:rPr>
                <w:rFonts w:ascii="Arial Narrow" w:hAnsi="Arial Narrow"/>
                <w:b/>
                <w:bCs/>
                <w:szCs w:val="20"/>
              </w:rPr>
              <w:t>R</w:t>
            </w:r>
            <w:r w:rsidRPr="00C97882">
              <w:rPr>
                <w:rFonts w:ascii="Arial Narrow" w:hAnsi="Arial Narrow"/>
                <w:b/>
                <w:bCs/>
                <w:szCs w:val="20"/>
              </w:rPr>
              <w:t>ate (%)</w:t>
            </w:r>
          </w:p>
        </w:tc>
      </w:tr>
      <w:tr w:rsidR="00564305" w:rsidRPr="00DA5532" w14:paraId="74F4EBB3" w14:textId="77777777" w:rsidTr="00564305">
        <w:trPr>
          <w:cantSplit/>
        </w:trPr>
        <w:tc>
          <w:tcPr>
            <w:tcW w:w="795" w:type="dxa"/>
            <w:tcBorders>
              <w:top w:val="single" w:sz="18" w:space="0" w:color="auto"/>
              <w:bottom w:val="dotted" w:sz="4" w:space="0" w:color="auto"/>
            </w:tcBorders>
          </w:tcPr>
          <w:p w14:paraId="3AF4EF57" w14:textId="77777777" w:rsidR="00564305" w:rsidRPr="00DA5532" w:rsidRDefault="00564305" w:rsidP="00024E9C">
            <w:pPr>
              <w:spacing w:before="0" w:after="0" w:line="240" w:lineRule="auto"/>
              <w:jc w:val="center"/>
              <w:rPr>
                <w:rFonts w:ascii="Arial Narrow" w:hAnsi="Arial Narrow"/>
                <w:b/>
                <w:bCs/>
                <w:szCs w:val="20"/>
              </w:rPr>
            </w:pPr>
            <w:r>
              <w:rPr>
                <w:rFonts w:ascii="Arial Narrow" w:hAnsi="Arial Narrow"/>
                <w:b/>
                <w:bCs/>
                <w:szCs w:val="20"/>
              </w:rPr>
              <w:t>1</w:t>
            </w:r>
          </w:p>
        </w:tc>
        <w:tc>
          <w:tcPr>
            <w:tcW w:w="738" w:type="dxa"/>
            <w:tcBorders>
              <w:top w:val="single" w:sz="18" w:space="0" w:color="auto"/>
              <w:bottom w:val="dotted" w:sz="4" w:space="0" w:color="auto"/>
            </w:tcBorders>
          </w:tcPr>
          <w:p w14:paraId="618EAB94" w14:textId="77777777" w:rsidR="00564305" w:rsidRDefault="00564305" w:rsidP="00024E9C">
            <w:pPr>
              <w:spacing w:before="0" w:after="0" w:line="240" w:lineRule="auto"/>
              <w:jc w:val="center"/>
              <w:rPr>
                <w:rFonts w:ascii="Arial Narrow" w:hAnsi="Arial Narrow"/>
                <w:b/>
                <w:bCs/>
                <w:szCs w:val="20"/>
              </w:rPr>
            </w:pPr>
            <w:r>
              <w:rPr>
                <w:rFonts w:ascii="Arial Narrow" w:hAnsi="Arial Narrow"/>
                <w:b/>
                <w:bCs/>
                <w:szCs w:val="20"/>
              </w:rPr>
              <w:t>2012-13</w:t>
            </w:r>
          </w:p>
          <w:p w14:paraId="395937D7" w14:textId="77777777" w:rsidR="00564305" w:rsidRPr="00DA5532" w:rsidRDefault="00564305" w:rsidP="00024E9C">
            <w:pPr>
              <w:spacing w:before="0" w:after="0" w:line="240" w:lineRule="auto"/>
              <w:jc w:val="center"/>
              <w:rPr>
                <w:rFonts w:ascii="Arial Narrow" w:hAnsi="Arial Narrow"/>
                <w:b/>
                <w:bCs/>
                <w:szCs w:val="20"/>
              </w:rPr>
            </w:pPr>
            <w:r>
              <w:rPr>
                <w:rFonts w:ascii="Arial Narrow" w:hAnsi="Arial Narrow"/>
                <w:b/>
                <w:bCs/>
                <w:szCs w:val="20"/>
              </w:rPr>
              <w:t>(18-23)</w:t>
            </w:r>
          </w:p>
        </w:tc>
        <w:tc>
          <w:tcPr>
            <w:tcW w:w="879" w:type="dxa"/>
            <w:tcBorders>
              <w:top w:val="single" w:sz="18" w:space="0" w:color="auto"/>
              <w:bottom w:val="dotted" w:sz="4" w:space="0" w:color="auto"/>
            </w:tcBorders>
          </w:tcPr>
          <w:p w14:paraId="2EBFFC3D" w14:textId="77777777" w:rsidR="00564305" w:rsidRPr="00DA5532" w:rsidRDefault="00564305" w:rsidP="00024E9C">
            <w:pPr>
              <w:spacing w:before="0" w:after="0" w:line="240" w:lineRule="auto"/>
              <w:jc w:val="right"/>
              <w:rPr>
                <w:rFonts w:ascii="Arial Narrow" w:hAnsi="Arial Narrow" w:cs="Arial"/>
                <w:color w:val="000000"/>
                <w:szCs w:val="20"/>
              </w:rPr>
            </w:pPr>
            <w:r>
              <w:rPr>
                <w:rFonts w:ascii="Calibri" w:hAnsi="Calibri" w:cs="Calibri"/>
                <w:color w:val="000000"/>
                <w:szCs w:val="20"/>
              </w:rPr>
              <w:t>ꟷ</w:t>
            </w:r>
          </w:p>
        </w:tc>
        <w:tc>
          <w:tcPr>
            <w:tcW w:w="895" w:type="dxa"/>
            <w:tcBorders>
              <w:top w:val="single" w:sz="18" w:space="0" w:color="auto"/>
              <w:bottom w:val="dotted" w:sz="4" w:space="0" w:color="auto"/>
            </w:tcBorders>
          </w:tcPr>
          <w:p w14:paraId="163C6E6E" w14:textId="77777777" w:rsidR="00564305" w:rsidRPr="00DA5532" w:rsidRDefault="00564305" w:rsidP="00024E9C">
            <w:pPr>
              <w:spacing w:before="0" w:after="0" w:line="240" w:lineRule="auto"/>
              <w:jc w:val="right"/>
              <w:rPr>
                <w:rFonts w:ascii="Arial Narrow" w:hAnsi="Arial Narrow" w:cs="Arial"/>
                <w:color w:val="000000"/>
                <w:szCs w:val="20"/>
              </w:rPr>
            </w:pPr>
            <w:r w:rsidRPr="00B95159">
              <w:rPr>
                <w:rFonts w:ascii="Calibri" w:hAnsi="Calibri" w:cs="Calibri"/>
                <w:color w:val="000000"/>
                <w:szCs w:val="20"/>
              </w:rPr>
              <w:t>ꟷ</w:t>
            </w:r>
          </w:p>
        </w:tc>
        <w:tc>
          <w:tcPr>
            <w:tcW w:w="868" w:type="dxa"/>
            <w:tcBorders>
              <w:top w:val="single" w:sz="18" w:space="0" w:color="auto"/>
              <w:bottom w:val="dotted" w:sz="4" w:space="0" w:color="auto"/>
            </w:tcBorders>
            <w:shd w:val="clear" w:color="auto" w:fill="DDD9C3" w:themeFill="background2" w:themeFillShade="E6"/>
          </w:tcPr>
          <w:p w14:paraId="27652344" w14:textId="77777777" w:rsidR="00564305" w:rsidRPr="00C97882" w:rsidRDefault="00564305" w:rsidP="00024E9C">
            <w:pPr>
              <w:spacing w:before="0" w:after="0" w:line="240" w:lineRule="auto"/>
              <w:jc w:val="right"/>
              <w:rPr>
                <w:rFonts w:ascii="Arial Narrow" w:hAnsi="Arial Narrow" w:cs="Arial"/>
                <w:b/>
                <w:bCs/>
                <w:color w:val="000000"/>
                <w:szCs w:val="20"/>
              </w:rPr>
            </w:pPr>
            <w:r w:rsidRPr="00B95159">
              <w:rPr>
                <w:rFonts w:ascii="Calibri" w:hAnsi="Calibri" w:cs="Calibri"/>
                <w:color w:val="000000"/>
                <w:szCs w:val="20"/>
              </w:rPr>
              <w:t>ꟷ</w:t>
            </w:r>
          </w:p>
        </w:tc>
        <w:tc>
          <w:tcPr>
            <w:tcW w:w="787" w:type="dxa"/>
            <w:tcBorders>
              <w:top w:val="single" w:sz="18" w:space="0" w:color="auto"/>
              <w:bottom w:val="dotted" w:sz="4" w:space="0" w:color="auto"/>
            </w:tcBorders>
          </w:tcPr>
          <w:p w14:paraId="6E06AF1B" w14:textId="77777777" w:rsidR="00564305" w:rsidRPr="00DA5532" w:rsidRDefault="00564305" w:rsidP="00024E9C">
            <w:pPr>
              <w:spacing w:before="0" w:after="0" w:line="240" w:lineRule="auto"/>
              <w:jc w:val="right"/>
              <w:rPr>
                <w:rFonts w:ascii="Arial Narrow" w:hAnsi="Arial Narrow" w:cs="Arial"/>
                <w:color w:val="000000"/>
                <w:szCs w:val="20"/>
              </w:rPr>
            </w:pPr>
            <w:r w:rsidRPr="00B95159">
              <w:rPr>
                <w:rFonts w:ascii="Calibri" w:hAnsi="Calibri" w:cs="Calibri"/>
                <w:color w:val="000000"/>
                <w:szCs w:val="20"/>
              </w:rPr>
              <w:t>ꟷ</w:t>
            </w:r>
          </w:p>
        </w:tc>
        <w:tc>
          <w:tcPr>
            <w:tcW w:w="580" w:type="dxa"/>
            <w:tcBorders>
              <w:top w:val="single" w:sz="18" w:space="0" w:color="auto"/>
              <w:bottom w:val="dotted" w:sz="4" w:space="0" w:color="auto"/>
            </w:tcBorders>
          </w:tcPr>
          <w:p w14:paraId="063E2BA8" w14:textId="77777777" w:rsidR="00564305" w:rsidRPr="00B95159" w:rsidRDefault="00564305" w:rsidP="00024E9C">
            <w:pPr>
              <w:spacing w:before="0" w:after="0" w:line="240" w:lineRule="auto"/>
              <w:jc w:val="right"/>
              <w:rPr>
                <w:rFonts w:ascii="Calibri" w:hAnsi="Calibri" w:cs="Calibri"/>
                <w:color w:val="000000"/>
                <w:szCs w:val="20"/>
              </w:rPr>
            </w:pPr>
          </w:p>
        </w:tc>
        <w:tc>
          <w:tcPr>
            <w:tcW w:w="774" w:type="dxa"/>
            <w:tcBorders>
              <w:top w:val="single" w:sz="18" w:space="0" w:color="auto"/>
              <w:bottom w:val="dotted" w:sz="4" w:space="0" w:color="auto"/>
            </w:tcBorders>
          </w:tcPr>
          <w:p w14:paraId="1178A2FC" w14:textId="10040B9C" w:rsidR="00564305" w:rsidRPr="00DA5532" w:rsidRDefault="00564305" w:rsidP="00024E9C">
            <w:pPr>
              <w:spacing w:before="0" w:after="0" w:line="240" w:lineRule="auto"/>
              <w:jc w:val="right"/>
              <w:rPr>
                <w:rFonts w:ascii="Arial Narrow" w:hAnsi="Arial Narrow" w:cs="Arial"/>
                <w:color w:val="000000"/>
                <w:szCs w:val="20"/>
              </w:rPr>
            </w:pPr>
            <w:r w:rsidRPr="00B95159">
              <w:rPr>
                <w:rFonts w:ascii="Calibri" w:hAnsi="Calibri" w:cs="Calibri"/>
                <w:color w:val="000000"/>
                <w:szCs w:val="20"/>
              </w:rPr>
              <w:t>ꟷ</w:t>
            </w:r>
          </w:p>
        </w:tc>
        <w:tc>
          <w:tcPr>
            <w:tcW w:w="999" w:type="dxa"/>
            <w:tcBorders>
              <w:top w:val="single" w:sz="18" w:space="0" w:color="auto"/>
              <w:bottom w:val="dotted" w:sz="4" w:space="0" w:color="auto"/>
            </w:tcBorders>
          </w:tcPr>
          <w:p w14:paraId="5C1160E8" w14:textId="77777777" w:rsidR="00564305" w:rsidRPr="00DA5532" w:rsidRDefault="00564305" w:rsidP="00024E9C">
            <w:pPr>
              <w:spacing w:before="0" w:after="0" w:line="240" w:lineRule="auto"/>
              <w:jc w:val="right"/>
              <w:rPr>
                <w:rFonts w:ascii="Arial Narrow" w:hAnsi="Arial Narrow" w:cs="Arial"/>
                <w:color w:val="000000"/>
                <w:szCs w:val="20"/>
              </w:rPr>
            </w:pPr>
            <w:r>
              <w:rPr>
                <w:rFonts w:ascii="Arial Narrow" w:hAnsi="Arial Narrow" w:cs="Arial"/>
                <w:color w:val="000000"/>
                <w:szCs w:val="20"/>
              </w:rPr>
              <w:t>17,010</w:t>
            </w:r>
          </w:p>
        </w:tc>
        <w:tc>
          <w:tcPr>
            <w:tcW w:w="811" w:type="dxa"/>
            <w:tcBorders>
              <w:top w:val="single" w:sz="18" w:space="0" w:color="auto"/>
              <w:bottom w:val="dotted" w:sz="4" w:space="0" w:color="auto"/>
            </w:tcBorders>
            <w:shd w:val="clear" w:color="auto" w:fill="DDD9C3" w:themeFill="background2" w:themeFillShade="E6"/>
          </w:tcPr>
          <w:p w14:paraId="21BF8970" w14:textId="77777777" w:rsidR="00564305" w:rsidRPr="00C97882" w:rsidRDefault="00564305" w:rsidP="00024E9C">
            <w:pPr>
              <w:spacing w:before="0" w:after="0" w:line="240" w:lineRule="auto"/>
              <w:jc w:val="right"/>
              <w:rPr>
                <w:rFonts w:ascii="Arial Narrow" w:hAnsi="Arial Narrow" w:cs="Arial"/>
                <w:b/>
                <w:bCs/>
                <w:color w:val="000000"/>
                <w:szCs w:val="20"/>
              </w:rPr>
            </w:pPr>
            <w:r>
              <w:rPr>
                <w:rFonts w:ascii="Arial Narrow" w:hAnsi="Arial Narrow" w:cs="Arial"/>
                <w:b/>
                <w:bCs/>
                <w:color w:val="000000"/>
                <w:szCs w:val="20"/>
              </w:rPr>
              <w:t>17,010</w:t>
            </w:r>
          </w:p>
        </w:tc>
        <w:tc>
          <w:tcPr>
            <w:tcW w:w="900" w:type="dxa"/>
            <w:tcBorders>
              <w:top w:val="single" w:sz="18" w:space="0" w:color="auto"/>
              <w:bottom w:val="dotted" w:sz="4" w:space="0" w:color="auto"/>
            </w:tcBorders>
            <w:shd w:val="clear" w:color="auto" w:fill="auto"/>
          </w:tcPr>
          <w:p w14:paraId="4C084968" w14:textId="77777777" w:rsidR="00564305" w:rsidRPr="00C97882" w:rsidRDefault="00564305" w:rsidP="00024E9C">
            <w:pPr>
              <w:spacing w:before="0" w:after="0" w:line="240" w:lineRule="auto"/>
              <w:jc w:val="right"/>
              <w:rPr>
                <w:rFonts w:ascii="Arial Narrow" w:hAnsi="Arial Narrow" w:cs="Arial"/>
                <w:b/>
                <w:bCs/>
                <w:color w:val="000000"/>
                <w:szCs w:val="20"/>
              </w:rPr>
            </w:pPr>
            <w:r>
              <w:rPr>
                <w:rFonts w:ascii="Arial Narrow" w:hAnsi="Arial Narrow" w:cs="Arial"/>
                <w:b/>
                <w:bCs/>
                <w:color w:val="000000"/>
                <w:szCs w:val="20"/>
              </w:rPr>
              <w:t>100.0%</w:t>
            </w:r>
          </w:p>
        </w:tc>
      </w:tr>
      <w:tr w:rsidR="00564305" w:rsidRPr="00DA5532" w14:paraId="4EC6E05B" w14:textId="77777777" w:rsidTr="00564305">
        <w:trPr>
          <w:cantSplit/>
        </w:trPr>
        <w:tc>
          <w:tcPr>
            <w:tcW w:w="795" w:type="dxa"/>
            <w:tcBorders>
              <w:top w:val="dotted" w:sz="4" w:space="0" w:color="auto"/>
              <w:bottom w:val="dotted" w:sz="4" w:space="0" w:color="auto"/>
            </w:tcBorders>
          </w:tcPr>
          <w:p w14:paraId="730338D2" w14:textId="77777777" w:rsidR="00564305" w:rsidRPr="00DA5532" w:rsidRDefault="00564305" w:rsidP="00024E9C">
            <w:pPr>
              <w:spacing w:before="0" w:after="0" w:line="240" w:lineRule="auto"/>
              <w:jc w:val="center"/>
              <w:rPr>
                <w:rFonts w:ascii="Arial Narrow" w:hAnsi="Arial Narrow"/>
                <w:b/>
                <w:bCs/>
                <w:szCs w:val="20"/>
              </w:rPr>
            </w:pPr>
            <w:r w:rsidRPr="00DA5532">
              <w:rPr>
                <w:rFonts w:ascii="Arial Narrow" w:hAnsi="Arial Narrow"/>
                <w:b/>
                <w:bCs/>
                <w:szCs w:val="20"/>
              </w:rPr>
              <w:t>2</w:t>
            </w:r>
          </w:p>
        </w:tc>
        <w:tc>
          <w:tcPr>
            <w:tcW w:w="738" w:type="dxa"/>
            <w:tcBorders>
              <w:top w:val="dotted" w:sz="4" w:space="0" w:color="auto"/>
              <w:bottom w:val="dotted" w:sz="4" w:space="0" w:color="auto"/>
            </w:tcBorders>
          </w:tcPr>
          <w:p w14:paraId="5DA7C7CC" w14:textId="77777777" w:rsidR="00564305" w:rsidRPr="00DA5532" w:rsidRDefault="00564305" w:rsidP="00024E9C">
            <w:pPr>
              <w:spacing w:before="0" w:after="0" w:line="240" w:lineRule="auto"/>
              <w:jc w:val="center"/>
              <w:rPr>
                <w:rFonts w:ascii="Arial Narrow" w:hAnsi="Arial Narrow"/>
                <w:b/>
                <w:bCs/>
                <w:szCs w:val="20"/>
              </w:rPr>
            </w:pPr>
            <w:r>
              <w:rPr>
                <w:rFonts w:ascii="Arial Narrow" w:hAnsi="Arial Narrow"/>
                <w:b/>
                <w:bCs/>
                <w:szCs w:val="20"/>
              </w:rPr>
              <w:t>214</w:t>
            </w:r>
          </w:p>
          <w:p w14:paraId="08A8D287" w14:textId="77777777" w:rsidR="00564305" w:rsidRPr="00DA5532" w:rsidRDefault="00564305" w:rsidP="00024E9C">
            <w:pPr>
              <w:spacing w:before="0" w:after="0" w:line="240" w:lineRule="auto"/>
              <w:jc w:val="center"/>
              <w:rPr>
                <w:rFonts w:ascii="Arial Narrow" w:hAnsi="Arial Narrow"/>
                <w:b/>
                <w:bCs/>
                <w:szCs w:val="20"/>
              </w:rPr>
            </w:pPr>
            <w:r w:rsidRPr="00DA5532">
              <w:rPr>
                <w:rFonts w:ascii="Arial Narrow" w:hAnsi="Arial Narrow"/>
                <w:b/>
                <w:bCs/>
                <w:szCs w:val="20"/>
              </w:rPr>
              <w:t>(</w:t>
            </w:r>
            <w:r>
              <w:rPr>
                <w:rFonts w:ascii="Arial Narrow" w:hAnsi="Arial Narrow"/>
                <w:b/>
                <w:bCs/>
                <w:szCs w:val="20"/>
              </w:rPr>
              <w:t>19-24</w:t>
            </w:r>
            <w:r w:rsidRPr="00DA5532">
              <w:rPr>
                <w:rFonts w:ascii="Arial Narrow" w:hAnsi="Arial Narrow"/>
                <w:b/>
                <w:bCs/>
                <w:szCs w:val="20"/>
              </w:rPr>
              <w:t>)</w:t>
            </w:r>
          </w:p>
        </w:tc>
        <w:tc>
          <w:tcPr>
            <w:tcW w:w="879" w:type="dxa"/>
            <w:tcBorders>
              <w:top w:val="dotted" w:sz="4" w:space="0" w:color="auto"/>
              <w:bottom w:val="dotted" w:sz="4" w:space="0" w:color="auto"/>
            </w:tcBorders>
          </w:tcPr>
          <w:p w14:paraId="4FA12A5B"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1</w:t>
            </w:r>
          </w:p>
        </w:tc>
        <w:tc>
          <w:tcPr>
            <w:tcW w:w="895" w:type="dxa"/>
            <w:tcBorders>
              <w:top w:val="dotted" w:sz="4" w:space="0" w:color="auto"/>
              <w:bottom w:val="dotted" w:sz="4" w:space="0" w:color="auto"/>
            </w:tcBorders>
          </w:tcPr>
          <w:p w14:paraId="74E2D06E"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682</w:t>
            </w:r>
          </w:p>
        </w:tc>
        <w:tc>
          <w:tcPr>
            <w:tcW w:w="868" w:type="dxa"/>
            <w:tcBorders>
              <w:top w:val="dotted" w:sz="4" w:space="0" w:color="auto"/>
              <w:bottom w:val="dotted" w:sz="4" w:space="0" w:color="auto"/>
            </w:tcBorders>
            <w:shd w:val="clear" w:color="auto" w:fill="DDD9C3" w:themeFill="background2" w:themeFillShade="E6"/>
          </w:tcPr>
          <w:p w14:paraId="3C62F0F7"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683</w:t>
            </w:r>
          </w:p>
        </w:tc>
        <w:tc>
          <w:tcPr>
            <w:tcW w:w="787" w:type="dxa"/>
            <w:tcBorders>
              <w:top w:val="dotted" w:sz="4" w:space="0" w:color="auto"/>
              <w:bottom w:val="dotted" w:sz="4" w:space="0" w:color="auto"/>
            </w:tcBorders>
          </w:tcPr>
          <w:p w14:paraId="3AC307E0"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2,621</w:t>
            </w:r>
          </w:p>
        </w:tc>
        <w:tc>
          <w:tcPr>
            <w:tcW w:w="580" w:type="dxa"/>
            <w:tcBorders>
              <w:top w:val="dotted" w:sz="4" w:space="0" w:color="auto"/>
              <w:bottom w:val="dotted" w:sz="4" w:space="0" w:color="auto"/>
            </w:tcBorders>
          </w:tcPr>
          <w:p w14:paraId="77725E40" w14:textId="77777777" w:rsidR="00564305" w:rsidRDefault="00564305" w:rsidP="00024E9C">
            <w:pPr>
              <w:spacing w:before="0" w:after="0" w:line="240" w:lineRule="auto"/>
              <w:jc w:val="right"/>
              <w:rPr>
                <w:rFonts w:ascii="Arial Narrow" w:hAnsi="Arial Narrow"/>
                <w:szCs w:val="20"/>
              </w:rPr>
            </w:pPr>
          </w:p>
        </w:tc>
        <w:tc>
          <w:tcPr>
            <w:tcW w:w="774" w:type="dxa"/>
            <w:tcBorders>
              <w:top w:val="dotted" w:sz="4" w:space="0" w:color="auto"/>
              <w:bottom w:val="dotted" w:sz="4" w:space="0" w:color="auto"/>
            </w:tcBorders>
          </w:tcPr>
          <w:p w14:paraId="6711F58A" w14:textId="1A1D7731"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2,362</w:t>
            </w:r>
          </w:p>
        </w:tc>
        <w:tc>
          <w:tcPr>
            <w:tcW w:w="999" w:type="dxa"/>
            <w:tcBorders>
              <w:top w:val="dotted" w:sz="4" w:space="0" w:color="auto"/>
              <w:bottom w:val="dotted" w:sz="4" w:space="0" w:color="auto"/>
            </w:tcBorders>
          </w:tcPr>
          <w:p w14:paraId="37058ED1"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11,344</w:t>
            </w:r>
          </w:p>
        </w:tc>
        <w:tc>
          <w:tcPr>
            <w:tcW w:w="811" w:type="dxa"/>
            <w:tcBorders>
              <w:top w:val="dotted" w:sz="4" w:space="0" w:color="auto"/>
              <w:bottom w:val="dotted" w:sz="4" w:space="0" w:color="auto"/>
            </w:tcBorders>
            <w:shd w:val="clear" w:color="auto" w:fill="DDD9C3" w:themeFill="background2" w:themeFillShade="E6"/>
          </w:tcPr>
          <w:p w14:paraId="6B44C00A"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16,327</w:t>
            </w:r>
          </w:p>
        </w:tc>
        <w:tc>
          <w:tcPr>
            <w:tcW w:w="900" w:type="dxa"/>
            <w:tcBorders>
              <w:top w:val="dotted" w:sz="4" w:space="0" w:color="auto"/>
              <w:bottom w:val="dotted" w:sz="4" w:space="0" w:color="auto"/>
            </w:tcBorders>
            <w:shd w:val="clear" w:color="auto" w:fill="auto"/>
          </w:tcPr>
          <w:p w14:paraId="478830D9"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69.5%</w:t>
            </w:r>
          </w:p>
        </w:tc>
      </w:tr>
      <w:tr w:rsidR="00564305" w:rsidRPr="00DA5532" w14:paraId="600BD94E" w14:textId="77777777" w:rsidTr="00564305">
        <w:trPr>
          <w:cantSplit/>
        </w:trPr>
        <w:tc>
          <w:tcPr>
            <w:tcW w:w="795" w:type="dxa"/>
            <w:tcBorders>
              <w:top w:val="dotted" w:sz="4" w:space="0" w:color="auto"/>
              <w:bottom w:val="dotted" w:sz="4" w:space="0" w:color="auto"/>
            </w:tcBorders>
          </w:tcPr>
          <w:p w14:paraId="3E99CFA3" w14:textId="77777777" w:rsidR="00564305" w:rsidRPr="00DA5532" w:rsidRDefault="00564305" w:rsidP="00024E9C">
            <w:pPr>
              <w:spacing w:before="0" w:after="0" w:line="240" w:lineRule="auto"/>
              <w:jc w:val="center"/>
              <w:rPr>
                <w:rFonts w:ascii="Arial Narrow" w:hAnsi="Arial Narrow"/>
                <w:b/>
                <w:bCs/>
                <w:szCs w:val="20"/>
              </w:rPr>
            </w:pPr>
            <w:r w:rsidRPr="00DA5532">
              <w:rPr>
                <w:rFonts w:ascii="Arial Narrow" w:hAnsi="Arial Narrow"/>
                <w:b/>
                <w:bCs/>
                <w:szCs w:val="20"/>
              </w:rPr>
              <w:t>3</w:t>
            </w:r>
          </w:p>
        </w:tc>
        <w:tc>
          <w:tcPr>
            <w:tcW w:w="738" w:type="dxa"/>
            <w:tcBorders>
              <w:top w:val="dotted" w:sz="4" w:space="0" w:color="auto"/>
              <w:bottom w:val="dotted" w:sz="4" w:space="0" w:color="auto"/>
            </w:tcBorders>
          </w:tcPr>
          <w:p w14:paraId="2DBF6C1E" w14:textId="77777777" w:rsidR="00564305" w:rsidRPr="00DA5532" w:rsidRDefault="00564305" w:rsidP="00024E9C">
            <w:pPr>
              <w:spacing w:before="0" w:after="0" w:line="240" w:lineRule="auto"/>
              <w:jc w:val="center"/>
              <w:rPr>
                <w:rFonts w:ascii="Arial Narrow" w:hAnsi="Arial Narrow"/>
                <w:b/>
                <w:bCs/>
                <w:szCs w:val="20"/>
              </w:rPr>
            </w:pPr>
            <w:r>
              <w:rPr>
                <w:rFonts w:ascii="Arial Narrow" w:hAnsi="Arial Narrow"/>
                <w:b/>
                <w:bCs/>
                <w:szCs w:val="20"/>
              </w:rPr>
              <w:t>2015</w:t>
            </w:r>
          </w:p>
          <w:p w14:paraId="23A394D0" w14:textId="77777777" w:rsidR="00564305" w:rsidRPr="00DA5532" w:rsidRDefault="00564305" w:rsidP="00024E9C">
            <w:pPr>
              <w:spacing w:before="0" w:after="0" w:line="240" w:lineRule="auto"/>
              <w:jc w:val="center"/>
              <w:rPr>
                <w:rFonts w:ascii="Arial Narrow" w:hAnsi="Arial Narrow"/>
                <w:b/>
                <w:bCs/>
                <w:szCs w:val="20"/>
              </w:rPr>
            </w:pPr>
            <w:r w:rsidRPr="00DA5532">
              <w:rPr>
                <w:rFonts w:ascii="Arial Narrow" w:hAnsi="Arial Narrow"/>
                <w:b/>
                <w:bCs/>
                <w:szCs w:val="20"/>
              </w:rPr>
              <w:t>(</w:t>
            </w:r>
            <w:r>
              <w:rPr>
                <w:rFonts w:ascii="Arial Narrow" w:hAnsi="Arial Narrow"/>
                <w:b/>
                <w:bCs/>
                <w:szCs w:val="20"/>
              </w:rPr>
              <w:t>20-25</w:t>
            </w:r>
            <w:r w:rsidRPr="00DA5532">
              <w:rPr>
                <w:rFonts w:ascii="Arial Narrow" w:hAnsi="Arial Narrow"/>
                <w:b/>
                <w:bCs/>
                <w:szCs w:val="20"/>
              </w:rPr>
              <w:t>)</w:t>
            </w:r>
          </w:p>
        </w:tc>
        <w:tc>
          <w:tcPr>
            <w:tcW w:w="879" w:type="dxa"/>
            <w:tcBorders>
              <w:top w:val="dotted" w:sz="4" w:space="0" w:color="auto"/>
              <w:bottom w:val="dotted" w:sz="4" w:space="0" w:color="auto"/>
            </w:tcBorders>
          </w:tcPr>
          <w:p w14:paraId="5590C834"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6</w:t>
            </w:r>
          </w:p>
        </w:tc>
        <w:tc>
          <w:tcPr>
            <w:tcW w:w="895" w:type="dxa"/>
            <w:tcBorders>
              <w:top w:val="dotted" w:sz="4" w:space="0" w:color="auto"/>
              <w:bottom w:val="dotted" w:sz="4" w:space="0" w:color="auto"/>
            </w:tcBorders>
          </w:tcPr>
          <w:p w14:paraId="2E5D4829"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694</w:t>
            </w:r>
          </w:p>
        </w:tc>
        <w:tc>
          <w:tcPr>
            <w:tcW w:w="868" w:type="dxa"/>
            <w:tcBorders>
              <w:top w:val="dotted" w:sz="4" w:space="0" w:color="auto"/>
              <w:bottom w:val="dotted" w:sz="4" w:space="0" w:color="auto"/>
            </w:tcBorders>
            <w:shd w:val="clear" w:color="auto" w:fill="DDD9C3" w:themeFill="background2" w:themeFillShade="E6"/>
          </w:tcPr>
          <w:p w14:paraId="4BA61B7E"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701</w:t>
            </w:r>
          </w:p>
        </w:tc>
        <w:tc>
          <w:tcPr>
            <w:tcW w:w="787" w:type="dxa"/>
            <w:tcBorders>
              <w:top w:val="dotted" w:sz="4" w:space="0" w:color="auto"/>
              <w:bottom w:val="dotted" w:sz="4" w:space="0" w:color="auto"/>
            </w:tcBorders>
          </w:tcPr>
          <w:p w14:paraId="3E799F5E"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3,469</w:t>
            </w:r>
          </w:p>
        </w:tc>
        <w:tc>
          <w:tcPr>
            <w:tcW w:w="580" w:type="dxa"/>
            <w:tcBorders>
              <w:top w:val="dotted" w:sz="4" w:space="0" w:color="auto"/>
              <w:bottom w:val="dotted" w:sz="4" w:space="0" w:color="auto"/>
            </w:tcBorders>
          </w:tcPr>
          <w:p w14:paraId="266D82C9" w14:textId="77777777" w:rsidR="00564305" w:rsidRDefault="00564305" w:rsidP="00024E9C">
            <w:pPr>
              <w:spacing w:before="0" w:after="0" w:line="240" w:lineRule="auto"/>
              <w:jc w:val="right"/>
              <w:rPr>
                <w:rFonts w:ascii="Arial Narrow" w:hAnsi="Arial Narrow"/>
                <w:szCs w:val="20"/>
              </w:rPr>
            </w:pPr>
          </w:p>
        </w:tc>
        <w:tc>
          <w:tcPr>
            <w:tcW w:w="774" w:type="dxa"/>
            <w:tcBorders>
              <w:top w:val="dotted" w:sz="4" w:space="0" w:color="auto"/>
              <w:bottom w:val="dotted" w:sz="4" w:space="0" w:color="auto"/>
            </w:tcBorders>
          </w:tcPr>
          <w:p w14:paraId="5AE3B6E2" w14:textId="7996BA14"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3,879</w:t>
            </w:r>
          </w:p>
        </w:tc>
        <w:tc>
          <w:tcPr>
            <w:tcW w:w="999" w:type="dxa"/>
            <w:tcBorders>
              <w:top w:val="dotted" w:sz="4" w:space="0" w:color="auto"/>
              <w:bottom w:val="dotted" w:sz="4" w:space="0" w:color="auto"/>
            </w:tcBorders>
          </w:tcPr>
          <w:p w14:paraId="6CEBDEDB"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8,961</w:t>
            </w:r>
          </w:p>
        </w:tc>
        <w:tc>
          <w:tcPr>
            <w:tcW w:w="811" w:type="dxa"/>
            <w:tcBorders>
              <w:top w:val="dotted" w:sz="4" w:space="0" w:color="auto"/>
              <w:bottom w:val="dotted" w:sz="4" w:space="0" w:color="auto"/>
            </w:tcBorders>
            <w:shd w:val="clear" w:color="auto" w:fill="DDD9C3" w:themeFill="background2" w:themeFillShade="E6"/>
          </w:tcPr>
          <w:p w14:paraId="2FD160D6"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16,309</w:t>
            </w:r>
          </w:p>
        </w:tc>
        <w:tc>
          <w:tcPr>
            <w:tcW w:w="900" w:type="dxa"/>
            <w:tcBorders>
              <w:top w:val="dotted" w:sz="4" w:space="0" w:color="auto"/>
              <w:bottom w:val="dotted" w:sz="4" w:space="0" w:color="auto"/>
            </w:tcBorders>
            <w:shd w:val="clear" w:color="auto" w:fill="auto"/>
          </w:tcPr>
          <w:p w14:paraId="0E7CAD2A"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54.9%</w:t>
            </w:r>
          </w:p>
        </w:tc>
      </w:tr>
      <w:tr w:rsidR="00564305" w:rsidRPr="00DA5532" w14:paraId="2614B151" w14:textId="77777777" w:rsidTr="00564305">
        <w:trPr>
          <w:cantSplit/>
        </w:trPr>
        <w:tc>
          <w:tcPr>
            <w:tcW w:w="795" w:type="dxa"/>
            <w:tcBorders>
              <w:top w:val="dotted" w:sz="4" w:space="0" w:color="auto"/>
              <w:bottom w:val="dotted" w:sz="4" w:space="0" w:color="auto"/>
            </w:tcBorders>
          </w:tcPr>
          <w:p w14:paraId="419C7641" w14:textId="77777777" w:rsidR="00564305" w:rsidRPr="00DA5532" w:rsidRDefault="00564305" w:rsidP="00024E9C">
            <w:pPr>
              <w:spacing w:before="0" w:after="0" w:line="240" w:lineRule="auto"/>
              <w:jc w:val="center"/>
              <w:rPr>
                <w:rFonts w:ascii="Arial Narrow" w:hAnsi="Arial Narrow"/>
                <w:b/>
                <w:bCs/>
                <w:szCs w:val="20"/>
              </w:rPr>
            </w:pPr>
            <w:r w:rsidRPr="00DA5532">
              <w:rPr>
                <w:rFonts w:ascii="Arial Narrow" w:hAnsi="Arial Narrow"/>
                <w:b/>
                <w:bCs/>
                <w:szCs w:val="20"/>
              </w:rPr>
              <w:t>4</w:t>
            </w:r>
          </w:p>
        </w:tc>
        <w:tc>
          <w:tcPr>
            <w:tcW w:w="738" w:type="dxa"/>
            <w:tcBorders>
              <w:top w:val="dotted" w:sz="4" w:space="0" w:color="auto"/>
              <w:bottom w:val="dotted" w:sz="4" w:space="0" w:color="auto"/>
            </w:tcBorders>
          </w:tcPr>
          <w:p w14:paraId="2A716B30" w14:textId="77777777" w:rsidR="00564305" w:rsidRPr="00DA5532" w:rsidRDefault="00564305" w:rsidP="00024E9C">
            <w:pPr>
              <w:spacing w:before="0" w:after="0" w:line="240" w:lineRule="auto"/>
              <w:jc w:val="center"/>
              <w:rPr>
                <w:rFonts w:ascii="Arial Narrow" w:hAnsi="Arial Narrow"/>
                <w:b/>
                <w:bCs/>
                <w:szCs w:val="20"/>
              </w:rPr>
            </w:pPr>
            <w:r>
              <w:rPr>
                <w:rFonts w:ascii="Arial Narrow" w:hAnsi="Arial Narrow"/>
                <w:b/>
                <w:bCs/>
                <w:szCs w:val="20"/>
              </w:rPr>
              <w:t>201</w:t>
            </w:r>
            <w:r w:rsidRPr="00DA5532">
              <w:rPr>
                <w:rFonts w:ascii="Arial Narrow" w:hAnsi="Arial Narrow"/>
                <w:b/>
                <w:bCs/>
                <w:szCs w:val="20"/>
              </w:rPr>
              <w:t>6</w:t>
            </w:r>
          </w:p>
          <w:p w14:paraId="5C29E687" w14:textId="77777777" w:rsidR="00564305" w:rsidRPr="00DA5532" w:rsidRDefault="00564305" w:rsidP="00024E9C">
            <w:pPr>
              <w:spacing w:before="0" w:after="0" w:line="240" w:lineRule="auto"/>
              <w:jc w:val="center"/>
              <w:rPr>
                <w:rFonts w:ascii="Arial Narrow" w:hAnsi="Arial Narrow"/>
                <w:b/>
                <w:bCs/>
                <w:szCs w:val="20"/>
              </w:rPr>
            </w:pPr>
            <w:r w:rsidRPr="00DA5532">
              <w:rPr>
                <w:rFonts w:ascii="Arial Narrow" w:hAnsi="Arial Narrow"/>
                <w:b/>
                <w:bCs/>
                <w:szCs w:val="20"/>
              </w:rPr>
              <w:t>(</w:t>
            </w:r>
            <w:r>
              <w:rPr>
                <w:rFonts w:ascii="Arial Narrow" w:hAnsi="Arial Narrow"/>
                <w:b/>
                <w:bCs/>
                <w:szCs w:val="20"/>
              </w:rPr>
              <w:t>21-26</w:t>
            </w:r>
            <w:r w:rsidRPr="00DA5532">
              <w:rPr>
                <w:rFonts w:ascii="Arial Narrow" w:hAnsi="Arial Narrow"/>
                <w:b/>
                <w:bCs/>
                <w:szCs w:val="20"/>
              </w:rPr>
              <w:t>)</w:t>
            </w:r>
          </w:p>
        </w:tc>
        <w:tc>
          <w:tcPr>
            <w:tcW w:w="879" w:type="dxa"/>
            <w:tcBorders>
              <w:top w:val="dotted" w:sz="4" w:space="0" w:color="auto"/>
              <w:bottom w:val="dotted" w:sz="4" w:space="0" w:color="auto"/>
            </w:tcBorders>
          </w:tcPr>
          <w:p w14:paraId="4E7DBDEE"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8</w:t>
            </w:r>
          </w:p>
        </w:tc>
        <w:tc>
          <w:tcPr>
            <w:tcW w:w="895" w:type="dxa"/>
            <w:tcBorders>
              <w:top w:val="dotted" w:sz="4" w:space="0" w:color="auto"/>
              <w:bottom w:val="dotted" w:sz="4" w:space="0" w:color="auto"/>
            </w:tcBorders>
          </w:tcPr>
          <w:p w14:paraId="48EC3B16"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1,745</w:t>
            </w:r>
          </w:p>
        </w:tc>
        <w:tc>
          <w:tcPr>
            <w:tcW w:w="868" w:type="dxa"/>
            <w:tcBorders>
              <w:top w:val="dotted" w:sz="4" w:space="0" w:color="auto"/>
              <w:bottom w:val="dotted" w:sz="4" w:space="0" w:color="auto"/>
            </w:tcBorders>
            <w:shd w:val="clear" w:color="auto" w:fill="DDD9C3" w:themeFill="background2" w:themeFillShade="E6"/>
          </w:tcPr>
          <w:p w14:paraId="29A39CDA"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1,753</w:t>
            </w:r>
          </w:p>
        </w:tc>
        <w:tc>
          <w:tcPr>
            <w:tcW w:w="787" w:type="dxa"/>
            <w:tcBorders>
              <w:top w:val="dotted" w:sz="4" w:space="0" w:color="auto"/>
              <w:bottom w:val="dotted" w:sz="4" w:space="0" w:color="auto"/>
            </w:tcBorders>
          </w:tcPr>
          <w:p w14:paraId="04C51338"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4,400</w:t>
            </w:r>
          </w:p>
        </w:tc>
        <w:tc>
          <w:tcPr>
            <w:tcW w:w="580" w:type="dxa"/>
            <w:tcBorders>
              <w:top w:val="dotted" w:sz="4" w:space="0" w:color="auto"/>
              <w:bottom w:val="dotted" w:sz="4" w:space="0" w:color="auto"/>
            </w:tcBorders>
          </w:tcPr>
          <w:p w14:paraId="58E32964" w14:textId="77777777" w:rsidR="00564305" w:rsidRDefault="00564305" w:rsidP="00024E9C">
            <w:pPr>
              <w:spacing w:before="0" w:after="0" w:line="240" w:lineRule="auto"/>
              <w:jc w:val="right"/>
              <w:rPr>
                <w:rFonts w:ascii="Arial Narrow" w:hAnsi="Arial Narrow"/>
                <w:szCs w:val="20"/>
              </w:rPr>
            </w:pPr>
          </w:p>
        </w:tc>
        <w:tc>
          <w:tcPr>
            <w:tcW w:w="774" w:type="dxa"/>
            <w:tcBorders>
              <w:top w:val="dotted" w:sz="4" w:space="0" w:color="auto"/>
              <w:bottom w:val="dotted" w:sz="4" w:space="0" w:color="auto"/>
            </w:tcBorders>
          </w:tcPr>
          <w:p w14:paraId="177EEB6A" w14:textId="523F13B0"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1,850</w:t>
            </w:r>
          </w:p>
        </w:tc>
        <w:tc>
          <w:tcPr>
            <w:tcW w:w="999" w:type="dxa"/>
            <w:tcBorders>
              <w:top w:val="dotted" w:sz="4" w:space="0" w:color="auto"/>
              <w:bottom w:val="dotted" w:sz="4" w:space="0" w:color="auto"/>
            </w:tcBorders>
          </w:tcPr>
          <w:p w14:paraId="7B1A1174"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9,007</w:t>
            </w:r>
          </w:p>
        </w:tc>
        <w:tc>
          <w:tcPr>
            <w:tcW w:w="811" w:type="dxa"/>
            <w:tcBorders>
              <w:top w:val="dotted" w:sz="4" w:space="0" w:color="auto"/>
              <w:bottom w:val="dotted" w:sz="4" w:space="0" w:color="auto"/>
            </w:tcBorders>
            <w:shd w:val="clear" w:color="auto" w:fill="DDD9C3" w:themeFill="background2" w:themeFillShade="E6"/>
          </w:tcPr>
          <w:p w14:paraId="321C8813"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15,257</w:t>
            </w:r>
          </w:p>
        </w:tc>
        <w:tc>
          <w:tcPr>
            <w:tcW w:w="900" w:type="dxa"/>
            <w:tcBorders>
              <w:top w:val="dotted" w:sz="4" w:space="0" w:color="auto"/>
              <w:bottom w:val="dotted" w:sz="4" w:space="0" w:color="auto"/>
            </w:tcBorders>
            <w:shd w:val="clear" w:color="auto" w:fill="auto"/>
          </w:tcPr>
          <w:p w14:paraId="0B9D2157"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59.0%</w:t>
            </w:r>
          </w:p>
        </w:tc>
      </w:tr>
      <w:tr w:rsidR="00564305" w:rsidRPr="00DA5532" w14:paraId="22788FB3" w14:textId="77777777" w:rsidTr="00564305">
        <w:trPr>
          <w:cantSplit/>
        </w:trPr>
        <w:tc>
          <w:tcPr>
            <w:tcW w:w="795" w:type="dxa"/>
            <w:tcBorders>
              <w:top w:val="dotted" w:sz="4" w:space="0" w:color="auto"/>
              <w:bottom w:val="dotted" w:sz="4" w:space="0" w:color="auto"/>
            </w:tcBorders>
          </w:tcPr>
          <w:p w14:paraId="02E33870" w14:textId="77777777" w:rsidR="00564305" w:rsidRPr="00DA5532" w:rsidRDefault="00564305" w:rsidP="00024E9C">
            <w:pPr>
              <w:spacing w:before="0" w:after="0" w:line="240" w:lineRule="auto"/>
              <w:jc w:val="center"/>
              <w:rPr>
                <w:rFonts w:ascii="Arial Narrow" w:hAnsi="Arial Narrow"/>
                <w:b/>
                <w:bCs/>
                <w:szCs w:val="20"/>
              </w:rPr>
            </w:pPr>
            <w:r w:rsidRPr="00DA5532">
              <w:rPr>
                <w:rFonts w:ascii="Arial Narrow" w:hAnsi="Arial Narrow"/>
                <w:b/>
                <w:bCs/>
                <w:szCs w:val="20"/>
              </w:rPr>
              <w:t>5</w:t>
            </w:r>
          </w:p>
        </w:tc>
        <w:tc>
          <w:tcPr>
            <w:tcW w:w="738" w:type="dxa"/>
            <w:tcBorders>
              <w:top w:val="dotted" w:sz="4" w:space="0" w:color="auto"/>
              <w:bottom w:val="dotted" w:sz="4" w:space="0" w:color="auto"/>
            </w:tcBorders>
          </w:tcPr>
          <w:p w14:paraId="61F8C327" w14:textId="77777777" w:rsidR="00564305" w:rsidRPr="00DA5532" w:rsidRDefault="00564305" w:rsidP="00024E9C">
            <w:pPr>
              <w:spacing w:before="0" w:after="0" w:line="240" w:lineRule="auto"/>
              <w:jc w:val="center"/>
              <w:rPr>
                <w:rFonts w:ascii="Arial Narrow" w:hAnsi="Arial Narrow"/>
                <w:b/>
                <w:bCs/>
                <w:szCs w:val="20"/>
              </w:rPr>
            </w:pPr>
            <w:r>
              <w:rPr>
                <w:rFonts w:ascii="Arial Narrow" w:hAnsi="Arial Narrow"/>
                <w:b/>
                <w:bCs/>
                <w:szCs w:val="20"/>
              </w:rPr>
              <w:t>2017</w:t>
            </w:r>
          </w:p>
          <w:p w14:paraId="1F639E4B" w14:textId="77777777" w:rsidR="00564305" w:rsidRPr="00DA5532" w:rsidRDefault="00564305" w:rsidP="00024E9C">
            <w:pPr>
              <w:spacing w:before="0" w:after="0" w:line="240" w:lineRule="auto"/>
              <w:jc w:val="center"/>
              <w:rPr>
                <w:rFonts w:ascii="Arial Narrow" w:hAnsi="Arial Narrow"/>
                <w:b/>
                <w:bCs/>
                <w:szCs w:val="20"/>
              </w:rPr>
            </w:pPr>
            <w:r w:rsidRPr="00DA5532">
              <w:rPr>
                <w:rFonts w:ascii="Arial Narrow" w:hAnsi="Arial Narrow"/>
                <w:b/>
                <w:bCs/>
                <w:szCs w:val="20"/>
              </w:rPr>
              <w:t>(</w:t>
            </w:r>
            <w:r>
              <w:rPr>
                <w:rFonts w:ascii="Arial Narrow" w:hAnsi="Arial Narrow"/>
                <w:b/>
                <w:bCs/>
                <w:szCs w:val="20"/>
              </w:rPr>
              <w:t>22-27</w:t>
            </w:r>
            <w:r w:rsidRPr="00DA5532">
              <w:rPr>
                <w:rFonts w:ascii="Arial Narrow" w:hAnsi="Arial Narrow"/>
                <w:b/>
                <w:bCs/>
                <w:szCs w:val="20"/>
              </w:rPr>
              <w:t>)</w:t>
            </w:r>
          </w:p>
        </w:tc>
        <w:tc>
          <w:tcPr>
            <w:tcW w:w="879" w:type="dxa"/>
            <w:tcBorders>
              <w:top w:val="dotted" w:sz="4" w:space="0" w:color="auto"/>
              <w:bottom w:val="dotted" w:sz="4" w:space="0" w:color="auto"/>
            </w:tcBorders>
          </w:tcPr>
          <w:p w14:paraId="4BBC55AC"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13</w:t>
            </w:r>
          </w:p>
        </w:tc>
        <w:tc>
          <w:tcPr>
            <w:tcW w:w="895" w:type="dxa"/>
            <w:tcBorders>
              <w:top w:val="dotted" w:sz="4" w:space="0" w:color="auto"/>
              <w:bottom w:val="dotted" w:sz="4" w:space="0" w:color="auto"/>
            </w:tcBorders>
          </w:tcPr>
          <w:p w14:paraId="132F8AB1"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1,944</w:t>
            </w:r>
          </w:p>
        </w:tc>
        <w:tc>
          <w:tcPr>
            <w:tcW w:w="868" w:type="dxa"/>
            <w:tcBorders>
              <w:top w:val="dotted" w:sz="4" w:space="0" w:color="auto"/>
              <w:bottom w:val="dotted" w:sz="4" w:space="0" w:color="auto"/>
            </w:tcBorders>
            <w:shd w:val="clear" w:color="auto" w:fill="DDD9C3" w:themeFill="background2" w:themeFillShade="E6"/>
          </w:tcPr>
          <w:p w14:paraId="21E86EA9"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1,957</w:t>
            </w:r>
          </w:p>
        </w:tc>
        <w:tc>
          <w:tcPr>
            <w:tcW w:w="787" w:type="dxa"/>
            <w:tcBorders>
              <w:top w:val="dotted" w:sz="4" w:space="0" w:color="auto"/>
              <w:bottom w:val="dotted" w:sz="4" w:space="0" w:color="auto"/>
            </w:tcBorders>
          </w:tcPr>
          <w:p w14:paraId="6CEA125F"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4,745</w:t>
            </w:r>
          </w:p>
        </w:tc>
        <w:tc>
          <w:tcPr>
            <w:tcW w:w="580" w:type="dxa"/>
            <w:tcBorders>
              <w:top w:val="dotted" w:sz="4" w:space="0" w:color="auto"/>
              <w:bottom w:val="dotted" w:sz="4" w:space="0" w:color="auto"/>
            </w:tcBorders>
          </w:tcPr>
          <w:p w14:paraId="3076C58C" w14:textId="77777777" w:rsidR="00564305" w:rsidRDefault="00564305" w:rsidP="00024E9C">
            <w:pPr>
              <w:spacing w:before="0" w:after="0" w:line="240" w:lineRule="auto"/>
              <w:jc w:val="right"/>
              <w:rPr>
                <w:rFonts w:ascii="Arial Narrow" w:hAnsi="Arial Narrow"/>
                <w:szCs w:val="20"/>
              </w:rPr>
            </w:pPr>
          </w:p>
        </w:tc>
        <w:tc>
          <w:tcPr>
            <w:tcW w:w="774" w:type="dxa"/>
            <w:tcBorders>
              <w:top w:val="dotted" w:sz="4" w:space="0" w:color="auto"/>
              <w:bottom w:val="dotted" w:sz="4" w:space="0" w:color="auto"/>
            </w:tcBorders>
          </w:tcPr>
          <w:p w14:paraId="6ACFC391" w14:textId="1DB7D518"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1,813</w:t>
            </w:r>
          </w:p>
        </w:tc>
        <w:tc>
          <w:tcPr>
            <w:tcW w:w="999" w:type="dxa"/>
            <w:tcBorders>
              <w:top w:val="dotted" w:sz="4" w:space="0" w:color="auto"/>
              <w:bottom w:val="dotted" w:sz="4" w:space="0" w:color="auto"/>
            </w:tcBorders>
          </w:tcPr>
          <w:p w14:paraId="3F8E71A9"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8,495</w:t>
            </w:r>
          </w:p>
        </w:tc>
        <w:tc>
          <w:tcPr>
            <w:tcW w:w="811" w:type="dxa"/>
            <w:tcBorders>
              <w:top w:val="dotted" w:sz="4" w:space="0" w:color="auto"/>
              <w:bottom w:val="dotted" w:sz="4" w:space="0" w:color="auto"/>
            </w:tcBorders>
            <w:shd w:val="clear" w:color="auto" w:fill="DDD9C3" w:themeFill="background2" w:themeFillShade="E6"/>
          </w:tcPr>
          <w:p w14:paraId="56AB2E18"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15,053</w:t>
            </w:r>
          </w:p>
        </w:tc>
        <w:tc>
          <w:tcPr>
            <w:tcW w:w="900" w:type="dxa"/>
            <w:tcBorders>
              <w:top w:val="dotted" w:sz="4" w:space="0" w:color="auto"/>
              <w:bottom w:val="dotted" w:sz="4" w:space="0" w:color="auto"/>
            </w:tcBorders>
            <w:shd w:val="clear" w:color="auto" w:fill="auto"/>
          </w:tcPr>
          <w:p w14:paraId="0014366C"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56.4%</w:t>
            </w:r>
          </w:p>
        </w:tc>
      </w:tr>
      <w:tr w:rsidR="00564305" w:rsidRPr="00DA5532" w14:paraId="1709FB0A" w14:textId="77777777" w:rsidTr="00564305">
        <w:trPr>
          <w:cantSplit/>
        </w:trPr>
        <w:tc>
          <w:tcPr>
            <w:tcW w:w="795" w:type="dxa"/>
            <w:tcBorders>
              <w:top w:val="dotted" w:sz="4" w:space="0" w:color="auto"/>
              <w:bottom w:val="single" w:sz="18" w:space="0" w:color="auto"/>
            </w:tcBorders>
          </w:tcPr>
          <w:p w14:paraId="062D7DEE" w14:textId="77777777" w:rsidR="00564305" w:rsidRPr="00DA5532" w:rsidRDefault="00564305" w:rsidP="00024E9C">
            <w:pPr>
              <w:spacing w:before="0" w:after="0" w:line="240" w:lineRule="auto"/>
              <w:jc w:val="center"/>
              <w:rPr>
                <w:rFonts w:ascii="Arial Narrow" w:hAnsi="Arial Narrow"/>
                <w:b/>
                <w:bCs/>
                <w:szCs w:val="20"/>
              </w:rPr>
            </w:pPr>
            <w:r w:rsidRPr="00DA5532">
              <w:rPr>
                <w:rFonts w:ascii="Arial Narrow" w:hAnsi="Arial Narrow"/>
                <w:b/>
                <w:bCs/>
                <w:szCs w:val="20"/>
              </w:rPr>
              <w:t>6</w:t>
            </w:r>
          </w:p>
        </w:tc>
        <w:tc>
          <w:tcPr>
            <w:tcW w:w="738" w:type="dxa"/>
            <w:tcBorders>
              <w:top w:val="dotted" w:sz="4" w:space="0" w:color="auto"/>
              <w:bottom w:val="single" w:sz="18" w:space="0" w:color="auto"/>
            </w:tcBorders>
          </w:tcPr>
          <w:p w14:paraId="1A44C18B" w14:textId="77777777" w:rsidR="00564305" w:rsidRPr="00DA5532" w:rsidRDefault="00564305" w:rsidP="00024E9C">
            <w:pPr>
              <w:spacing w:before="0" w:after="0" w:line="240" w:lineRule="auto"/>
              <w:jc w:val="center"/>
              <w:rPr>
                <w:rFonts w:ascii="Arial Narrow" w:hAnsi="Arial Narrow"/>
                <w:b/>
                <w:bCs/>
                <w:szCs w:val="20"/>
              </w:rPr>
            </w:pPr>
            <w:r>
              <w:rPr>
                <w:rFonts w:ascii="Arial Narrow" w:hAnsi="Arial Narrow"/>
                <w:b/>
                <w:bCs/>
                <w:szCs w:val="20"/>
              </w:rPr>
              <w:t>2019</w:t>
            </w:r>
          </w:p>
          <w:p w14:paraId="5AC1C02B" w14:textId="77777777" w:rsidR="00564305" w:rsidRPr="00DA5532" w:rsidRDefault="00564305" w:rsidP="00024E9C">
            <w:pPr>
              <w:spacing w:before="0" w:after="0" w:line="240" w:lineRule="auto"/>
              <w:jc w:val="center"/>
              <w:rPr>
                <w:rFonts w:ascii="Arial Narrow" w:hAnsi="Arial Narrow"/>
                <w:b/>
                <w:bCs/>
                <w:szCs w:val="20"/>
              </w:rPr>
            </w:pPr>
            <w:r w:rsidRPr="00DA5532">
              <w:rPr>
                <w:rFonts w:ascii="Arial Narrow" w:hAnsi="Arial Narrow"/>
                <w:b/>
                <w:bCs/>
                <w:szCs w:val="20"/>
              </w:rPr>
              <w:t>(</w:t>
            </w:r>
            <w:r>
              <w:rPr>
                <w:rFonts w:ascii="Arial Narrow" w:hAnsi="Arial Narrow"/>
                <w:b/>
                <w:bCs/>
                <w:szCs w:val="20"/>
              </w:rPr>
              <w:t>24-30</w:t>
            </w:r>
            <w:r w:rsidRPr="00DA5532">
              <w:rPr>
                <w:rFonts w:ascii="Arial Narrow" w:hAnsi="Arial Narrow"/>
                <w:b/>
                <w:bCs/>
                <w:szCs w:val="20"/>
              </w:rPr>
              <w:t>)</w:t>
            </w:r>
          </w:p>
        </w:tc>
        <w:tc>
          <w:tcPr>
            <w:tcW w:w="879" w:type="dxa"/>
            <w:tcBorders>
              <w:top w:val="dotted" w:sz="4" w:space="0" w:color="auto"/>
              <w:bottom w:val="single" w:sz="18" w:space="0" w:color="auto"/>
            </w:tcBorders>
          </w:tcPr>
          <w:p w14:paraId="55F6272F"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22</w:t>
            </w:r>
          </w:p>
        </w:tc>
        <w:tc>
          <w:tcPr>
            <w:tcW w:w="895" w:type="dxa"/>
            <w:tcBorders>
              <w:top w:val="dotted" w:sz="4" w:space="0" w:color="auto"/>
              <w:bottom w:val="single" w:sz="18" w:space="0" w:color="auto"/>
            </w:tcBorders>
          </w:tcPr>
          <w:p w14:paraId="5F4A0FB0"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2,049</w:t>
            </w:r>
          </w:p>
        </w:tc>
        <w:tc>
          <w:tcPr>
            <w:tcW w:w="868" w:type="dxa"/>
            <w:tcBorders>
              <w:top w:val="dotted" w:sz="4" w:space="0" w:color="auto"/>
              <w:bottom w:val="single" w:sz="18" w:space="0" w:color="auto"/>
            </w:tcBorders>
            <w:shd w:val="clear" w:color="auto" w:fill="DDD9C3" w:themeFill="background2" w:themeFillShade="E6"/>
          </w:tcPr>
          <w:p w14:paraId="3748B612"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2,071</w:t>
            </w:r>
          </w:p>
        </w:tc>
        <w:tc>
          <w:tcPr>
            <w:tcW w:w="787" w:type="dxa"/>
            <w:tcBorders>
              <w:top w:val="dotted" w:sz="4" w:space="0" w:color="auto"/>
              <w:bottom w:val="single" w:sz="18" w:space="0" w:color="auto"/>
            </w:tcBorders>
          </w:tcPr>
          <w:p w14:paraId="7B7D8FED"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5,264</w:t>
            </w:r>
          </w:p>
        </w:tc>
        <w:tc>
          <w:tcPr>
            <w:tcW w:w="580" w:type="dxa"/>
            <w:tcBorders>
              <w:top w:val="dotted" w:sz="4" w:space="0" w:color="auto"/>
              <w:bottom w:val="single" w:sz="18" w:space="0" w:color="auto"/>
            </w:tcBorders>
          </w:tcPr>
          <w:p w14:paraId="3292E199" w14:textId="77777777" w:rsidR="00564305" w:rsidRDefault="00564305" w:rsidP="00024E9C">
            <w:pPr>
              <w:spacing w:before="0" w:after="0" w:line="240" w:lineRule="auto"/>
              <w:jc w:val="right"/>
              <w:rPr>
                <w:rFonts w:ascii="Arial Narrow" w:hAnsi="Arial Narrow"/>
                <w:szCs w:val="20"/>
              </w:rPr>
            </w:pPr>
          </w:p>
        </w:tc>
        <w:tc>
          <w:tcPr>
            <w:tcW w:w="774" w:type="dxa"/>
            <w:tcBorders>
              <w:top w:val="dotted" w:sz="4" w:space="0" w:color="auto"/>
              <w:bottom w:val="single" w:sz="18" w:space="0" w:color="auto"/>
            </w:tcBorders>
          </w:tcPr>
          <w:p w14:paraId="1B076A91" w14:textId="57855ECE"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1,329</w:t>
            </w:r>
          </w:p>
        </w:tc>
        <w:tc>
          <w:tcPr>
            <w:tcW w:w="999" w:type="dxa"/>
            <w:tcBorders>
              <w:top w:val="dotted" w:sz="4" w:space="0" w:color="auto"/>
              <w:bottom w:val="single" w:sz="18" w:space="0" w:color="auto"/>
            </w:tcBorders>
          </w:tcPr>
          <w:p w14:paraId="068FECB5" w14:textId="77777777" w:rsidR="00564305" w:rsidRPr="00DA5532" w:rsidRDefault="00564305" w:rsidP="00024E9C">
            <w:pPr>
              <w:spacing w:before="0" w:after="0" w:line="240" w:lineRule="auto"/>
              <w:jc w:val="right"/>
              <w:rPr>
                <w:rFonts w:ascii="Arial Narrow" w:hAnsi="Arial Narrow"/>
                <w:szCs w:val="20"/>
              </w:rPr>
            </w:pPr>
            <w:r>
              <w:rPr>
                <w:rFonts w:ascii="Arial Narrow" w:hAnsi="Arial Narrow"/>
                <w:szCs w:val="20"/>
              </w:rPr>
              <w:t>8,346</w:t>
            </w:r>
          </w:p>
        </w:tc>
        <w:tc>
          <w:tcPr>
            <w:tcW w:w="811" w:type="dxa"/>
            <w:tcBorders>
              <w:top w:val="dotted" w:sz="4" w:space="0" w:color="auto"/>
              <w:bottom w:val="single" w:sz="18" w:space="0" w:color="auto"/>
            </w:tcBorders>
            <w:shd w:val="clear" w:color="auto" w:fill="DDD9C3" w:themeFill="background2" w:themeFillShade="E6"/>
          </w:tcPr>
          <w:p w14:paraId="5A789FCA"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14,939</w:t>
            </w:r>
          </w:p>
        </w:tc>
        <w:tc>
          <w:tcPr>
            <w:tcW w:w="900" w:type="dxa"/>
            <w:tcBorders>
              <w:top w:val="dotted" w:sz="4" w:space="0" w:color="auto"/>
              <w:bottom w:val="single" w:sz="18" w:space="0" w:color="auto"/>
            </w:tcBorders>
            <w:shd w:val="clear" w:color="auto" w:fill="auto"/>
          </w:tcPr>
          <w:p w14:paraId="6096DF86" w14:textId="77777777" w:rsidR="00564305" w:rsidRPr="00C97882" w:rsidRDefault="00564305" w:rsidP="00024E9C">
            <w:pPr>
              <w:spacing w:before="0" w:after="0" w:line="240" w:lineRule="auto"/>
              <w:jc w:val="right"/>
              <w:rPr>
                <w:rFonts w:ascii="Arial Narrow" w:hAnsi="Arial Narrow"/>
                <w:b/>
                <w:bCs/>
                <w:szCs w:val="20"/>
              </w:rPr>
            </w:pPr>
            <w:r>
              <w:rPr>
                <w:rFonts w:ascii="Arial Narrow" w:hAnsi="Arial Narrow"/>
                <w:b/>
                <w:bCs/>
                <w:szCs w:val="20"/>
              </w:rPr>
              <w:t>55.9%</w:t>
            </w:r>
          </w:p>
        </w:tc>
      </w:tr>
    </w:tbl>
    <w:p w14:paraId="74F05C90" w14:textId="77777777" w:rsidR="00C85B83" w:rsidRDefault="00C85B83" w:rsidP="00C85B83">
      <w:pPr>
        <w:spacing w:before="0" w:after="0"/>
      </w:pPr>
    </w:p>
    <w:p w14:paraId="441BE76A" w14:textId="77777777" w:rsidR="00C85B83" w:rsidRPr="00431897" w:rsidRDefault="00C85B83" w:rsidP="00C85B83">
      <w:pPr>
        <w:pStyle w:val="Heading2"/>
        <w:spacing w:line="240" w:lineRule="auto"/>
        <w:ind w:left="576" w:hanging="576"/>
        <w:jc w:val="left"/>
      </w:pPr>
      <w:bookmarkStart w:id="687" w:name="_Toc87012459"/>
      <w:bookmarkStart w:id="688" w:name="_Toc113957858"/>
      <w:bookmarkStart w:id="689" w:name="_Toc145349212"/>
      <w:r w:rsidRPr="00431897">
        <w:t>Maintenance strategies</w:t>
      </w:r>
      <w:bookmarkEnd w:id="687"/>
      <w:bookmarkEnd w:id="688"/>
      <w:bookmarkEnd w:id="689"/>
    </w:p>
    <w:p w14:paraId="7D89A4F2" w14:textId="77777777" w:rsidR="00C85B83" w:rsidRPr="00A72F4E" w:rsidRDefault="00C85B83" w:rsidP="00C85B83">
      <w:r w:rsidRPr="00A72F4E">
        <w:t xml:space="preserve">Cohort maintenance and tracking of ‘return to sender’ mail is ongoing. The </w:t>
      </w:r>
      <w:r>
        <w:t>ALSWH</w:t>
      </w:r>
      <w:r w:rsidRPr="00A72F4E">
        <w:t xml:space="preserve"> team continues to track all </w:t>
      </w:r>
      <w:r>
        <w:t>participants</w:t>
      </w:r>
      <w:r w:rsidRPr="00A72F4E">
        <w:t xml:space="preserve"> who </w:t>
      </w:r>
      <w:r>
        <w:t xml:space="preserve">have (a) not withdrawn from active survey involvement and (b) </w:t>
      </w:r>
      <w:r w:rsidRPr="00A72F4E">
        <w:t xml:space="preserve">are not known to have died. This includes women who </w:t>
      </w:r>
      <w:r>
        <w:t>may not have responded to all surveys over time</w:t>
      </w:r>
      <w:r w:rsidRPr="00A72F4E">
        <w:t>. Participants for whom we have no current contact details remain in the tracking system unless they are positively identified as found, deceased, withdrawn, permanently emigrated or otherwise ineligible, or are unwilling to participate.</w:t>
      </w:r>
    </w:p>
    <w:p w14:paraId="2489D725" w14:textId="77777777" w:rsidR="00C85B83" w:rsidRPr="00A72F4E" w:rsidRDefault="00C85B83" w:rsidP="00C85B83">
      <w:r w:rsidRPr="00A72F4E">
        <w:t>Before 2011 the Australian Electoral Commission (AEC) supplied the study with age range extracts of women on the Electoral Roll. These were used to look up a participant’s residential and postal addresses. The AEC stopped allowing this in 2011, although an electronic copy of the current Electoral Roll is available for public inspection at any AEC office. This has resulted in a more time-consuming tracking process</w:t>
      </w:r>
      <w:r>
        <w:t xml:space="preserve"> involving considerably more salary hours</w:t>
      </w:r>
      <w:r w:rsidRPr="00A72F4E">
        <w:t>. Despite this, the Electoral Roll has been found to be effective in tracking participants who have become lost to contact. Participants found in this way are sent a survey or reminder for their current or next survey by mail.</w:t>
      </w:r>
    </w:p>
    <w:p w14:paraId="570F6A66" w14:textId="77777777" w:rsidR="00C85B83" w:rsidRDefault="00C85B83" w:rsidP="00C85B83">
      <w:r w:rsidRPr="00A72F4E">
        <w:t>Secondary contacts, mobile phone numbers, and email addresses continue to be important in reconnecting with participants who become lost to contact. Publicly available information, published on various websites including White Pages, Facebook, Reverse Australia phone number listings, and obituary notices assist in the process.</w:t>
      </w:r>
    </w:p>
    <w:p w14:paraId="0571C198" w14:textId="77777777" w:rsidR="00C85B83" w:rsidRPr="00A72F4E" w:rsidRDefault="00C85B83" w:rsidP="00C85B83"/>
    <w:p w14:paraId="781CA554" w14:textId="77777777" w:rsidR="00C85B83" w:rsidRDefault="00C85B83" w:rsidP="00C85B83">
      <w:pPr>
        <w:pStyle w:val="Heading2"/>
        <w:spacing w:line="240" w:lineRule="auto"/>
        <w:ind w:left="576"/>
        <w:jc w:val="left"/>
      </w:pPr>
      <w:bookmarkStart w:id="690" w:name="_Toc113957859"/>
      <w:bookmarkStart w:id="691" w:name="_Toc145349213"/>
      <w:r>
        <w:t>References</w:t>
      </w:r>
      <w:bookmarkEnd w:id="690"/>
      <w:bookmarkEnd w:id="691"/>
    </w:p>
    <w:p w14:paraId="7DFF81CC" w14:textId="77777777" w:rsidR="00C85B83" w:rsidRDefault="00C85B83" w:rsidP="00C85B83">
      <w:r w:rsidRPr="00284EDE">
        <w:t xml:space="preserve">Brilleman SL, Pachana NA &amp; Dobson AJ. (2010). The impact of attrition on the representativeness of cohort studies of older people. </w:t>
      </w:r>
      <w:r w:rsidRPr="00284EDE">
        <w:rPr>
          <w:i/>
          <w:iCs/>
        </w:rPr>
        <w:t>BMC Medical Research Methodology</w:t>
      </w:r>
      <w:r w:rsidRPr="00284EDE">
        <w:t>, 10. doi: 7110.1186/1471-2288-10-71</w:t>
      </w:r>
    </w:p>
    <w:p w14:paraId="4E2359BB" w14:textId="77777777" w:rsidR="00C85B83" w:rsidRDefault="00C85B83" w:rsidP="00C85B83">
      <w:r w:rsidRPr="00A72F4E">
        <w:lastRenderedPageBreak/>
        <w:t>Brown WJ, Dobson AJ, Bryson L, &amp; Byles JE</w:t>
      </w:r>
      <w:r>
        <w:t xml:space="preserve">. (1999). </w:t>
      </w:r>
      <w:r w:rsidRPr="00B9354F">
        <w:t>Women's Health Australia: On the progress of the main cohort studies</w:t>
      </w:r>
      <w:r w:rsidRPr="00A72F4E">
        <w:t xml:space="preserve">. </w:t>
      </w:r>
      <w:r w:rsidRPr="00A72F4E">
        <w:rPr>
          <w:i/>
        </w:rPr>
        <w:t>Journal of Women's Health &amp; Gender-Based Medicine,</w:t>
      </w:r>
      <w:r w:rsidRPr="00A72F4E">
        <w:t xml:space="preserve"> 8(5): 681-688.</w:t>
      </w:r>
    </w:p>
    <w:p w14:paraId="3D36470E" w14:textId="77777777" w:rsidR="00C85B83" w:rsidRDefault="00C85B83" w:rsidP="00C85B83">
      <w:r w:rsidRPr="00A72F4E">
        <w:t xml:space="preserve">Lee C, Dobson AJ, Brown WJ, Bryson L, Byles J, Warner-Smith P &amp; Young AF. (2005). Cohort Profile: </w:t>
      </w:r>
      <w:r>
        <w:t>T</w:t>
      </w:r>
      <w:r w:rsidRPr="00A72F4E">
        <w:t xml:space="preserve">he Australian Longitudinal Study on Women's Health. </w:t>
      </w:r>
      <w:r w:rsidRPr="00A72F4E">
        <w:rPr>
          <w:i/>
        </w:rPr>
        <w:t>International Journal of Epidemiology, 34</w:t>
      </w:r>
      <w:r w:rsidRPr="00A72F4E">
        <w:t>(5), 987-991</w:t>
      </w:r>
      <w:r>
        <w:t>.</w:t>
      </w:r>
    </w:p>
    <w:p w14:paraId="6650C20B" w14:textId="77777777" w:rsidR="00C85B83" w:rsidRPr="00841EDE" w:rsidRDefault="00C85B83" w:rsidP="00C85B83">
      <w:r w:rsidRPr="00841EDE">
        <w:br w:type="page"/>
      </w:r>
    </w:p>
    <w:p w14:paraId="2D13679C" w14:textId="77777777" w:rsidR="007C24DF" w:rsidRPr="00DE377E" w:rsidRDefault="007C24DF" w:rsidP="007C24DF">
      <w:pPr>
        <w:pStyle w:val="Heading1"/>
        <w:spacing w:line="276" w:lineRule="auto"/>
        <w:rPr>
          <w:rFonts w:cs="Arial"/>
        </w:rPr>
      </w:pPr>
      <w:bookmarkStart w:id="692" w:name="_Ref491784213"/>
      <w:bookmarkStart w:id="693" w:name="_Toc492995438"/>
      <w:bookmarkStart w:id="694" w:name="_Ref491784217"/>
      <w:bookmarkStart w:id="695" w:name="_Toc492995439"/>
      <w:bookmarkStart w:id="696" w:name="_Toc112770747"/>
      <w:bookmarkStart w:id="697" w:name="_Toc112770748"/>
      <w:bookmarkStart w:id="698" w:name="_Toc112770749"/>
      <w:bookmarkStart w:id="699" w:name="_Toc112770750"/>
      <w:bookmarkStart w:id="700" w:name="_Toc112770857"/>
      <w:bookmarkStart w:id="701" w:name="_Toc112770858"/>
      <w:bookmarkStart w:id="702" w:name="_Toc112770859"/>
      <w:bookmarkStart w:id="703" w:name="_Toc112770860"/>
      <w:bookmarkStart w:id="704" w:name="_Toc112770861"/>
      <w:bookmarkStart w:id="705" w:name="_Toc112770862"/>
      <w:bookmarkStart w:id="706" w:name="_Toc112770981"/>
      <w:bookmarkStart w:id="707" w:name="_Toc112770982"/>
      <w:bookmarkStart w:id="708" w:name="_Toc112770983"/>
      <w:bookmarkStart w:id="709" w:name="_Toc112770984"/>
      <w:bookmarkStart w:id="710" w:name="_Toc112770985"/>
      <w:bookmarkStart w:id="711" w:name="_Toc112771068"/>
      <w:bookmarkStart w:id="712" w:name="_Toc112771069"/>
      <w:bookmarkStart w:id="713" w:name="_Toc112771070"/>
      <w:bookmarkStart w:id="714" w:name="_Toc112771071"/>
      <w:bookmarkStart w:id="715" w:name="_Toc112771072"/>
      <w:bookmarkStart w:id="716" w:name="_Toc112771073"/>
      <w:bookmarkStart w:id="717" w:name="_Toc112771074"/>
      <w:bookmarkStart w:id="718" w:name="_Toc112771075"/>
      <w:bookmarkStart w:id="719" w:name="_Toc112771286"/>
      <w:bookmarkStart w:id="720" w:name="_Toc112771287"/>
      <w:bookmarkStart w:id="721" w:name="_Toc112771288"/>
      <w:bookmarkStart w:id="722" w:name="_Toc112771289"/>
      <w:bookmarkStart w:id="723" w:name="_Toc112771290"/>
      <w:bookmarkStart w:id="724" w:name="_Toc112771291"/>
      <w:bookmarkStart w:id="725" w:name="_Toc112771292"/>
      <w:bookmarkStart w:id="726" w:name="_Toc112771375"/>
      <w:bookmarkStart w:id="727" w:name="_Toc112771376"/>
      <w:bookmarkStart w:id="728" w:name="_Toc112771377"/>
      <w:bookmarkStart w:id="729" w:name="_Toc112771378"/>
      <w:bookmarkStart w:id="730" w:name="_Toc112771379"/>
      <w:bookmarkStart w:id="731" w:name="_Toc112771380"/>
      <w:bookmarkStart w:id="732" w:name="_Toc112771381"/>
      <w:bookmarkStart w:id="733" w:name="_Toc112771382"/>
      <w:bookmarkStart w:id="734" w:name="_Toc112771383"/>
      <w:bookmarkStart w:id="735" w:name="_Toc112771384"/>
      <w:bookmarkStart w:id="736" w:name="_Toc112771385"/>
      <w:bookmarkStart w:id="737" w:name="_Toc112771386"/>
      <w:bookmarkStart w:id="738" w:name="_Toc112771387"/>
      <w:bookmarkStart w:id="739" w:name="_Toc112771388"/>
      <w:bookmarkStart w:id="740" w:name="_Toc112771389"/>
      <w:bookmarkStart w:id="741" w:name="_Toc112771390"/>
      <w:bookmarkStart w:id="742" w:name="_Toc112771391"/>
      <w:bookmarkStart w:id="743" w:name="_Toc112771392"/>
      <w:bookmarkStart w:id="744" w:name="_Toc112771393"/>
      <w:bookmarkStart w:id="745" w:name="_Toc112771394"/>
      <w:bookmarkStart w:id="746" w:name="_Toc112771395"/>
      <w:bookmarkStart w:id="747" w:name="_Toc112771396"/>
      <w:bookmarkStart w:id="748" w:name="_Toc112771397"/>
      <w:bookmarkStart w:id="749" w:name="_Toc112771398"/>
      <w:bookmarkStart w:id="750" w:name="_Toc112771399"/>
      <w:bookmarkStart w:id="751" w:name="_Toc112771400"/>
      <w:bookmarkStart w:id="752" w:name="_Toc112771401"/>
      <w:bookmarkStart w:id="753" w:name="_Toc112771512"/>
      <w:bookmarkStart w:id="754" w:name="_Toc112771513"/>
      <w:bookmarkStart w:id="755" w:name="_Toc112771622"/>
      <w:bookmarkStart w:id="756" w:name="_Toc112771623"/>
      <w:bookmarkStart w:id="757" w:name="_Toc112771645"/>
      <w:bookmarkStart w:id="758" w:name="_Toc112771646"/>
      <w:bookmarkStart w:id="759" w:name="_Toc112771647"/>
      <w:bookmarkStart w:id="760" w:name="_Toc112771648"/>
      <w:bookmarkStart w:id="761" w:name="_Toc112771649"/>
      <w:bookmarkStart w:id="762" w:name="_Toc112771650"/>
      <w:bookmarkStart w:id="763" w:name="_Toc112771651"/>
      <w:bookmarkStart w:id="764" w:name="_Toc112771652"/>
      <w:bookmarkStart w:id="765" w:name="_Toc112771653"/>
      <w:bookmarkStart w:id="766" w:name="_Toc112771654"/>
      <w:bookmarkStart w:id="767" w:name="_Toc112771655"/>
      <w:bookmarkStart w:id="768" w:name="_Toc112771656"/>
      <w:bookmarkStart w:id="769" w:name="_Toc112771657"/>
      <w:bookmarkStart w:id="770" w:name="_Toc112771658"/>
      <w:bookmarkStart w:id="771" w:name="_Toc112771659"/>
      <w:bookmarkStart w:id="772" w:name="_Toc112771660"/>
      <w:bookmarkStart w:id="773" w:name="_Toc112771731"/>
      <w:bookmarkStart w:id="774" w:name="_Toc112771732"/>
      <w:bookmarkStart w:id="775" w:name="_Toc112771733"/>
      <w:bookmarkStart w:id="776" w:name="_Toc112771734"/>
      <w:bookmarkStart w:id="777" w:name="_Toc112771735"/>
      <w:bookmarkStart w:id="778" w:name="_Toc112771736"/>
      <w:bookmarkStart w:id="779" w:name="_Toc113957860"/>
      <w:bookmarkStart w:id="780" w:name="_Toc145349214"/>
      <w:bookmarkStart w:id="781" w:name="_Hlk118205282"/>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r w:rsidRPr="00DE377E">
        <w:rPr>
          <w:rFonts w:cs="Arial"/>
        </w:rPr>
        <w:lastRenderedPageBreak/>
        <w:t>Data linkage</w:t>
      </w:r>
      <w:bookmarkEnd w:id="779"/>
      <w:bookmarkEnd w:id="780"/>
    </w:p>
    <w:p w14:paraId="5C7A8969" w14:textId="77777777" w:rsidR="007C24DF" w:rsidRPr="00720CC4" w:rsidRDefault="007C24DF" w:rsidP="007C24DF"/>
    <w:p w14:paraId="63F674C2" w14:textId="77777777" w:rsidR="007C24DF" w:rsidRPr="00594540" w:rsidRDefault="007C24DF" w:rsidP="007C24DF">
      <w:pPr>
        <w:pStyle w:val="2012TechReportBodytext"/>
      </w:pPr>
      <w:r>
        <w:t xml:space="preserve">ALSWH arranges and manages linkages with major national and state datasets. Each external dataset has its own Data Custodian, and there is also one or more specific HREC in each jurisdiction. ALSWH submits applications at both levels, requesting approval to link ALSWH data. If approval is granted, the linkage is conducted, data is extracted, and the linked dataset is stored with ALSWH, for integration with other datasets for approved analysis projects. </w:t>
      </w:r>
    </w:p>
    <w:p w14:paraId="00EA1ABC" w14:textId="77777777" w:rsidR="007C24DF" w:rsidRDefault="007C24DF" w:rsidP="007C24DF">
      <w:pPr>
        <w:pStyle w:val="Heading2"/>
        <w:spacing w:line="240" w:lineRule="auto"/>
        <w:jc w:val="left"/>
      </w:pPr>
      <w:bookmarkStart w:id="782" w:name="_Toc113957861"/>
      <w:bookmarkStart w:id="783" w:name="_Toc145349215"/>
      <w:r>
        <w:t>ALSWH linked data holdings</w:t>
      </w:r>
      <w:bookmarkEnd w:id="782"/>
      <w:bookmarkEnd w:id="783"/>
    </w:p>
    <w:p w14:paraId="3010531F" w14:textId="77777777" w:rsidR="007C24DF" w:rsidRDefault="007C24DF" w:rsidP="007C24DF">
      <w:r>
        <w:t>Figure 5-1 is an overview of ALSWH’s data linkage program.</w:t>
      </w:r>
    </w:p>
    <w:p w14:paraId="7D51A845" w14:textId="77777777" w:rsidR="007C24DF" w:rsidRDefault="007C24DF" w:rsidP="007C24DF">
      <w:r>
        <w:rPr>
          <w:noProof/>
          <w14:ligatures w14:val="standardContextual"/>
        </w:rPr>
        <w:drawing>
          <wp:inline distT="0" distB="0" distL="0" distR="0" wp14:anchorId="7EFB15EC" wp14:editId="01850A8E">
            <wp:extent cx="5844752" cy="2671948"/>
            <wp:effectExtent l="0" t="0" r="381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42"/>
                    <a:srcRect l="3833" t="19895" r="51724" b="7879"/>
                    <a:stretch/>
                  </pic:blipFill>
                  <pic:spPr bwMode="auto">
                    <a:xfrm>
                      <a:off x="0" y="0"/>
                      <a:ext cx="5885343" cy="2690504"/>
                    </a:xfrm>
                    <a:prstGeom prst="rect">
                      <a:avLst/>
                    </a:prstGeom>
                    <a:ln>
                      <a:noFill/>
                    </a:ln>
                    <a:extLst>
                      <a:ext uri="{53640926-AAD7-44D8-BBD7-CCE9431645EC}">
                        <a14:shadowObscured xmlns:a14="http://schemas.microsoft.com/office/drawing/2010/main"/>
                      </a:ext>
                    </a:extLst>
                  </pic:spPr>
                </pic:pic>
              </a:graphicData>
            </a:graphic>
          </wp:inline>
        </w:drawing>
      </w:r>
    </w:p>
    <w:p w14:paraId="40B16CDE" w14:textId="06F708C8" w:rsidR="007C24DF" w:rsidRDefault="007C24DF" w:rsidP="007C24DF">
      <w:pPr>
        <w:pStyle w:val="Caption"/>
      </w:pPr>
      <w:r>
        <w:t xml:space="preserve">Figure </w:t>
      </w:r>
      <w:r w:rsidR="00B322D3">
        <w:fldChar w:fldCharType="begin"/>
      </w:r>
      <w:r w:rsidR="00B322D3">
        <w:instrText xml:space="preserve"> STYLEREF 1 \s </w:instrText>
      </w:r>
      <w:r w:rsidR="00B322D3">
        <w:fldChar w:fldCharType="separate"/>
      </w:r>
      <w:r w:rsidR="008C3627">
        <w:rPr>
          <w:noProof/>
        </w:rPr>
        <w:t>5</w:t>
      </w:r>
      <w:r w:rsidR="00B322D3">
        <w:rPr>
          <w:noProof/>
        </w:rPr>
        <w:fldChar w:fldCharType="end"/>
      </w:r>
      <w:r w:rsidR="008C3627">
        <w:noBreakHyphen/>
      </w:r>
      <w:r w:rsidR="00B322D3">
        <w:fldChar w:fldCharType="begin"/>
      </w:r>
      <w:r w:rsidR="00B322D3">
        <w:instrText xml:space="preserve"> SEQ Figure \* ARABIC \s 1 </w:instrText>
      </w:r>
      <w:r w:rsidR="00B322D3">
        <w:fldChar w:fldCharType="separate"/>
      </w:r>
      <w:r w:rsidR="008C3627">
        <w:rPr>
          <w:noProof/>
        </w:rPr>
        <w:t>1</w:t>
      </w:r>
      <w:r w:rsidR="00B322D3">
        <w:rPr>
          <w:noProof/>
        </w:rPr>
        <w:fldChar w:fldCharType="end"/>
      </w:r>
      <w:r>
        <w:t xml:space="preserve"> ALSWH Data Linkage Program.</w:t>
      </w:r>
    </w:p>
    <w:p w14:paraId="71AA6460" w14:textId="0DD2878C" w:rsidR="007C24DF" w:rsidRPr="0043353D" w:rsidRDefault="007C24DF" w:rsidP="007C24DF">
      <w:pPr>
        <w:pStyle w:val="2012TechReportBodytext"/>
      </w:pPr>
      <w:r>
        <w:t>The following sections provide details of coverage, by cohort, for national and state collections held by ALSWH. However, w</w:t>
      </w:r>
      <w:r w:rsidRPr="00991048">
        <w:t xml:space="preserve">hen considering </w:t>
      </w:r>
      <w:r>
        <w:t>these meta</w:t>
      </w:r>
      <w:r w:rsidRPr="00991048">
        <w:t xml:space="preserve">data, it is important to </w:t>
      </w:r>
      <w:r>
        <w:t xml:space="preserve">also </w:t>
      </w:r>
      <w:r w:rsidRPr="00991048">
        <w:t xml:space="preserve">note </w:t>
      </w:r>
      <w:r>
        <w:t>the number of</w:t>
      </w:r>
      <w:r w:rsidRPr="00991048">
        <w:t xml:space="preserve"> participants who </w:t>
      </w:r>
      <w:r>
        <w:t xml:space="preserve">have </w:t>
      </w:r>
      <w:r w:rsidRPr="00991048">
        <w:t>decline</w:t>
      </w:r>
      <w:r>
        <w:t>d (or opted-out) of</w:t>
      </w:r>
      <w:r w:rsidRPr="00991048">
        <w:t xml:space="preserve"> health record linkage</w:t>
      </w:r>
      <w:r>
        <w:t xml:space="preserve">. </w:t>
      </w:r>
      <w:r w:rsidRPr="00991048">
        <w:t xml:space="preserve">The total number of declined participants is currently </w:t>
      </w:r>
      <w:r w:rsidRPr="00457F2A">
        <w:t>1,881</w:t>
      </w:r>
      <w:r w:rsidRPr="001D4CBE">
        <w:t xml:space="preserve"> (details of consent are </w:t>
      </w:r>
      <w:r w:rsidRPr="002800FB">
        <w:t xml:space="preserve">reported in </w:t>
      </w:r>
      <w:hyperlink w:anchor="_Consent_status_of" w:history="1">
        <w:r w:rsidRPr="002800FB">
          <w:rPr>
            <w:rStyle w:val="Hyperlink"/>
          </w:rPr>
          <w:t>Section 5.4.2</w:t>
        </w:r>
      </w:hyperlink>
      <w:r w:rsidRPr="002800FB">
        <w:t xml:space="preserve"> and</w:t>
      </w:r>
      <w:r w:rsidR="002800FB">
        <w:t xml:space="preserve"> </w:t>
      </w:r>
      <w:r w:rsidR="002800FB">
        <w:fldChar w:fldCharType="begin"/>
      </w:r>
      <w:r w:rsidR="002800FB">
        <w:instrText xml:space="preserve"> REF _Ref144998934 \h </w:instrText>
      </w:r>
      <w:r w:rsidR="002800FB">
        <w:fldChar w:fldCharType="separate"/>
      </w:r>
      <w:r w:rsidR="002800FB">
        <w:t xml:space="preserve">Table </w:t>
      </w:r>
      <w:r w:rsidR="002800FB">
        <w:rPr>
          <w:noProof/>
        </w:rPr>
        <w:t>5</w:t>
      </w:r>
      <w:r w:rsidR="002800FB">
        <w:noBreakHyphen/>
      </w:r>
      <w:r w:rsidR="002800FB">
        <w:rPr>
          <w:noProof/>
        </w:rPr>
        <w:t>11</w:t>
      </w:r>
      <w:r w:rsidR="002800FB">
        <w:fldChar w:fldCharType="end"/>
      </w:r>
      <w:r w:rsidRPr="001D4CBE">
        <w:t>).</w:t>
      </w:r>
      <w:r>
        <w:t xml:space="preserve"> </w:t>
      </w:r>
    </w:p>
    <w:p w14:paraId="30D9AE03" w14:textId="77777777" w:rsidR="007C24DF" w:rsidRPr="00F70A25" w:rsidRDefault="007C24DF" w:rsidP="007C24DF">
      <w:pPr>
        <w:pStyle w:val="Heading3"/>
        <w:spacing w:line="240" w:lineRule="auto"/>
        <w:jc w:val="left"/>
      </w:pPr>
      <w:bookmarkStart w:id="784" w:name="_Toc113957862"/>
      <w:bookmarkStart w:id="785" w:name="_Toc145349216"/>
      <w:r>
        <w:t>National collections</w:t>
      </w:r>
      <w:bookmarkEnd w:id="784"/>
      <w:bookmarkEnd w:id="785"/>
    </w:p>
    <w:p w14:paraId="29F57BBD" w14:textId="77777777" w:rsidR="007C24DF" w:rsidRDefault="007C24DF" w:rsidP="007C24DF">
      <w:pPr>
        <w:pStyle w:val="2012TechReportBodytext"/>
      </w:pPr>
      <w:r>
        <w:t xml:space="preserve">Current national linked data collections are listed in Table 5-1. The </w:t>
      </w:r>
      <w:r w:rsidRPr="00372FC0">
        <w:t xml:space="preserve">Australian Institute of Health and Welfare </w:t>
      </w:r>
      <w:r>
        <w:t>(AIHW) conducts these linkages. From 2022, all linkage is deterministic, with AIHW holding the concordance file between ALSWH Participant IDs and Medicare PINS, and maintaining enduring PPNs (Project Person numbers) for our participants, and linked to their enduring master linkage spine. AIHW also extracts the data, except for DVA collections (extracted by that Department). This ensures highly accurate linkage and obviates the need for much of the clerical checking of death data which was previously required.</w:t>
      </w:r>
    </w:p>
    <w:p w14:paraId="4998C28C" w14:textId="77777777" w:rsidR="007C24DF" w:rsidRDefault="007C24DF" w:rsidP="007C24DF">
      <w:pPr>
        <w:pStyle w:val="2012TechReportBodytext"/>
      </w:pPr>
      <w:r>
        <w:t xml:space="preserve">As ALSWH is a national study, national linked data collections are preferred, if available. The creation of single national minimum dataset by AIHW (for example, for Hospital Admissions, and Emergency </w:t>
      </w:r>
      <w:r>
        <w:lastRenderedPageBreak/>
        <w:t>Department collections) takes time, hence national data will tend to be both less current and less rich, than the collections sourced directly from state jurisdictions. However, from ALSWH’s perspective, both the access and the analyses of national minimum datasets is likely to be more accurate and efficient.</w:t>
      </w:r>
    </w:p>
    <w:p w14:paraId="046C5A3E" w14:textId="77777777" w:rsidR="007C24DF" w:rsidRDefault="007C24DF" w:rsidP="007C24DF">
      <w:pPr>
        <w:pStyle w:val="2012TechReportBodytext"/>
      </w:pPr>
    </w:p>
    <w:p w14:paraId="4BCEA6C8" w14:textId="452417B4" w:rsidR="007C24DF" w:rsidRPr="00714823" w:rsidRDefault="007C24DF" w:rsidP="007C24DF">
      <w:pPr>
        <w:pStyle w:val="Caption"/>
      </w:pPr>
      <w:bookmarkStart w:id="786" w:name="_Toc56156871"/>
      <w:bookmarkStart w:id="787" w:name="_Toc87869425"/>
      <w:r>
        <w:t xml:space="preserve">Table </w:t>
      </w:r>
      <w:r w:rsidR="00CB020F">
        <w:fldChar w:fldCharType="begin"/>
      </w:r>
      <w:r w:rsidR="00CB020F">
        <w:instrText xml:space="preserve"> STYLEREF 1 \s </w:instrText>
      </w:r>
      <w:r w:rsidR="00CB020F">
        <w:fldChar w:fldCharType="separate"/>
      </w:r>
      <w:r w:rsidR="00065D46">
        <w:rPr>
          <w:noProof/>
        </w:rPr>
        <w:t>5</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1</w:t>
      </w:r>
      <w:r w:rsidR="00CB020F">
        <w:rPr>
          <w:noProof/>
        </w:rPr>
        <w:fldChar w:fldCharType="end"/>
      </w:r>
      <w:r>
        <w:t xml:space="preserve"> </w:t>
      </w:r>
      <w:bookmarkStart w:id="788" w:name="_Toc18931521"/>
      <w:r w:rsidRPr="00714823">
        <w:t xml:space="preserve">ALSWH linked data holdings: </w:t>
      </w:r>
      <w:r w:rsidRPr="00B9354F">
        <w:t xml:space="preserve">National (at </w:t>
      </w:r>
      <w:r>
        <w:t>November 2023</w:t>
      </w:r>
      <w:r w:rsidRPr="00B9354F">
        <w:t>)</w:t>
      </w:r>
      <w:bookmarkEnd w:id="786"/>
      <w:bookmarkEnd w:id="787"/>
      <w:bookmarkEnd w:id="788"/>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835"/>
        <w:gridCol w:w="3538"/>
        <w:gridCol w:w="1423"/>
      </w:tblGrid>
      <w:tr w:rsidR="007C24DF" w14:paraId="2BD2BF84" w14:textId="77777777" w:rsidTr="001F17D3">
        <w:tc>
          <w:tcPr>
            <w:tcW w:w="141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1E13194" w14:textId="77777777" w:rsidR="007C24DF" w:rsidRPr="00BE6AEE" w:rsidRDefault="007C24DF" w:rsidP="001F17D3">
            <w:pPr>
              <w:spacing w:before="0" w:after="0"/>
              <w:rPr>
                <w:b/>
                <w:szCs w:val="20"/>
              </w:rPr>
            </w:pPr>
            <w:r w:rsidRPr="0016115C">
              <w:rPr>
                <w:b/>
                <w:szCs w:val="20"/>
              </w:rPr>
              <w:t>Data linkage unit</w:t>
            </w:r>
          </w:p>
        </w:tc>
        <w:tc>
          <w:tcPr>
            <w:tcW w:w="2835" w:type="dxa"/>
            <w:tcBorders>
              <w:top w:val="single" w:sz="4" w:space="0" w:color="auto"/>
              <w:left w:val="single" w:sz="4" w:space="0" w:color="auto"/>
              <w:bottom w:val="single" w:sz="4" w:space="0" w:color="auto"/>
            </w:tcBorders>
            <w:shd w:val="clear" w:color="auto" w:fill="E5DFEC" w:themeFill="accent4" w:themeFillTint="33"/>
            <w:vAlign w:val="center"/>
          </w:tcPr>
          <w:p w14:paraId="4737DC52" w14:textId="77777777" w:rsidR="007C24DF" w:rsidRPr="0016115C" w:rsidRDefault="007C24DF" w:rsidP="001F17D3">
            <w:pPr>
              <w:spacing w:before="0" w:after="0"/>
              <w:rPr>
                <w:b/>
                <w:szCs w:val="20"/>
              </w:rPr>
            </w:pPr>
            <w:r w:rsidRPr="0016115C">
              <w:rPr>
                <w:b/>
                <w:szCs w:val="20"/>
              </w:rPr>
              <w:t>Data custodian</w:t>
            </w:r>
          </w:p>
        </w:tc>
        <w:tc>
          <w:tcPr>
            <w:tcW w:w="3538" w:type="dxa"/>
            <w:tcBorders>
              <w:top w:val="single" w:sz="4" w:space="0" w:color="auto"/>
              <w:bottom w:val="single" w:sz="4" w:space="0" w:color="auto"/>
            </w:tcBorders>
            <w:shd w:val="clear" w:color="auto" w:fill="E5DFEC" w:themeFill="accent4" w:themeFillTint="33"/>
            <w:vAlign w:val="center"/>
          </w:tcPr>
          <w:p w14:paraId="450C22A9" w14:textId="77777777" w:rsidR="007C24DF" w:rsidRPr="0016115C" w:rsidRDefault="007C24DF" w:rsidP="001F17D3">
            <w:pPr>
              <w:spacing w:before="0" w:after="0"/>
              <w:rPr>
                <w:b/>
                <w:szCs w:val="20"/>
              </w:rPr>
            </w:pPr>
            <w:r w:rsidRPr="00BE6AEE">
              <w:rPr>
                <w:b/>
                <w:szCs w:val="20"/>
              </w:rPr>
              <w:t>Collection n</w:t>
            </w:r>
            <w:r w:rsidRPr="0016115C">
              <w:rPr>
                <w:b/>
                <w:szCs w:val="20"/>
              </w:rPr>
              <w:t>ame</w:t>
            </w:r>
          </w:p>
        </w:tc>
        <w:tc>
          <w:tcPr>
            <w:tcW w:w="1423" w:type="dxa"/>
            <w:tcBorders>
              <w:top w:val="single" w:sz="4" w:space="0" w:color="auto"/>
              <w:bottom w:val="single" w:sz="4" w:space="0" w:color="auto"/>
              <w:right w:val="single" w:sz="4" w:space="0" w:color="auto"/>
            </w:tcBorders>
            <w:shd w:val="clear" w:color="auto" w:fill="E5DFEC" w:themeFill="accent4" w:themeFillTint="33"/>
            <w:vAlign w:val="center"/>
          </w:tcPr>
          <w:p w14:paraId="7D9A844F" w14:textId="77777777" w:rsidR="007C24DF" w:rsidRPr="0016115C" w:rsidRDefault="007C24DF" w:rsidP="001F17D3">
            <w:pPr>
              <w:spacing w:before="0" w:after="0"/>
              <w:jc w:val="left"/>
              <w:rPr>
                <w:b/>
                <w:sz w:val="18"/>
                <w:szCs w:val="18"/>
              </w:rPr>
            </w:pPr>
            <w:r w:rsidRPr="0016115C">
              <w:rPr>
                <w:b/>
                <w:sz w:val="18"/>
                <w:szCs w:val="18"/>
              </w:rPr>
              <w:t>Abbreviation used in this Chapter</w:t>
            </w:r>
          </w:p>
        </w:tc>
      </w:tr>
      <w:tr w:rsidR="007C24DF" w14:paraId="6A5BB43B" w14:textId="77777777" w:rsidTr="001F17D3">
        <w:trPr>
          <w:cantSplit/>
        </w:trPr>
        <w:tc>
          <w:tcPr>
            <w:tcW w:w="1413" w:type="dxa"/>
            <w:vMerge w:val="restart"/>
            <w:tcBorders>
              <w:top w:val="single" w:sz="4" w:space="0" w:color="auto"/>
              <w:left w:val="single" w:sz="4" w:space="0" w:color="auto"/>
              <w:bottom w:val="single" w:sz="4" w:space="0" w:color="auto"/>
              <w:right w:val="single" w:sz="4" w:space="0" w:color="auto"/>
            </w:tcBorders>
            <w:tcMar>
              <w:top w:w="28" w:type="dxa"/>
              <w:bottom w:w="28" w:type="dxa"/>
            </w:tcMar>
          </w:tcPr>
          <w:p w14:paraId="4F09E552" w14:textId="77777777" w:rsidR="007C24DF" w:rsidRPr="00C842EF" w:rsidRDefault="007C24DF" w:rsidP="001F17D3">
            <w:pPr>
              <w:spacing w:before="0" w:after="0"/>
              <w:jc w:val="left"/>
              <w:rPr>
                <w:szCs w:val="20"/>
              </w:rPr>
            </w:pPr>
            <w:r w:rsidRPr="00BE6AEE">
              <w:rPr>
                <w:szCs w:val="20"/>
              </w:rPr>
              <w:t>Australian Institute of Health and Welfare (AIHW)</w:t>
            </w:r>
          </w:p>
          <w:p w14:paraId="49AF67BC" w14:textId="77777777" w:rsidR="007C24DF" w:rsidRPr="00C94F99" w:rsidRDefault="007C24DF" w:rsidP="001F17D3">
            <w:pPr>
              <w:spacing w:before="0" w:after="0"/>
              <w:rPr>
                <w:szCs w:val="20"/>
              </w:rPr>
            </w:pPr>
          </w:p>
        </w:tc>
        <w:tc>
          <w:tcPr>
            <w:tcW w:w="2835" w:type="dxa"/>
            <w:vMerge w:val="restart"/>
            <w:tcBorders>
              <w:top w:val="single" w:sz="4" w:space="0" w:color="auto"/>
              <w:left w:val="single" w:sz="4" w:space="0" w:color="auto"/>
              <w:bottom w:val="single" w:sz="4" w:space="0" w:color="auto"/>
            </w:tcBorders>
            <w:tcMar>
              <w:top w:w="28" w:type="dxa"/>
              <w:bottom w:w="28" w:type="dxa"/>
            </w:tcMar>
          </w:tcPr>
          <w:p w14:paraId="692B752E" w14:textId="77777777" w:rsidR="007C24DF" w:rsidRPr="00BD3537" w:rsidRDefault="007C24DF" w:rsidP="001F17D3">
            <w:pPr>
              <w:spacing w:before="0" w:after="0"/>
              <w:jc w:val="left"/>
              <w:rPr>
                <w:szCs w:val="20"/>
              </w:rPr>
            </w:pPr>
            <w:r w:rsidRPr="00C94F99">
              <w:rPr>
                <w:szCs w:val="20"/>
              </w:rPr>
              <w:t>Australian Govern</w:t>
            </w:r>
            <w:r w:rsidRPr="00FE2092">
              <w:rPr>
                <w:szCs w:val="20"/>
              </w:rPr>
              <w:t>ment Department of Health</w:t>
            </w:r>
            <w:r>
              <w:rPr>
                <w:szCs w:val="20"/>
              </w:rPr>
              <w:t xml:space="preserve"> and Aged Care</w:t>
            </w:r>
            <w:r w:rsidRPr="00FE2092">
              <w:rPr>
                <w:szCs w:val="20"/>
              </w:rPr>
              <w:t xml:space="preserve"> </w:t>
            </w:r>
          </w:p>
        </w:tc>
        <w:tc>
          <w:tcPr>
            <w:tcW w:w="3538" w:type="dxa"/>
            <w:tcBorders>
              <w:top w:val="single" w:sz="4" w:space="0" w:color="auto"/>
            </w:tcBorders>
            <w:tcMar>
              <w:top w:w="28" w:type="dxa"/>
              <w:bottom w:w="28" w:type="dxa"/>
            </w:tcMar>
          </w:tcPr>
          <w:p w14:paraId="433B5667" w14:textId="77777777" w:rsidR="007C24DF" w:rsidRPr="00A821BA" w:rsidRDefault="007C24DF" w:rsidP="00564305">
            <w:pPr>
              <w:pStyle w:val="ListParagraph"/>
              <w:numPr>
                <w:ilvl w:val="0"/>
                <w:numId w:val="64"/>
              </w:numPr>
              <w:spacing w:before="0" w:after="0"/>
              <w:ind w:left="170" w:hanging="170"/>
              <w:rPr>
                <w:szCs w:val="20"/>
              </w:rPr>
            </w:pPr>
            <w:r w:rsidRPr="00A821BA">
              <w:rPr>
                <w:szCs w:val="20"/>
              </w:rPr>
              <w:t>Medicare Benefits Schedule</w:t>
            </w:r>
          </w:p>
        </w:tc>
        <w:tc>
          <w:tcPr>
            <w:tcW w:w="1423" w:type="dxa"/>
            <w:tcBorders>
              <w:top w:val="single" w:sz="4" w:space="0" w:color="auto"/>
              <w:right w:val="single" w:sz="4" w:space="0" w:color="auto"/>
            </w:tcBorders>
            <w:tcMar>
              <w:top w:w="28" w:type="dxa"/>
              <w:bottom w:w="28" w:type="dxa"/>
            </w:tcMar>
          </w:tcPr>
          <w:p w14:paraId="566E8E73" w14:textId="77777777" w:rsidR="007C24DF" w:rsidRPr="00594540" w:rsidRDefault="007C24DF" w:rsidP="001F17D3">
            <w:pPr>
              <w:spacing w:before="0" w:after="0"/>
              <w:rPr>
                <w:szCs w:val="20"/>
              </w:rPr>
            </w:pPr>
            <w:r w:rsidRPr="00594540">
              <w:rPr>
                <w:szCs w:val="20"/>
              </w:rPr>
              <w:t>MBS</w:t>
            </w:r>
          </w:p>
        </w:tc>
      </w:tr>
      <w:tr w:rsidR="007C24DF" w14:paraId="659F7C70" w14:textId="77777777" w:rsidTr="001F17D3">
        <w:trPr>
          <w:cantSplit/>
        </w:trPr>
        <w:tc>
          <w:tcPr>
            <w:tcW w:w="1413" w:type="dxa"/>
            <w:vMerge/>
            <w:tcBorders>
              <w:top w:val="single" w:sz="4" w:space="0" w:color="auto"/>
              <w:left w:val="single" w:sz="4" w:space="0" w:color="auto"/>
              <w:bottom w:val="single" w:sz="4" w:space="0" w:color="auto"/>
              <w:right w:val="single" w:sz="4" w:space="0" w:color="auto"/>
            </w:tcBorders>
            <w:tcMar>
              <w:top w:w="28" w:type="dxa"/>
              <w:bottom w:w="28" w:type="dxa"/>
            </w:tcMar>
          </w:tcPr>
          <w:p w14:paraId="5B1E2F32" w14:textId="77777777" w:rsidR="007C24DF" w:rsidRPr="00467D83" w:rsidRDefault="007C24DF" w:rsidP="001F17D3">
            <w:pPr>
              <w:spacing w:before="0" w:after="0"/>
              <w:rPr>
                <w:szCs w:val="20"/>
              </w:rPr>
            </w:pPr>
          </w:p>
        </w:tc>
        <w:tc>
          <w:tcPr>
            <w:tcW w:w="2835" w:type="dxa"/>
            <w:vMerge/>
            <w:tcBorders>
              <w:top w:val="single" w:sz="4" w:space="0" w:color="auto"/>
              <w:left w:val="single" w:sz="4" w:space="0" w:color="auto"/>
              <w:bottom w:val="single" w:sz="4" w:space="0" w:color="auto"/>
            </w:tcBorders>
            <w:tcMar>
              <w:top w:w="28" w:type="dxa"/>
              <w:bottom w:w="28" w:type="dxa"/>
            </w:tcMar>
          </w:tcPr>
          <w:p w14:paraId="3005835B" w14:textId="77777777" w:rsidR="007C24DF" w:rsidRPr="00594540" w:rsidRDefault="007C24DF" w:rsidP="001F17D3">
            <w:pPr>
              <w:spacing w:before="0" w:after="0"/>
              <w:jc w:val="left"/>
              <w:rPr>
                <w:szCs w:val="20"/>
              </w:rPr>
            </w:pPr>
          </w:p>
        </w:tc>
        <w:tc>
          <w:tcPr>
            <w:tcW w:w="3538" w:type="dxa"/>
            <w:tcBorders>
              <w:bottom w:val="single" w:sz="4" w:space="0" w:color="auto"/>
            </w:tcBorders>
            <w:tcMar>
              <w:top w:w="28" w:type="dxa"/>
              <w:bottom w:w="28" w:type="dxa"/>
            </w:tcMar>
          </w:tcPr>
          <w:p w14:paraId="5E8D0D01" w14:textId="77777777" w:rsidR="007C24DF" w:rsidRPr="00D77E4C" w:rsidRDefault="007C24DF" w:rsidP="00564305">
            <w:pPr>
              <w:pStyle w:val="ListParagraph"/>
              <w:numPr>
                <w:ilvl w:val="0"/>
                <w:numId w:val="64"/>
              </w:numPr>
              <w:spacing w:before="0" w:after="0"/>
              <w:ind w:left="170" w:hanging="170"/>
              <w:rPr>
                <w:szCs w:val="20"/>
              </w:rPr>
            </w:pPr>
            <w:r w:rsidRPr="00594540">
              <w:rPr>
                <w:szCs w:val="20"/>
              </w:rPr>
              <w:t>Pharmaceutical Benefits Scheme</w:t>
            </w:r>
            <w:r w:rsidRPr="0016115C">
              <w:rPr>
                <w:szCs w:val="20"/>
                <w:vertAlign w:val="superscript"/>
              </w:rPr>
              <w:t>1</w:t>
            </w:r>
          </w:p>
          <w:p w14:paraId="6438BC1F" w14:textId="0DC65B4D" w:rsidR="007C24DF" w:rsidRPr="00A821BA" w:rsidRDefault="007C24DF" w:rsidP="00564305">
            <w:pPr>
              <w:pStyle w:val="ListParagraph"/>
              <w:numPr>
                <w:ilvl w:val="0"/>
                <w:numId w:val="64"/>
              </w:numPr>
              <w:spacing w:before="0" w:after="0"/>
              <w:ind w:left="170" w:hanging="170"/>
              <w:rPr>
                <w:szCs w:val="20"/>
              </w:rPr>
            </w:pPr>
            <w:r>
              <w:rPr>
                <w:szCs w:val="20"/>
              </w:rPr>
              <w:t>A</w:t>
            </w:r>
            <w:r w:rsidR="001A5FC9">
              <w:rPr>
                <w:szCs w:val="20"/>
              </w:rPr>
              <w:t>ustralian Immunisation Register</w:t>
            </w:r>
          </w:p>
        </w:tc>
        <w:tc>
          <w:tcPr>
            <w:tcW w:w="1423" w:type="dxa"/>
            <w:tcBorders>
              <w:bottom w:val="single" w:sz="4" w:space="0" w:color="auto"/>
              <w:right w:val="single" w:sz="4" w:space="0" w:color="auto"/>
            </w:tcBorders>
            <w:tcMar>
              <w:top w:w="28" w:type="dxa"/>
              <w:bottom w:w="28" w:type="dxa"/>
            </w:tcMar>
          </w:tcPr>
          <w:p w14:paraId="03F03C54" w14:textId="77777777" w:rsidR="007C24DF" w:rsidRDefault="007C24DF" w:rsidP="001F17D3">
            <w:pPr>
              <w:spacing w:before="0" w:after="0"/>
              <w:rPr>
                <w:szCs w:val="20"/>
              </w:rPr>
            </w:pPr>
            <w:r w:rsidRPr="00FE2092">
              <w:rPr>
                <w:szCs w:val="20"/>
              </w:rPr>
              <w:t>PBS</w:t>
            </w:r>
          </w:p>
          <w:p w14:paraId="6F95EC84" w14:textId="70F65FAE" w:rsidR="001A5FC9" w:rsidRPr="00FE2092" w:rsidRDefault="001A5FC9" w:rsidP="001F17D3">
            <w:pPr>
              <w:spacing w:before="0" w:after="0"/>
              <w:rPr>
                <w:szCs w:val="20"/>
              </w:rPr>
            </w:pPr>
            <w:r>
              <w:rPr>
                <w:szCs w:val="20"/>
              </w:rPr>
              <w:t>AIR</w:t>
            </w:r>
          </w:p>
        </w:tc>
      </w:tr>
      <w:tr w:rsidR="007C24DF" w14:paraId="7121C2AB" w14:textId="77777777" w:rsidTr="001F17D3">
        <w:trPr>
          <w:cantSplit/>
        </w:trPr>
        <w:tc>
          <w:tcPr>
            <w:tcW w:w="1413" w:type="dxa"/>
            <w:vMerge/>
            <w:tcBorders>
              <w:top w:val="single" w:sz="4" w:space="0" w:color="auto"/>
              <w:left w:val="single" w:sz="4" w:space="0" w:color="auto"/>
              <w:bottom w:val="single" w:sz="4" w:space="0" w:color="auto"/>
              <w:right w:val="single" w:sz="4" w:space="0" w:color="auto"/>
            </w:tcBorders>
            <w:tcMar>
              <w:top w:w="28" w:type="dxa"/>
              <w:bottom w:w="28" w:type="dxa"/>
            </w:tcMar>
          </w:tcPr>
          <w:p w14:paraId="3275B186" w14:textId="77777777" w:rsidR="007C24DF" w:rsidRPr="00C94F99" w:rsidRDefault="007C24DF" w:rsidP="001F17D3">
            <w:pPr>
              <w:spacing w:before="0" w:after="0"/>
              <w:rPr>
                <w:szCs w:val="20"/>
              </w:rPr>
            </w:pPr>
          </w:p>
        </w:tc>
        <w:tc>
          <w:tcPr>
            <w:tcW w:w="2835" w:type="dxa"/>
            <w:vMerge w:val="restart"/>
            <w:tcBorders>
              <w:top w:val="single" w:sz="4" w:space="0" w:color="auto"/>
              <w:left w:val="single" w:sz="4" w:space="0" w:color="auto"/>
              <w:bottom w:val="single" w:sz="4" w:space="0" w:color="auto"/>
            </w:tcBorders>
            <w:tcMar>
              <w:top w:w="28" w:type="dxa"/>
              <w:bottom w:w="28" w:type="dxa"/>
            </w:tcMar>
          </w:tcPr>
          <w:p w14:paraId="68283D8A" w14:textId="77777777" w:rsidR="007C24DF" w:rsidRPr="00FE2092" w:rsidRDefault="007C24DF" w:rsidP="001F17D3">
            <w:pPr>
              <w:spacing w:before="0" w:after="0"/>
              <w:jc w:val="left"/>
              <w:rPr>
                <w:szCs w:val="20"/>
              </w:rPr>
            </w:pPr>
            <w:r w:rsidRPr="00C94F99">
              <w:rPr>
                <w:szCs w:val="20"/>
              </w:rPr>
              <w:t>Departm</w:t>
            </w:r>
            <w:r w:rsidRPr="00FE2092">
              <w:rPr>
                <w:szCs w:val="20"/>
              </w:rPr>
              <w:t>ent of Veterans’ Affairs (DVA)</w:t>
            </w:r>
          </w:p>
        </w:tc>
        <w:tc>
          <w:tcPr>
            <w:tcW w:w="3538" w:type="dxa"/>
            <w:tcBorders>
              <w:top w:val="single" w:sz="4" w:space="0" w:color="auto"/>
            </w:tcBorders>
            <w:tcMar>
              <w:top w:w="28" w:type="dxa"/>
              <w:bottom w:w="28" w:type="dxa"/>
            </w:tcMar>
          </w:tcPr>
          <w:p w14:paraId="6ACDCB7F" w14:textId="77777777" w:rsidR="007C24DF" w:rsidRPr="00A821BA" w:rsidRDefault="007C24DF" w:rsidP="00564305">
            <w:pPr>
              <w:pStyle w:val="ListParagraph"/>
              <w:numPr>
                <w:ilvl w:val="0"/>
                <w:numId w:val="64"/>
              </w:numPr>
              <w:spacing w:before="0" w:after="0"/>
              <w:ind w:left="170" w:hanging="170"/>
              <w:rPr>
                <w:szCs w:val="20"/>
              </w:rPr>
            </w:pPr>
            <w:r w:rsidRPr="00A821BA">
              <w:rPr>
                <w:szCs w:val="20"/>
              </w:rPr>
              <w:t>Repatriation-MBS</w:t>
            </w:r>
          </w:p>
        </w:tc>
        <w:tc>
          <w:tcPr>
            <w:tcW w:w="1423" w:type="dxa"/>
            <w:tcBorders>
              <w:top w:val="single" w:sz="4" w:space="0" w:color="auto"/>
              <w:right w:val="single" w:sz="4" w:space="0" w:color="auto"/>
            </w:tcBorders>
            <w:tcMar>
              <w:top w:w="28" w:type="dxa"/>
              <w:bottom w:w="28" w:type="dxa"/>
            </w:tcMar>
          </w:tcPr>
          <w:p w14:paraId="7404A458" w14:textId="77777777" w:rsidR="007C24DF" w:rsidRPr="00C842EF" w:rsidRDefault="007C24DF" w:rsidP="001F17D3">
            <w:pPr>
              <w:spacing w:before="0" w:after="0"/>
              <w:rPr>
                <w:szCs w:val="20"/>
              </w:rPr>
            </w:pPr>
            <w:r w:rsidRPr="00C842EF">
              <w:rPr>
                <w:szCs w:val="20"/>
              </w:rPr>
              <w:t>R-MBS</w:t>
            </w:r>
          </w:p>
        </w:tc>
      </w:tr>
      <w:tr w:rsidR="007C24DF" w14:paraId="4986CF2F" w14:textId="77777777" w:rsidTr="001F17D3">
        <w:trPr>
          <w:cantSplit/>
        </w:trPr>
        <w:tc>
          <w:tcPr>
            <w:tcW w:w="1413" w:type="dxa"/>
            <w:vMerge/>
            <w:tcBorders>
              <w:top w:val="single" w:sz="4" w:space="0" w:color="auto"/>
              <w:left w:val="single" w:sz="4" w:space="0" w:color="auto"/>
              <w:bottom w:val="single" w:sz="4" w:space="0" w:color="auto"/>
              <w:right w:val="single" w:sz="4" w:space="0" w:color="auto"/>
            </w:tcBorders>
            <w:tcMar>
              <w:top w:w="28" w:type="dxa"/>
              <w:bottom w:w="28" w:type="dxa"/>
            </w:tcMar>
          </w:tcPr>
          <w:p w14:paraId="37362052" w14:textId="77777777" w:rsidR="007C24DF" w:rsidRPr="00467D83" w:rsidRDefault="007C24DF" w:rsidP="001F17D3">
            <w:pPr>
              <w:spacing w:before="0" w:after="0"/>
              <w:rPr>
                <w:szCs w:val="20"/>
              </w:rPr>
            </w:pPr>
          </w:p>
        </w:tc>
        <w:tc>
          <w:tcPr>
            <w:tcW w:w="2835" w:type="dxa"/>
            <w:vMerge/>
            <w:tcBorders>
              <w:top w:val="single" w:sz="4" w:space="0" w:color="auto"/>
              <w:left w:val="single" w:sz="4" w:space="0" w:color="auto"/>
              <w:bottom w:val="single" w:sz="4" w:space="0" w:color="auto"/>
            </w:tcBorders>
            <w:tcMar>
              <w:top w:w="28" w:type="dxa"/>
              <w:bottom w:w="28" w:type="dxa"/>
            </w:tcMar>
          </w:tcPr>
          <w:p w14:paraId="3282A98E" w14:textId="77777777" w:rsidR="007C24DF" w:rsidRPr="00594540" w:rsidRDefault="007C24DF" w:rsidP="001F17D3">
            <w:pPr>
              <w:spacing w:before="0" w:after="0"/>
              <w:jc w:val="left"/>
              <w:rPr>
                <w:szCs w:val="20"/>
              </w:rPr>
            </w:pPr>
          </w:p>
        </w:tc>
        <w:tc>
          <w:tcPr>
            <w:tcW w:w="3538" w:type="dxa"/>
            <w:tcBorders>
              <w:bottom w:val="single" w:sz="4" w:space="0" w:color="auto"/>
            </w:tcBorders>
            <w:tcMar>
              <w:top w:w="28" w:type="dxa"/>
              <w:bottom w:w="28" w:type="dxa"/>
            </w:tcMar>
          </w:tcPr>
          <w:p w14:paraId="59AF762A" w14:textId="77777777" w:rsidR="007C24DF" w:rsidRPr="00594540" w:rsidRDefault="007C24DF" w:rsidP="00564305">
            <w:pPr>
              <w:pStyle w:val="ListParagraph"/>
              <w:numPr>
                <w:ilvl w:val="0"/>
                <w:numId w:val="64"/>
              </w:numPr>
              <w:spacing w:before="0" w:after="0"/>
              <w:ind w:left="170" w:hanging="170"/>
              <w:rPr>
                <w:szCs w:val="20"/>
              </w:rPr>
            </w:pPr>
            <w:r w:rsidRPr="00594540">
              <w:rPr>
                <w:szCs w:val="20"/>
              </w:rPr>
              <w:t>DVA Aged Care Programs</w:t>
            </w:r>
          </w:p>
        </w:tc>
        <w:tc>
          <w:tcPr>
            <w:tcW w:w="1423" w:type="dxa"/>
            <w:tcBorders>
              <w:bottom w:val="single" w:sz="4" w:space="0" w:color="auto"/>
              <w:right w:val="single" w:sz="4" w:space="0" w:color="auto"/>
            </w:tcBorders>
            <w:tcMar>
              <w:top w:w="28" w:type="dxa"/>
              <w:bottom w:w="28" w:type="dxa"/>
            </w:tcMar>
          </w:tcPr>
          <w:p w14:paraId="3B551155" w14:textId="77777777" w:rsidR="007C24DF" w:rsidRPr="00594540" w:rsidRDefault="007C24DF" w:rsidP="001F17D3">
            <w:pPr>
              <w:spacing w:before="0" w:after="0"/>
              <w:rPr>
                <w:szCs w:val="20"/>
              </w:rPr>
            </w:pPr>
            <w:r w:rsidRPr="00594540">
              <w:rPr>
                <w:szCs w:val="20"/>
              </w:rPr>
              <w:t>DVA-AC</w:t>
            </w:r>
          </w:p>
        </w:tc>
      </w:tr>
      <w:tr w:rsidR="007C24DF" w14:paraId="6B084308" w14:textId="77777777" w:rsidTr="001F17D3">
        <w:trPr>
          <w:cantSplit/>
        </w:trPr>
        <w:tc>
          <w:tcPr>
            <w:tcW w:w="1413" w:type="dxa"/>
            <w:vMerge/>
            <w:tcBorders>
              <w:top w:val="single" w:sz="4" w:space="0" w:color="auto"/>
              <w:left w:val="single" w:sz="4" w:space="0" w:color="auto"/>
              <w:bottom w:val="single" w:sz="4" w:space="0" w:color="auto"/>
              <w:right w:val="single" w:sz="4" w:space="0" w:color="auto"/>
            </w:tcBorders>
            <w:tcMar>
              <w:top w:w="28" w:type="dxa"/>
              <w:bottom w:w="28" w:type="dxa"/>
            </w:tcMar>
          </w:tcPr>
          <w:p w14:paraId="53C707BA" w14:textId="77777777" w:rsidR="007C24DF" w:rsidRPr="00C94F99" w:rsidRDefault="007C24DF" w:rsidP="001F17D3">
            <w:pPr>
              <w:spacing w:before="0" w:after="0"/>
              <w:rPr>
                <w:szCs w:val="20"/>
              </w:rPr>
            </w:pPr>
          </w:p>
        </w:tc>
        <w:tc>
          <w:tcPr>
            <w:tcW w:w="2835" w:type="dxa"/>
            <w:tcBorders>
              <w:top w:val="single" w:sz="4" w:space="0" w:color="auto"/>
              <w:left w:val="single" w:sz="4" w:space="0" w:color="auto"/>
              <w:bottom w:val="single" w:sz="4" w:space="0" w:color="auto"/>
            </w:tcBorders>
            <w:tcMar>
              <w:top w:w="28" w:type="dxa"/>
              <w:bottom w:w="28" w:type="dxa"/>
            </w:tcMar>
          </w:tcPr>
          <w:p w14:paraId="1580599E" w14:textId="77777777" w:rsidR="007C24DF" w:rsidRPr="00C94F99" w:rsidRDefault="007C24DF" w:rsidP="001F17D3">
            <w:pPr>
              <w:spacing w:before="0" w:after="0"/>
              <w:jc w:val="left"/>
              <w:rPr>
                <w:szCs w:val="20"/>
              </w:rPr>
            </w:pPr>
            <w:r w:rsidRPr="00C94F99">
              <w:rPr>
                <w:szCs w:val="20"/>
              </w:rPr>
              <w:t>AIHW</w:t>
            </w:r>
          </w:p>
        </w:tc>
        <w:tc>
          <w:tcPr>
            <w:tcW w:w="3538" w:type="dxa"/>
            <w:tcBorders>
              <w:top w:val="single" w:sz="4" w:space="0" w:color="auto"/>
              <w:bottom w:val="single" w:sz="4" w:space="0" w:color="auto"/>
            </w:tcBorders>
            <w:tcMar>
              <w:top w:w="28" w:type="dxa"/>
              <w:bottom w:w="28" w:type="dxa"/>
            </w:tcMar>
          </w:tcPr>
          <w:p w14:paraId="77FABD37" w14:textId="77777777" w:rsidR="007C24DF" w:rsidRPr="00A821BA" w:rsidRDefault="007C24DF" w:rsidP="00564305">
            <w:pPr>
              <w:pStyle w:val="ListParagraph"/>
              <w:numPr>
                <w:ilvl w:val="0"/>
                <w:numId w:val="64"/>
              </w:numPr>
              <w:spacing w:before="0" w:after="0"/>
              <w:ind w:left="170" w:hanging="170"/>
              <w:rPr>
                <w:szCs w:val="20"/>
              </w:rPr>
            </w:pPr>
            <w:r w:rsidRPr="00A821BA">
              <w:rPr>
                <w:szCs w:val="20"/>
              </w:rPr>
              <w:t>National Aged Care Data Collection</w:t>
            </w:r>
          </w:p>
        </w:tc>
        <w:tc>
          <w:tcPr>
            <w:tcW w:w="1423" w:type="dxa"/>
            <w:tcBorders>
              <w:top w:val="single" w:sz="4" w:space="0" w:color="auto"/>
              <w:bottom w:val="single" w:sz="4" w:space="0" w:color="auto"/>
              <w:right w:val="single" w:sz="4" w:space="0" w:color="auto"/>
            </w:tcBorders>
            <w:tcMar>
              <w:top w:w="28" w:type="dxa"/>
              <w:bottom w:w="28" w:type="dxa"/>
            </w:tcMar>
          </w:tcPr>
          <w:p w14:paraId="6939D75F" w14:textId="77777777" w:rsidR="007C24DF" w:rsidRPr="00BE6AEE" w:rsidRDefault="007C24DF" w:rsidP="001F17D3">
            <w:pPr>
              <w:spacing w:before="0" w:after="0"/>
              <w:rPr>
                <w:szCs w:val="20"/>
              </w:rPr>
            </w:pPr>
            <w:r>
              <w:rPr>
                <w:szCs w:val="20"/>
              </w:rPr>
              <w:t>AC</w:t>
            </w:r>
          </w:p>
        </w:tc>
      </w:tr>
      <w:tr w:rsidR="007C24DF" w14:paraId="223A0BA7" w14:textId="77777777" w:rsidTr="001F17D3">
        <w:trPr>
          <w:cantSplit/>
        </w:trPr>
        <w:tc>
          <w:tcPr>
            <w:tcW w:w="1413" w:type="dxa"/>
            <w:vMerge/>
            <w:tcBorders>
              <w:top w:val="single" w:sz="4" w:space="0" w:color="auto"/>
              <w:left w:val="single" w:sz="4" w:space="0" w:color="auto"/>
              <w:bottom w:val="single" w:sz="4" w:space="0" w:color="auto"/>
              <w:right w:val="single" w:sz="4" w:space="0" w:color="auto"/>
            </w:tcBorders>
            <w:tcMar>
              <w:top w:w="28" w:type="dxa"/>
              <w:bottom w:w="28" w:type="dxa"/>
            </w:tcMar>
          </w:tcPr>
          <w:p w14:paraId="37007CD9" w14:textId="77777777" w:rsidR="007C24DF" w:rsidRPr="00C94F99" w:rsidRDefault="007C24DF" w:rsidP="001F17D3">
            <w:pPr>
              <w:spacing w:before="0" w:after="0"/>
              <w:rPr>
                <w:szCs w:val="20"/>
              </w:rPr>
            </w:pPr>
          </w:p>
        </w:tc>
        <w:tc>
          <w:tcPr>
            <w:tcW w:w="2835" w:type="dxa"/>
            <w:vMerge w:val="restart"/>
            <w:tcBorders>
              <w:top w:val="single" w:sz="4" w:space="0" w:color="auto"/>
              <w:left w:val="single" w:sz="4" w:space="0" w:color="auto"/>
              <w:bottom w:val="single" w:sz="4" w:space="0" w:color="auto"/>
            </w:tcBorders>
            <w:tcMar>
              <w:top w:w="28" w:type="dxa"/>
              <w:bottom w:w="28" w:type="dxa"/>
            </w:tcMar>
          </w:tcPr>
          <w:p w14:paraId="28C25CE3" w14:textId="77777777" w:rsidR="007C24DF" w:rsidRPr="00FE2092" w:rsidRDefault="007C24DF" w:rsidP="001F17D3">
            <w:pPr>
              <w:spacing w:before="0" w:after="0"/>
              <w:jc w:val="left"/>
              <w:rPr>
                <w:szCs w:val="20"/>
              </w:rPr>
            </w:pPr>
            <w:r w:rsidRPr="00C94F99">
              <w:rPr>
                <w:szCs w:val="20"/>
              </w:rPr>
              <w:t xml:space="preserve">AIHW / State and Territory </w:t>
            </w:r>
            <w:r w:rsidRPr="00FE2092">
              <w:rPr>
                <w:szCs w:val="20"/>
              </w:rPr>
              <w:t>Death Registries</w:t>
            </w:r>
          </w:p>
        </w:tc>
        <w:tc>
          <w:tcPr>
            <w:tcW w:w="3538" w:type="dxa"/>
            <w:tcBorders>
              <w:top w:val="single" w:sz="4" w:space="0" w:color="auto"/>
            </w:tcBorders>
            <w:tcMar>
              <w:top w:w="28" w:type="dxa"/>
              <w:bottom w:w="28" w:type="dxa"/>
            </w:tcMar>
          </w:tcPr>
          <w:p w14:paraId="437231F4" w14:textId="77777777" w:rsidR="007C24DF" w:rsidRPr="00A821BA" w:rsidRDefault="007C24DF" w:rsidP="00564305">
            <w:pPr>
              <w:pStyle w:val="ListParagraph"/>
              <w:numPr>
                <w:ilvl w:val="0"/>
                <w:numId w:val="64"/>
              </w:numPr>
              <w:spacing w:before="0" w:after="0"/>
              <w:ind w:left="170" w:hanging="170"/>
              <w:rPr>
                <w:szCs w:val="20"/>
              </w:rPr>
            </w:pPr>
            <w:r w:rsidRPr="00A821BA">
              <w:rPr>
                <w:szCs w:val="20"/>
              </w:rPr>
              <w:t>National Death Index</w:t>
            </w:r>
          </w:p>
        </w:tc>
        <w:tc>
          <w:tcPr>
            <w:tcW w:w="1423" w:type="dxa"/>
            <w:tcBorders>
              <w:top w:val="single" w:sz="4" w:space="0" w:color="auto"/>
              <w:right w:val="single" w:sz="4" w:space="0" w:color="auto"/>
            </w:tcBorders>
            <w:tcMar>
              <w:top w:w="28" w:type="dxa"/>
              <w:bottom w:w="28" w:type="dxa"/>
            </w:tcMar>
          </w:tcPr>
          <w:p w14:paraId="0EF32E0B" w14:textId="77777777" w:rsidR="007C24DF" w:rsidRPr="00C842EF" w:rsidRDefault="007C24DF" w:rsidP="001F17D3">
            <w:pPr>
              <w:spacing w:before="0" w:after="0"/>
              <w:rPr>
                <w:szCs w:val="20"/>
              </w:rPr>
            </w:pPr>
            <w:r w:rsidRPr="00C842EF">
              <w:rPr>
                <w:szCs w:val="20"/>
              </w:rPr>
              <w:t>NDI</w:t>
            </w:r>
          </w:p>
        </w:tc>
      </w:tr>
      <w:tr w:rsidR="007C24DF" w14:paraId="0157E6CE" w14:textId="77777777" w:rsidTr="001F17D3">
        <w:trPr>
          <w:cantSplit/>
        </w:trPr>
        <w:tc>
          <w:tcPr>
            <w:tcW w:w="1413" w:type="dxa"/>
            <w:vMerge/>
            <w:tcBorders>
              <w:top w:val="single" w:sz="4" w:space="0" w:color="auto"/>
              <w:left w:val="single" w:sz="4" w:space="0" w:color="auto"/>
              <w:bottom w:val="single" w:sz="4" w:space="0" w:color="auto"/>
              <w:right w:val="single" w:sz="4" w:space="0" w:color="auto"/>
            </w:tcBorders>
            <w:tcMar>
              <w:top w:w="28" w:type="dxa"/>
              <w:bottom w:w="28" w:type="dxa"/>
            </w:tcMar>
          </w:tcPr>
          <w:p w14:paraId="27DDCD3A" w14:textId="77777777" w:rsidR="007C24DF" w:rsidRPr="00467D83" w:rsidRDefault="007C24DF" w:rsidP="001F17D3">
            <w:pPr>
              <w:spacing w:before="0" w:after="0"/>
              <w:rPr>
                <w:szCs w:val="20"/>
              </w:rPr>
            </w:pPr>
          </w:p>
        </w:tc>
        <w:tc>
          <w:tcPr>
            <w:tcW w:w="2835" w:type="dxa"/>
            <w:vMerge/>
            <w:tcBorders>
              <w:top w:val="single" w:sz="4" w:space="0" w:color="auto"/>
              <w:left w:val="single" w:sz="4" w:space="0" w:color="auto"/>
              <w:bottom w:val="single" w:sz="4" w:space="0" w:color="auto"/>
            </w:tcBorders>
            <w:tcMar>
              <w:top w:w="28" w:type="dxa"/>
              <w:bottom w:w="28" w:type="dxa"/>
            </w:tcMar>
          </w:tcPr>
          <w:p w14:paraId="0316EF75" w14:textId="77777777" w:rsidR="007C24DF" w:rsidRPr="00594540" w:rsidRDefault="007C24DF" w:rsidP="001F17D3">
            <w:pPr>
              <w:spacing w:before="0" w:after="0"/>
              <w:jc w:val="left"/>
              <w:rPr>
                <w:szCs w:val="20"/>
              </w:rPr>
            </w:pPr>
          </w:p>
        </w:tc>
        <w:tc>
          <w:tcPr>
            <w:tcW w:w="3538" w:type="dxa"/>
            <w:tcBorders>
              <w:bottom w:val="single" w:sz="4" w:space="0" w:color="auto"/>
            </w:tcBorders>
            <w:tcMar>
              <w:top w:w="28" w:type="dxa"/>
              <w:bottom w:w="28" w:type="dxa"/>
            </w:tcMar>
          </w:tcPr>
          <w:p w14:paraId="21ED16A0" w14:textId="77777777" w:rsidR="007C24DF" w:rsidRPr="00594540" w:rsidRDefault="007C24DF" w:rsidP="00564305">
            <w:pPr>
              <w:pStyle w:val="ListParagraph"/>
              <w:numPr>
                <w:ilvl w:val="0"/>
                <w:numId w:val="64"/>
              </w:numPr>
              <w:spacing w:before="0" w:after="0"/>
              <w:ind w:left="170" w:hanging="170"/>
              <w:rPr>
                <w:szCs w:val="20"/>
              </w:rPr>
            </w:pPr>
            <w:r w:rsidRPr="00594540">
              <w:rPr>
                <w:szCs w:val="20"/>
              </w:rPr>
              <w:t>Cause of Death</w:t>
            </w:r>
          </w:p>
        </w:tc>
        <w:tc>
          <w:tcPr>
            <w:tcW w:w="1423" w:type="dxa"/>
            <w:tcBorders>
              <w:bottom w:val="single" w:sz="4" w:space="0" w:color="auto"/>
              <w:right w:val="single" w:sz="4" w:space="0" w:color="auto"/>
            </w:tcBorders>
            <w:tcMar>
              <w:top w:w="28" w:type="dxa"/>
              <w:bottom w:w="28" w:type="dxa"/>
            </w:tcMar>
          </w:tcPr>
          <w:p w14:paraId="1F89B7AB" w14:textId="77777777" w:rsidR="007C24DF" w:rsidRPr="00594540" w:rsidRDefault="007C24DF" w:rsidP="001F17D3">
            <w:pPr>
              <w:spacing w:before="0" w:after="0"/>
              <w:rPr>
                <w:szCs w:val="20"/>
              </w:rPr>
            </w:pPr>
            <w:r w:rsidRPr="00594540">
              <w:rPr>
                <w:szCs w:val="20"/>
              </w:rPr>
              <w:t>C</w:t>
            </w:r>
            <w:r>
              <w:rPr>
                <w:szCs w:val="20"/>
              </w:rPr>
              <w:t>O</w:t>
            </w:r>
            <w:r w:rsidRPr="00594540">
              <w:rPr>
                <w:szCs w:val="20"/>
              </w:rPr>
              <w:t>D</w:t>
            </w:r>
          </w:p>
        </w:tc>
      </w:tr>
      <w:tr w:rsidR="007C24DF" w14:paraId="549FCD74" w14:textId="77777777" w:rsidTr="001F17D3">
        <w:trPr>
          <w:cantSplit/>
        </w:trPr>
        <w:tc>
          <w:tcPr>
            <w:tcW w:w="1413" w:type="dxa"/>
            <w:vMerge/>
            <w:tcBorders>
              <w:top w:val="single" w:sz="4" w:space="0" w:color="auto"/>
              <w:left w:val="single" w:sz="4" w:space="0" w:color="auto"/>
              <w:bottom w:val="single" w:sz="4" w:space="0" w:color="auto"/>
              <w:right w:val="single" w:sz="4" w:space="0" w:color="auto"/>
            </w:tcBorders>
            <w:tcMar>
              <w:top w:w="28" w:type="dxa"/>
              <w:bottom w:w="28" w:type="dxa"/>
            </w:tcMar>
          </w:tcPr>
          <w:p w14:paraId="243E0B7C" w14:textId="77777777" w:rsidR="007C24DF" w:rsidRPr="00C94F99" w:rsidRDefault="007C24DF" w:rsidP="001F17D3">
            <w:pPr>
              <w:spacing w:before="0" w:after="0"/>
              <w:rPr>
                <w:szCs w:val="20"/>
              </w:rPr>
            </w:pPr>
          </w:p>
        </w:tc>
        <w:tc>
          <w:tcPr>
            <w:tcW w:w="2835" w:type="dxa"/>
            <w:tcBorders>
              <w:top w:val="single" w:sz="4" w:space="0" w:color="auto"/>
              <w:left w:val="single" w:sz="4" w:space="0" w:color="auto"/>
              <w:bottom w:val="single" w:sz="4" w:space="0" w:color="auto"/>
            </w:tcBorders>
            <w:tcMar>
              <w:top w:w="28" w:type="dxa"/>
              <w:bottom w:w="28" w:type="dxa"/>
            </w:tcMar>
          </w:tcPr>
          <w:p w14:paraId="7B4B52AF" w14:textId="77777777" w:rsidR="007C24DF" w:rsidRPr="00FE2092" w:rsidRDefault="007C24DF" w:rsidP="001F17D3">
            <w:pPr>
              <w:spacing w:before="0" w:after="0"/>
              <w:jc w:val="left"/>
              <w:rPr>
                <w:szCs w:val="20"/>
              </w:rPr>
            </w:pPr>
            <w:r w:rsidRPr="00C94F99">
              <w:rPr>
                <w:szCs w:val="20"/>
              </w:rPr>
              <w:t>AIHW / State and Territory Cancer Regist</w:t>
            </w:r>
            <w:r w:rsidRPr="00FE2092">
              <w:rPr>
                <w:szCs w:val="20"/>
              </w:rPr>
              <w:t>ries</w:t>
            </w:r>
          </w:p>
        </w:tc>
        <w:tc>
          <w:tcPr>
            <w:tcW w:w="3538" w:type="dxa"/>
            <w:tcBorders>
              <w:top w:val="single" w:sz="4" w:space="0" w:color="auto"/>
              <w:bottom w:val="single" w:sz="4" w:space="0" w:color="auto"/>
            </w:tcBorders>
            <w:tcMar>
              <w:top w:w="28" w:type="dxa"/>
              <w:bottom w:w="28" w:type="dxa"/>
            </w:tcMar>
          </w:tcPr>
          <w:p w14:paraId="13B00996" w14:textId="77777777" w:rsidR="007C24DF" w:rsidRPr="00A821BA" w:rsidRDefault="007C24DF" w:rsidP="00564305">
            <w:pPr>
              <w:pStyle w:val="ListParagraph"/>
              <w:numPr>
                <w:ilvl w:val="0"/>
                <w:numId w:val="64"/>
              </w:numPr>
              <w:spacing w:before="0" w:after="0"/>
              <w:ind w:left="170" w:hanging="170"/>
              <w:rPr>
                <w:szCs w:val="20"/>
              </w:rPr>
            </w:pPr>
            <w:r w:rsidRPr="00A821BA">
              <w:rPr>
                <w:szCs w:val="20"/>
              </w:rPr>
              <w:t>Australian Cancer Database</w:t>
            </w:r>
          </w:p>
        </w:tc>
        <w:tc>
          <w:tcPr>
            <w:tcW w:w="1423" w:type="dxa"/>
            <w:tcBorders>
              <w:top w:val="single" w:sz="4" w:space="0" w:color="auto"/>
              <w:bottom w:val="single" w:sz="4" w:space="0" w:color="auto"/>
              <w:right w:val="single" w:sz="4" w:space="0" w:color="auto"/>
            </w:tcBorders>
            <w:tcMar>
              <w:top w:w="28" w:type="dxa"/>
              <w:bottom w:w="28" w:type="dxa"/>
            </w:tcMar>
          </w:tcPr>
          <w:p w14:paraId="636C810D" w14:textId="77777777" w:rsidR="007C24DF" w:rsidRPr="00C842EF" w:rsidRDefault="007C24DF" w:rsidP="001F17D3">
            <w:pPr>
              <w:spacing w:before="0" w:after="0"/>
              <w:rPr>
                <w:szCs w:val="20"/>
              </w:rPr>
            </w:pPr>
            <w:r w:rsidRPr="00C842EF">
              <w:rPr>
                <w:szCs w:val="20"/>
              </w:rPr>
              <w:t>Cancer</w:t>
            </w:r>
          </w:p>
        </w:tc>
      </w:tr>
    </w:tbl>
    <w:p w14:paraId="1199AD0A" w14:textId="77777777" w:rsidR="007C24DF" w:rsidRDefault="007C24DF" w:rsidP="007C24DF">
      <w:pPr>
        <w:spacing w:after="0"/>
        <w:rPr>
          <w:i/>
        </w:rPr>
      </w:pPr>
      <w:r w:rsidRPr="0016115C">
        <w:rPr>
          <w:vertAlign w:val="superscript"/>
        </w:rPr>
        <w:t>1</w:t>
      </w:r>
      <w:r w:rsidRPr="0016115C">
        <w:rPr>
          <w:i/>
        </w:rPr>
        <w:t xml:space="preserve"> </w:t>
      </w:r>
      <w:r>
        <w:rPr>
          <w:i/>
        </w:rPr>
        <w:t>I</w:t>
      </w:r>
      <w:r w:rsidRPr="0016115C">
        <w:rPr>
          <w:i/>
        </w:rPr>
        <w:t xml:space="preserve">ncludes </w:t>
      </w:r>
      <w:r w:rsidRPr="00A821BA">
        <w:rPr>
          <w:i/>
        </w:rPr>
        <w:t>DVA PBS records</w:t>
      </w:r>
    </w:p>
    <w:p w14:paraId="4F902090" w14:textId="77777777" w:rsidR="007C24DF" w:rsidRDefault="007C24DF" w:rsidP="007C24DF">
      <w:pPr>
        <w:pStyle w:val="2012TechReportBodytext"/>
      </w:pPr>
    </w:p>
    <w:p w14:paraId="673E1C89" w14:textId="77777777" w:rsidR="007C24DF" w:rsidRPr="00B9354F" w:rsidRDefault="007C24DF" w:rsidP="007C24DF">
      <w:pPr>
        <w:pStyle w:val="2012TechReportBodytext"/>
      </w:pPr>
      <w:r>
        <w:t xml:space="preserve">All national collections have been, or will be, updated in 2023, except for DVA collections. As the number of participants in the 1921-26 cohort reduces, the number of women with new records in DVA collections is also rapidly diminishing. In 2025, a final reconciliation will be conducted to finalise these collections. </w:t>
      </w:r>
      <w:r w:rsidRPr="00991048">
        <w:t xml:space="preserve">Table 5-2 shows metadata for national </w:t>
      </w:r>
      <w:r w:rsidRPr="00B9354F">
        <w:t xml:space="preserve">collections; aged care collections also detailed in Table 5-3. </w:t>
      </w:r>
      <w:r>
        <w:t>For aged care, the new aged care assessment data collection, or National Assessment Screening Form (NSAF) which replaced the Aged Care Assessment Program (ACAP) from 2015, was linked for the first time.</w:t>
      </w:r>
    </w:p>
    <w:p w14:paraId="54D9A702" w14:textId="77777777" w:rsidR="007C24DF" w:rsidRDefault="007C24DF" w:rsidP="007C24DF">
      <w:pPr>
        <w:spacing w:before="0" w:after="0" w:line="240" w:lineRule="auto"/>
        <w:jc w:val="left"/>
      </w:pPr>
      <w:r>
        <w:br w:type="page"/>
      </w:r>
    </w:p>
    <w:p w14:paraId="3CE8DF81" w14:textId="12B6DB67" w:rsidR="007C24DF" w:rsidRPr="00B9354F" w:rsidRDefault="007C24DF" w:rsidP="007C24DF">
      <w:pPr>
        <w:pStyle w:val="Caption"/>
      </w:pPr>
      <w:bookmarkStart w:id="789" w:name="_Toc56156872"/>
      <w:bookmarkStart w:id="790" w:name="_Toc87869426"/>
      <w:r w:rsidRPr="00B9354F">
        <w:lastRenderedPageBreak/>
        <w:t xml:space="preserve">Table </w:t>
      </w:r>
      <w:r w:rsidR="00CB020F">
        <w:fldChar w:fldCharType="begin"/>
      </w:r>
      <w:r w:rsidR="00CB020F">
        <w:instrText xml:space="preserve"> STYLEREF 1 \s </w:instrText>
      </w:r>
      <w:r w:rsidR="00CB020F">
        <w:fldChar w:fldCharType="separate"/>
      </w:r>
      <w:r w:rsidR="00065D46">
        <w:rPr>
          <w:noProof/>
        </w:rPr>
        <w:t>5</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2</w:t>
      </w:r>
      <w:r w:rsidR="00CB020F">
        <w:rPr>
          <w:noProof/>
        </w:rPr>
        <w:fldChar w:fldCharType="end"/>
      </w:r>
      <w:r w:rsidRPr="00B9354F">
        <w:t xml:space="preserve"> ALSWH linked data coverage: National (at </w:t>
      </w:r>
      <w:r>
        <w:t xml:space="preserve">November </w:t>
      </w:r>
      <w:r w:rsidR="00486127">
        <w:t>2023</w:t>
      </w:r>
      <w:r w:rsidRPr="00B9354F">
        <w:t>)</w:t>
      </w:r>
      <w:bookmarkEnd w:id="789"/>
      <w:bookmarkEnd w:id="790"/>
    </w:p>
    <w:tbl>
      <w:tblPr>
        <w:tblStyle w:val="TableGrid"/>
        <w:tblW w:w="9208" w:type="dxa"/>
        <w:tblLayout w:type="fixed"/>
        <w:tblLook w:val="04A0" w:firstRow="1" w:lastRow="0" w:firstColumn="1" w:lastColumn="0" w:noHBand="0" w:noVBand="1"/>
      </w:tblPr>
      <w:tblGrid>
        <w:gridCol w:w="1148"/>
        <w:gridCol w:w="974"/>
        <w:gridCol w:w="1904"/>
        <w:gridCol w:w="1152"/>
        <w:gridCol w:w="864"/>
        <w:gridCol w:w="791"/>
        <w:gridCol w:w="792"/>
        <w:gridCol w:w="791"/>
        <w:gridCol w:w="792"/>
      </w:tblGrid>
      <w:tr w:rsidR="004C2532" w:rsidRPr="00B9354F" w14:paraId="120167A6" w14:textId="77777777" w:rsidTr="00024E9C">
        <w:tc>
          <w:tcPr>
            <w:tcW w:w="1148" w:type="dxa"/>
            <w:vMerge w:val="restart"/>
            <w:shd w:val="clear" w:color="auto" w:fill="E5DFEC" w:themeFill="accent4" w:themeFillTint="33"/>
            <w:vAlign w:val="center"/>
          </w:tcPr>
          <w:p w14:paraId="26B1B4CA" w14:textId="77777777" w:rsidR="004C2532" w:rsidRPr="00B9354F" w:rsidRDefault="004C2532" w:rsidP="00024E9C">
            <w:pPr>
              <w:keepLines/>
              <w:spacing w:before="0" w:after="0"/>
              <w:ind w:left="-57" w:right="-57"/>
              <w:jc w:val="center"/>
              <w:rPr>
                <w:b/>
                <w:szCs w:val="20"/>
              </w:rPr>
            </w:pPr>
            <w:bookmarkStart w:id="791" w:name="_Toc56156873"/>
            <w:r w:rsidRPr="00B9354F">
              <w:rPr>
                <w:b/>
                <w:szCs w:val="20"/>
              </w:rPr>
              <w:t>Collection</w:t>
            </w:r>
          </w:p>
        </w:tc>
        <w:tc>
          <w:tcPr>
            <w:tcW w:w="974" w:type="dxa"/>
            <w:vMerge w:val="restart"/>
            <w:shd w:val="clear" w:color="auto" w:fill="E5DFEC" w:themeFill="accent4" w:themeFillTint="33"/>
            <w:vAlign w:val="center"/>
          </w:tcPr>
          <w:p w14:paraId="0A7171C4" w14:textId="77777777" w:rsidR="004C2532" w:rsidRPr="00B9354F" w:rsidRDefault="004C2532" w:rsidP="00024E9C">
            <w:pPr>
              <w:keepLines/>
              <w:spacing w:before="0" w:after="0"/>
              <w:ind w:left="-57" w:right="-57"/>
              <w:jc w:val="center"/>
              <w:rPr>
                <w:b/>
                <w:szCs w:val="20"/>
              </w:rPr>
            </w:pPr>
            <w:r w:rsidRPr="00B9354F">
              <w:rPr>
                <w:b/>
                <w:szCs w:val="20"/>
              </w:rPr>
              <w:t>Updated</w:t>
            </w:r>
          </w:p>
          <w:p w14:paraId="3D263183" w14:textId="77777777" w:rsidR="004C2532" w:rsidRPr="00B9354F" w:rsidRDefault="004C2532" w:rsidP="00024E9C">
            <w:pPr>
              <w:keepLines/>
              <w:spacing w:before="0" w:after="0"/>
              <w:ind w:left="-57" w:right="-57"/>
              <w:jc w:val="center"/>
              <w:rPr>
                <w:b/>
                <w:sz w:val="16"/>
                <w:szCs w:val="16"/>
              </w:rPr>
            </w:pPr>
            <w:r w:rsidRPr="00B9354F">
              <w:rPr>
                <w:b/>
                <w:sz w:val="16"/>
                <w:szCs w:val="16"/>
              </w:rPr>
              <w:t>MM/YYYY</w:t>
            </w:r>
          </w:p>
        </w:tc>
        <w:tc>
          <w:tcPr>
            <w:tcW w:w="1904" w:type="dxa"/>
            <w:vMerge w:val="restart"/>
            <w:shd w:val="clear" w:color="auto" w:fill="E5DFEC" w:themeFill="accent4" w:themeFillTint="33"/>
            <w:vAlign w:val="center"/>
          </w:tcPr>
          <w:p w14:paraId="7D46491A" w14:textId="77777777" w:rsidR="004C2532" w:rsidRPr="00B9354F" w:rsidRDefault="004C2532" w:rsidP="00024E9C">
            <w:pPr>
              <w:keepLines/>
              <w:spacing w:before="0" w:after="0"/>
              <w:ind w:left="-57" w:right="-57"/>
              <w:jc w:val="center"/>
              <w:rPr>
                <w:b/>
                <w:szCs w:val="20"/>
              </w:rPr>
            </w:pPr>
            <w:r w:rsidRPr="00B9354F">
              <w:rPr>
                <w:b/>
                <w:szCs w:val="20"/>
              </w:rPr>
              <w:t xml:space="preserve">Coverage </w:t>
            </w:r>
          </w:p>
          <w:p w14:paraId="0C6F5479" w14:textId="77777777" w:rsidR="004C2532" w:rsidRPr="00B9354F" w:rsidRDefault="004C2532" w:rsidP="00024E9C">
            <w:pPr>
              <w:keepLines/>
              <w:spacing w:before="0" w:after="0"/>
              <w:ind w:left="-57" w:right="-57"/>
              <w:jc w:val="center"/>
            </w:pPr>
            <w:r w:rsidRPr="00B9354F">
              <w:rPr>
                <w:b/>
                <w:sz w:val="16"/>
                <w:szCs w:val="16"/>
              </w:rPr>
              <w:t>MM/YYYY</w:t>
            </w:r>
          </w:p>
        </w:tc>
        <w:tc>
          <w:tcPr>
            <w:tcW w:w="1152" w:type="dxa"/>
            <w:vMerge w:val="restart"/>
            <w:tcBorders>
              <w:right w:val="nil"/>
            </w:tcBorders>
            <w:shd w:val="clear" w:color="auto" w:fill="E5DFEC" w:themeFill="accent4" w:themeFillTint="33"/>
            <w:vAlign w:val="center"/>
          </w:tcPr>
          <w:p w14:paraId="26085A55" w14:textId="77777777" w:rsidR="004C2532" w:rsidRPr="00B9354F" w:rsidRDefault="004C2532" w:rsidP="00024E9C">
            <w:pPr>
              <w:keepLines/>
              <w:spacing w:before="0" w:after="0"/>
              <w:ind w:left="-57" w:right="-57"/>
              <w:jc w:val="center"/>
              <w:rPr>
                <w:b/>
                <w:sz w:val="16"/>
                <w:szCs w:val="16"/>
              </w:rPr>
            </w:pPr>
            <w:r w:rsidRPr="00B9354F">
              <w:rPr>
                <w:b/>
                <w:szCs w:val="20"/>
              </w:rPr>
              <w:t>Records</w:t>
            </w:r>
          </w:p>
          <w:p w14:paraId="297E4772" w14:textId="77777777" w:rsidR="004C2532" w:rsidRPr="00B9354F" w:rsidRDefault="004C2532" w:rsidP="00024E9C">
            <w:pPr>
              <w:keepLines/>
              <w:spacing w:before="0" w:after="0"/>
              <w:ind w:left="-57" w:right="-57"/>
              <w:jc w:val="center"/>
              <w:rPr>
                <w:b/>
                <w:sz w:val="16"/>
                <w:szCs w:val="16"/>
              </w:rPr>
            </w:pPr>
            <w:r w:rsidRPr="00B9354F">
              <w:rPr>
                <w:b/>
                <w:sz w:val="16"/>
                <w:szCs w:val="16"/>
              </w:rPr>
              <w:t>N</w:t>
            </w:r>
          </w:p>
        </w:tc>
        <w:tc>
          <w:tcPr>
            <w:tcW w:w="864" w:type="dxa"/>
            <w:vMerge w:val="restart"/>
            <w:tcBorders>
              <w:left w:val="nil"/>
            </w:tcBorders>
            <w:shd w:val="clear" w:color="auto" w:fill="E5DFEC" w:themeFill="accent4" w:themeFillTint="33"/>
            <w:vAlign w:val="center"/>
          </w:tcPr>
          <w:p w14:paraId="6C87AEB6" w14:textId="77777777" w:rsidR="004C2532" w:rsidRPr="00B9354F" w:rsidRDefault="004C2532" w:rsidP="00024E9C">
            <w:pPr>
              <w:keepLines/>
              <w:spacing w:before="0" w:after="0"/>
              <w:ind w:left="-57" w:right="-57"/>
              <w:jc w:val="center"/>
              <w:rPr>
                <w:b/>
                <w:sz w:val="16"/>
                <w:szCs w:val="16"/>
              </w:rPr>
            </w:pPr>
            <w:r w:rsidRPr="00B9354F">
              <w:rPr>
                <w:b/>
                <w:szCs w:val="20"/>
              </w:rPr>
              <w:t>Women</w:t>
            </w:r>
          </w:p>
          <w:p w14:paraId="2C467534" w14:textId="77777777" w:rsidR="004C2532" w:rsidRPr="00B9354F" w:rsidRDefault="004C2532" w:rsidP="00024E9C">
            <w:pPr>
              <w:keepLines/>
              <w:spacing w:before="0" w:after="0"/>
              <w:ind w:left="-57" w:right="-57"/>
              <w:jc w:val="center"/>
              <w:rPr>
                <w:b/>
                <w:sz w:val="16"/>
                <w:szCs w:val="16"/>
              </w:rPr>
            </w:pPr>
            <w:r w:rsidRPr="00B9354F">
              <w:rPr>
                <w:b/>
                <w:sz w:val="16"/>
                <w:szCs w:val="16"/>
              </w:rPr>
              <w:t>Total N</w:t>
            </w:r>
          </w:p>
        </w:tc>
        <w:tc>
          <w:tcPr>
            <w:tcW w:w="3166" w:type="dxa"/>
            <w:gridSpan w:val="4"/>
            <w:tcBorders>
              <w:bottom w:val="nil"/>
            </w:tcBorders>
            <w:shd w:val="clear" w:color="auto" w:fill="E5DFEC" w:themeFill="accent4" w:themeFillTint="33"/>
            <w:vAlign w:val="center"/>
          </w:tcPr>
          <w:p w14:paraId="260B13C0" w14:textId="77777777" w:rsidR="004C2532" w:rsidRPr="00B9354F" w:rsidRDefault="004C2532" w:rsidP="00024E9C">
            <w:pPr>
              <w:keepLines/>
              <w:spacing w:before="0" w:after="0"/>
              <w:ind w:left="-57" w:right="-57"/>
              <w:jc w:val="center"/>
              <w:rPr>
                <w:b/>
                <w:szCs w:val="20"/>
              </w:rPr>
            </w:pPr>
            <w:r w:rsidRPr="00B9354F">
              <w:rPr>
                <w:b/>
                <w:szCs w:val="20"/>
              </w:rPr>
              <w:t>Women, by cohort</w:t>
            </w:r>
          </w:p>
        </w:tc>
      </w:tr>
      <w:tr w:rsidR="004C2532" w:rsidRPr="00B9354F" w14:paraId="12A67183" w14:textId="77777777" w:rsidTr="00024E9C">
        <w:trPr>
          <w:trHeight w:val="345"/>
        </w:trPr>
        <w:tc>
          <w:tcPr>
            <w:tcW w:w="1148" w:type="dxa"/>
            <w:vMerge/>
            <w:shd w:val="clear" w:color="auto" w:fill="E5DFEC" w:themeFill="accent4" w:themeFillTint="33"/>
            <w:vAlign w:val="center"/>
          </w:tcPr>
          <w:p w14:paraId="5AF1F5F0" w14:textId="77777777" w:rsidR="004C2532" w:rsidRPr="00B9354F" w:rsidRDefault="004C2532" w:rsidP="00024E9C">
            <w:pPr>
              <w:keepLines/>
              <w:spacing w:before="0" w:after="0"/>
              <w:ind w:left="-57" w:right="-57"/>
              <w:jc w:val="center"/>
              <w:rPr>
                <w:b/>
                <w:szCs w:val="20"/>
              </w:rPr>
            </w:pPr>
          </w:p>
        </w:tc>
        <w:tc>
          <w:tcPr>
            <w:tcW w:w="974" w:type="dxa"/>
            <w:vMerge/>
            <w:shd w:val="clear" w:color="auto" w:fill="E5DFEC" w:themeFill="accent4" w:themeFillTint="33"/>
            <w:vAlign w:val="center"/>
          </w:tcPr>
          <w:p w14:paraId="0F74DF98" w14:textId="77777777" w:rsidR="004C2532" w:rsidRPr="00B9354F" w:rsidRDefault="004C2532" w:rsidP="00024E9C">
            <w:pPr>
              <w:keepLines/>
              <w:spacing w:before="0" w:after="0"/>
              <w:ind w:left="-57" w:right="-57"/>
              <w:jc w:val="center"/>
              <w:rPr>
                <w:b/>
                <w:szCs w:val="20"/>
              </w:rPr>
            </w:pPr>
          </w:p>
        </w:tc>
        <w:tc>
          <w:tcPr>
            <w:tcW w:w="1904" w:type="dxa"/>
            <w:vMerge/>
            <w:tcBorders>
              <w:bottom w:val="nil"/>
            </w:tcBorders>
            <w:shd w:val="clear" w:color="auto" w:fill="E5DFEC" w:themeFill="accent4" w:themeFillTint="33"/>
            <w:vAlign w:val="center"/>
          </w:tcPr>
          <w:p w14:paraId="11B270CF" w14:textId="77777777" w:rsidR="004C2532" w:rsidRPr="00B9354F" w:rsidRDefault="004C2532" w:rsidP="00024E9C">
            <w:pPr>
              <w:keepLines/>
              <w:spacing w:before="0" w:after="0"/>
              <w:ind w:left="-57" w:right="-57"/>
              <w:jc w:val="center"/>
              <w:rPr>
                <w:b/>
                <w:szCs w:val="20"/>
              </w:rPr>
            </w:pPr>
          </w:p>
        </w:tc>
        <w:tc>
          <w:tcPr>
            <w:tcW w:w="1152" w:type="dxa"/>
            <w:vMerge/>
            <w:tcBorders>
              <w:right w:val="nil"/>
            </w:tcBorders>
            <w:shd w:val="clear" w:color="auto" w:fill="E5DFEC" w:themeFill="accent4" w:themeFillTint="33"/>
            <w:vAlign w:val="center"/>
          </w:tcPr>
          <w:p w14:paraId="059E7D95" w14:textId="77777777" w:rsidR="004C2532" w:rsidRPr="00B9354F" w:rsidRDefault="004C2532" w:rsidP="00024E9C">
            <w:pPr>
              <w:keepLines/>
              <w:spacing w:before="0" w:after="0"/>
              <w:ind w:left="-57" w:right="-57"/>
              <w:jc w:val="center"/>
              <w:rPr>
                <w:b/>
                <w:szCs w:val="20"/>
              </w:rPr>
            </w:pPr>
          </w:p>
        </w:tc>
        <w:tc>
          <w:tcPr>
            <w:tcW w:w="864" w:type="dxa"/>
            <w:vMerge/>
            <w:tcBorders>
              <w:left w:val="nil"/>
            </w:tcBorders>
            <w:shd w:val="clear" w:color="auto" w:fill="E5DFEC" w:themeFill="accent4" w:themeFillTint="33"/>
            <w:vAlign w:val="center"/>
          </w:tcPr>
          <w:p w14:paraId="2C448270" w14:textId="77777777" w:rsidR="004C2532" w:rsidRPr="00B9354F" w:rsidRDefault="004C2532" w:rsidP="00024E9C">
            <w:pPr>
              <w:keepLines/>
              <w:spacing w:before="0" w:after="0"/>
              <w:ind w:left="-57" w:right="-57"/>
              <w:jc w:val="center"/>
              <w:rPr>
                <w:b/>
                <w:szCs w:val="20"/>
              </w:rPr>
            </w:pPr>
          </w:p>
        </w:tc>
        <w:tc>
          <w:tcPr>
            <w:tcW w:w="791" w:type="dxa"/>
            <w:tcBorders>
              <w:top w:val="nil"/>
              <w:right w:val="nil"/>
            </w:tcBorders>
            <w:shd w:val="clear" w:color="auto" w:fill="E5DFEC" w:themeFill="accent4" w:themeFillTint="33"/>
            <w:vAlign w:val="center"/>
          </w:tcPr>
          <w:p w14:paraId="5B4CDD33" w14:textId="77777777" w:rsidR="004C2532" w:rsidRPr="00B9354F" w:rsidRDefault="004C2532" w:rsidP="00024E9C">
            <w:pPr>
              <w:keepLines/>
              <w:spacing w:before="0" w:after="0"/>
              <w:ind w:left="-57"/>
              <w:jc w:val="right"/>
              <w:rPr>
                <w:b/>
                <w:sz w:val="16"/>
                <w:szCs w:val="16"/>
              </w:rPr>
            </w:pPr>
            <w:r w:rsidRPr="00B9354F">
              <w:rPr>
                <w:b/>
                <w:sz w:val="16"/>
                <w:szCs w:val="16"/>
              </w:rPr>
              <w:t>1989-95</w:t>
            </w:r>
          </w:p>
          <w:p w14:paraId="2ECED78D" w14:textId="77777777" w:rsidR="004C2532" w:rsidRPr="00B9354F" w:rsidRDefault="004C2532" w:rsidP="00024E9C">
            <w:pPr>
              <w:keepLines/>
              <w:spacing w:before="0" w:after="0"/>
              <w:ind w:left="-57" w:right="-57"/>
              <w:jc w:val="center"/>
              <w:rPr>
                <w:b/>
                <w:szCs w:val="20"/>
              </w:rPr>
            </w:pPr>
            <w:r w:rsidRPr="00B9354F">
              <w:rPr>
                <w:b/>
                <w:sz w:val="16"/>
                <w:szCs w:val="16"/>
              </w:rPr>
              <w:t>N</w:t>
            </w:r>
          </w:p>
        </w:tc>
        <w:tc>
          <w:tcPr>
            <w:tcW w:w="792" w:type="dxa"/>
            <w:tcBorders>
              <w:top w:val="nil"/>
              <w:left w:val="nil"/>
              <w:right w:val="nil"/>
            </w:tcBorders>
            <w:shd w:val="clear" w:color="auto" w:fill="E5DFEC" w:themeFill="accent4" w:themeFillTint="33"/>
            <w:vAlign w:val="center"/>
          </w:tcPr>
          <w:p w14:paraId="503016E3" w14:textId="77777777" w:rsidR="004C2532" w:rsidRPr="00B9354F" w:rsidRDefault="004C2532" w:rsidP="00024E9C">
            <w:pPr>
              <w:keepLines/>
              <w:spacing w:before="0" w:after="0"/>
              <w:ind w:left="-57" w:right="-57"/>
              <w:jc w:val="right"/>
              <w:rPr>
                <w:b/>
                <w:sz w:val="16"/>
                <w:szCs w:val="16"/>
              </w:rPr>
            </w:pPr>
            <w:r w:rsidRPr="00B9354F">
              <w:rPr>
                <w:b/>
                <w:sz w:val="16"/>
                <w:szCs w:val="16"/>
              </w:rPr>
              <w:t>1973-78</w:t>
            </w:r>
          </w:p>
          <w:p w14:paraId="5FEAD40F" w14:textId="77777777" w:rsidR="004C2532" w:rsidRPr="00B9354F" w:rsidRDefault="004C2532" w:rsidP="00024E9C">
            <w:pPr>
              <w:keepLines/>
              <w:spacing w:before="0" w:after="0"/>
              <w:ind w:left="-57" w:right="-57"/>
              <w:jc w:val="center"/>
              <w:rPr>
                <w:b/>
                <w:szCs w:val="20"/>
              </w:rPr>
            </w:pPr>
            <w:r w:rsidRPr="00B9354F">
              <w:rPr>
                <w:b/>
                <w:sz w:val="16"/>
                <w:szCs w:val="16"/>
              </w:rPr>
              <w:t>N</w:t>
            </w:r>
          </w:p>
        </w:tc>
        <w:tc>
          <w:tcPr>
            <w:tcW w:w="791" w:type="dxa"/>
            <w:tcBorders>
              <w:top w:val="nil"/>
              <w:left w:val="nil"/>
              <w:right w:val="nil"/>
            </w:tcBorders>
            <w:shd w:val="clear" w:color="auto" w:fill="E5DFEC" w:themeFill="accent4" w:themeFillTint="33"/>
            <w:vAlign w:val="center"/>
          </w:tcPr>
          <w:p w14:paraId="4ED63C3C" w14:textId="77777777" w:rsidR="004C2532" w:rsidRPr="00B9354F" w:rsidRDefault="004C2532" w:rsidP="00024E9C">
            <w:pPr>
              <w:keepLines/>
              <w:spacing w:before="0" w:after="0"/>
              <w:ind w:left="-57" w:right="-57"/>
              <w:jc w:val="right"/>
              <w:rPr>
                <w:b/>
                <w:sz w:val="16"/>
                <w:szCs w:val="16"/>
              </w:rPr>
            </w:pPr>
            <w:r w:rsidRPr="00B9354F">
              <w:rPr>
                <w:b/>
                <w:sz w:val="16"/>
                <w:szCs w:val="16"/>
              </w:rPr>
              <w:t>1946-51</w:t>
            </w:r>
          </w:p>
          <w:p w14:paraId="0BD19C26" w14:textId="77777777" w:rsidR="004C2532" w:rsidRPr="00B9354F" w:rsidRDefault="004C2532" w:rsidP="00024E9C">
            <w:pPr>
              <w:keepLines/>
              <w:spacing w:before="0" w:after="0"/>
              <w:ind w:left="-57" w:right="-57"/>
              <w:jc w:val="center"/>
              <w:rPr>
                <w:b/>
                <w:szCs w:val="20"/>
              </w:rPr>
            </w:pPr>
            <w:r w:rsidRPr="00B9354F">
              <w:rPr>
                <w:b/>
                <w:sz w:val="16"/>
                <w:szCs w:val="16"/>
              </w:rPr>
              <w:t>N</w:t>
            </w:r>
          </w:p>
        </w:tc>
        <w:tc>
          <w:tcPr>
            <w:tcW w:w="792" w:type="dxa"/>
            <w:tcBorders>
              <w:top w:val="nil"/>
              <w:left w:val="nil"/>
            </w:tcBorders>
            <w:shd w:val="clear" w:color="auto" w:fill="E5DFEC" w:themeFill="accent4" w:themeFillTint="33"/>
            <w:vAlign w:val="center"/>
          </w:tcPr>
          <w:p w14:paraId="036002D3" w14:textId="77777777" w:rsidR="004C2532" w:rsidRPr="00B9354F" w:rsidRDefault="004C2532" w:rsidP="00024E9C">
            <w:pPr>
              <w:keepLines/>
              <w:spacing w:before="0" w:after="0"/>
              <w:ind w:left="-57" w:right="-57"/>
              <w:jc w:val="right"/>
              <w:rPr>
                <w:b/>
                <w:sz w:val="16"/>
                <w:szCs w:val="16"/>
              </w:rPr>
            </w:pPr>
            <w:r w:rsidRPr="00B9354F">
              <w:rPr>
                <w:b/>
                <w:sz w:val="16"/>
                <w:szCs w:val="16"/>
              </w:rPr>
              <w:t>1921-26</w:t>
            </w:r>
          </w:p>
          <w:p w14:paraId="155901CA" w14:textId="77777777" w:rsidR="004C2532" w:rsidRPr="00B9354F" w:rsidRDefault="004C2532" w:rsidP="00024E9C">
            <w:pPr>
              <w:keepLines/>
              <w:spacing w:before="0" w:after="0"/>
              <w:ind w:left="-57"/>
              <w:jc w:val="center"/>
              <w:rPr>
                <w:b/>
                <w:szCs w:val="20"/>
              </w:rPr>
            </w:pPr>
            <w:r w:rsidRPr="00B9354F">
              <w:rPr>
                <w:b/>
                <w:sz w:val="16"/>
                <w:szCs w:val="16"/>
              </w:rPr>
              <w:t>N</w:t>
            </w:r>
          </w:p>
        </w:tc>
      </w:tr>
      <w:tr w:rsidR="004C2532" w:rsidRPr="00056F9A" w14:paraId="14460B3B" w14:textId="77777777" w:rsidTr="00024E9C">
        <w:tc>
          <w:tcPr>
            <w:tcW w:w="1148" w:type="dxa"/>
            <w:tcMar>
              <w:top w:w="28" w:type="dxa"/>
              <w:bottom w:w="28" w:type="dxa"/>
            </w:tcMar>
          </w:tcPr>
          <w:p w14:paraId="165D5AE0" w14:textId="77777777" w:rsidR="004C2532" w:rsidRPr="00056F9A" w:rsidRDefault="004C2532" w:rsidP="00024E9C">
            <w:pPr>
              <w:keepLines/>
              <w:spacing w:before="0" w:after="0"/>
              <w:ind w:right="-57"/>
              <w:rPr>
                <w:rFonts w:cs="Arial"/>
                <w:szCs w:val="20"/>
              </w:rPr>
            </w:pPr>
            <w:r w:rsidRPr="00056F9A">
              <w:rPr>
                <w:rFonts w:cs="Arial"/>
                <w:szCs w:val="20"/>
              </w:rPr>
              <w:t>MBS</w:t>
            </w:r>
          </w:p>
        </w:tc>
        <w:tc>
          <w:tcPr>
            <w:tcW w:w="974" w:type="dxa"/>
            <w:tcMar>
              <w:top w:w="28" w:type="dxa"/>
              <w:bottom w:w="28" w:type="dxa"/>
            </w:tcMar>
            <w:vAlign w:val="center"/>
          </w:tcPr>
          <w:p w14:paraId="16740444" w14:textId="77777777" w:rsidR="004C2532" w:rsidRPr="00056F9A" w:rsidRDefault="004C2532" w:rsidP="00024E9C">
            <w:pPr>
              <w:keepLines/>
              <w:spacing w:before="0" w:after="0"/>
              <w:ind w:left="-57" w:right="-57"/>
              <w:jc w:val="center"/>
              <w:rPr>
                <w:rFonts w:cs="Arial"/>
                <w:szCs w:val="20"/>
              </w:rPr>
            </w:pPr>
            <w:r>
              <w:rPr>
                <w:rFonts w:cs="Arial"/>
                <w:szCs w:val="20"/>
              </w:rPr>
              <w:t>03/2023</w:t>
            </w:r>
          </w:p>
        </w:tc>
        <w:tc>
          <w:tcPr>
            <w:tcW w:w="1904" w:type="dxa"/>
            <w:tcMar>
              <w:top w:w="28" w:type="dxa"/>
              <w:bottom w:w="28" w:type="dxa"/>
            </w:tcMar>
            <w:vAlign w:val="center"/>
          </w:tcPr>
          <w:p w14:paraId="7BD463B7" w14:textId="77777777" w:rsidR="004C2532" w:rsidRPr="00056F9A" w:rsidRDefault="004C2532" w:rsidP="00024E9C">
            <w:pPr>
              <w:keepLines/>
              <w:spacing w:before="0" w:after="0"/>
              <w:ind w:left="-57" w:right="-57"/>
              <w:jc w:val="center"/>
              <w:rPr>
                <w:rFonts w:cs="Arial"/>
                <w:szCs w:val="20"/>
              </w:rPr>
            </w:pPr>
            <w:r w:rsidRPr="00056F9A">
              <w:rPr>
                <w:rFonts w:cs="Arial"/>
                <w:szCs w:val="20"/>
              </w:rPr>
              <w:t xml:space="preserve">02/1984 - </w:t>
            </w:r>
            <w:r>
              <w:rPr>
                <w:rFonts w:cs="Arial"/>
                <w:szCs w:val="20"/>
              </w:rPr>
              <w:t>12/2022</w:t>
            </w:r>
          </w:p>
        </w:tc>
        <w:tc>
          <w:tcPr>
            <w:tcW w:w="1152" w:type="dxa"/>
            <w:tcBorders>
              <w:right w:val="nil"/>
            </w:tcBorders>
            <w:tcMar>
              <w:top w:w="28" w:type="dxa"/>
              <w:bottom w:w="28" w:type="dxa"/>
            </w:tcMar>
          </w:tcPr>
          <w:p w14:paraId="1E025A78" w14:textId="77777777" w:rsidR="004C2532" w:rsidRPr="004E74D1" w:rsidRDefault="004C2532" w:rsidP="00024E9C">
            <w:pPr>
              <w:keepLines/>
              <w:spacing w:before="0" w:after="0"/>
              <w:ind w:left="-57" w:right="-57"/>
              <w:jc w:val="right"/>
              <w:rPr>
                <w:rFonts w:cs="Arial"/>
                <w:color w:val="FF0000"/>
                <w:szCs w:val="20"/>
              </w:rPr>
            </w:pPr>
            <w:r w:rsidRPr="004E74D1">
              <w:t>3</w:t>
            </w:r>
            <w:r>
              <w:t>2</w:t>
            </w:r>
            <w:r w:rsidRPr="004E74D1">
              <w:t>,</w:t>
            </w:r>
            <w:r>
              <w:t>548</w:t>
            </w:r>
            <w:r w:rsidRPr="004E74D1">
              <w:t>,</w:t>
            </w:r>
            <w:r>
              <w:t>201</w:t>
            </w:r>
          </w:p>
        </w:tc>
        <w:tc>
          <w:tcPr>
            <w:tcW w:w="864" w:type="dxa"/>
            <w:tcBorders>
              <w:left w:val="nil"/>
            </w:tcBorders>
            <w:tcMar>
              <w:top w:w="28" w:type="dxa"/>
              <w:bottom w:w="28" w:type="dxa"/>
            </w:tcMar>
          </w:tcPr>
          <w:p w14:paraId="5B557227" w14:textId="77777777" w:rsidR="004C2532" w:rsidRPr="00056F9A" w:rsidRDefault="004C2532" w:rsidP="00024E9C">
            <w:pPr>
              <w:keepLines/>
              <w:spacing w:before="0" w:after="0"/>
              <w:ind w:left="-57" w:right="-57"/>
              <w:jc w:val="right"/>
              <w:rPr>
                <w:rFonts w:cs="Arial"/>
                <w:szCs w:val="20"/>
              </w:rPr>
            </w:pPr>
            <w:r w:rsidRPr="00056F9A">
              <w:t>55,50</w:t>
            </w:r>
            <w:r>
              <w:t>2</w:t>
            </w:r>
          </w:p>
        </w:tc>
        <w:tc>
          <w:tcPr>
            <w:tcW w:w="791" w:type="dxa"/>
            <w:tcBorders>
              <w:right w:val="nil"/>
            </w:tcBorders>
            <w:tcMar>
              <w:top w:w="28" w:type="dxa"/>
              <w:bottom w:w="28" w:type="dxa"/>
            </w:tcMar>
          </w:tcPr>
          <w:p w14:paraId="780923B9" w14:textId="77777777" w:rsidR="004C2532" w:rsidRPr="00056F9A" w:rsidRDefault="004C2532" w:rsidP="00024E9C">
            <w:pPr>
              <w:keepLines/>
              <w:spacing w:before="0" w:after="0"/>
              <w:ind w:left="-57" w:right="-57"/>
              <w:jc w:val="right"/>
              <w:rPr>
                <w:rFonts w:cs="Arial"/>
                <w:szCs w:val="20"/>
              </w:rPr>
            </w:pPr>
            <w:r w:rsidRPr="00056F9A">
              <w:t>16,990</w:t>
            </w:r>
          </w:p>
        </w:tc>
        <w:tc>
          <w:tcPr>
            <w:tcW w:w="792" w:type="dxa"/>
            <w:tcBorders>
              <w:left w:val="nil"/>
              <w:right w:val="nil"/>
            </w:tcBorders>
            <w:tcMar>
              <w:top w:w="28" w:type="dxa"/>
              <w:bottom w:w="28" w:type="dxa"/>
            </w:tcMar>
          </w:tcPr>
          <w:p w14:paraId="11AC5D15" w14:textId="77777777" w:rsidR="004C2532" w:rsidRPr="00056F9A" w:rsidRDefault="004C2532" w:rsidP="00024E9C">
            <w:pPr>
              <w:keepLines/>
              <w:spacing w:before="0" w:after="0"/>
              <w:ind w:left="-57" w:right="-57"/>
              <w:jc w:val="right"/>
              <w:rPr>
                <w:rFonts w:cs="Arial"/>
                <w:szCs w:val="20"/>
              </w:rPr>
            </w:pPr>
            <w:r w:rsidRPr="00056F9A">
              <w:t>13,50</w:t>
            </w:r>
            <w:r>
              <w:t>1</w:t>
            </w:r>
          </w:p>
        </w:tc>
        <w:tc>
          <w:tcPr>
            <w:tcW w:w="791" w:type="dxa"/>
            <w:tcBorders>
              <w:left w:val="nil"/>
              <w:right w:val="nil"/>
            </w:tcBorders>
            <w:tcMar>
              <w:top w:w="28" w:type="dxa"/>
              <w:bottom w:w="28" w:type="dxa"/>
            </w:tcMar>
          </w:tcPr>
          <w:p w14:paraId="1C7B9F43" w14:textId="77777777" w:rsidR="004C2532" w:rsidRPr="00056F9A" w:rsidRDefault="004C2532" w:rsidP="00024E9C">
            <w:pPr>
              <w:keepLines/>
              <w:spacing w:before="0" w:after="0"/>
              <w:ind w:left="-57" w:right="-57"/>
              <w:jc w:val="right"/>
              <w:rPr>
                <w:rFonts w:cs="Arial"/>
                <w:szCs w:val="20"/>
              </w:rPr>
            </w:pPr>
            <w:r w:rsidRPr="00056F9A">
              <w:t>12,95</w:t>
            </w:r>
            <w:r>
              <w:t>1</w:t>
            </w:r>
          </w:p>
        </w:tc>
        <w:tc>
          <w:tcPr>
            <w:tcW w:w="792" w:type="dxa"/>
            <w:tcBorders>
              <w:left w:val="nil"/>
            </w:tcBorders>
            <w:tcMar>
              <w:top w:w="28" w:type="dxa"/>
              <w:bottom w:w="28" w:type="dxa"/>
            </w:tcMar>
          </w:tcPr>
          <w:p w14:paraId="4D997C65" w14:textId="77777777" w:rsidR="004C2532" w:rsidRPr="00056F9A" w:rsidRDefault="004C2532" w:rsidP="00024E9C">
            <w:pPr>
              <w:keepLines/>
              <w:spacing w:before="0" w:after="0"/>
              <w:ind w:left="-57"/>
              <w:jc w:val="right"/>
              <w:rPr>
                <w:rFonts w:cs="Arial"/>
                <w:szCs w:val="20"/>
              </w:rPr>
            </w:pPr>
            <w:r w:rsidRPr="00056F9A">
              <w:t>12,060</w:t>
            </w:r>
          </w:p>
        </w:tc>
      </w:tr>
      <w:tr w:rsidR="004C2532" w:rsidRPr="00056F9A" w14:paraId="736E66D6" w14:textId="77777777" w:rsidTr="00024E9C">
        <w:tc>
          <w:tcPr>
            <w:tcW w:w="1148" w:type="dxa"/>
            <w:tcMar>
              <w:top w:w="28" w:type="dxa"/>
              <w:bottom w:w="28" w:type="dxa"/>
            </w:tcMar>
          </w:tcPr>
          <w:p w14:paraId="5E29966C" w14:textId="77777777" w:rsidR="004C2532" w:rsidRPr="00056F9A" w:rsidRDefault="004C2532" w:rsidP="00024E9C">
            <w:pPr>
              <w:keepLines/>
              <w:spacing w:before="0" w:after="0"/>
              <w:ind w:right="-57"/>
              <w:rPr>
                <w:rFonts w:cs="Arial"/>
                <w:szCs w:val="20"/>
              </w:rPr>
            </w:pPr>
            <w:r w:rsidRPr="00056F9A">
              <w:rPr>
                <w:rFonts w:cs="Arial"/>
                <w:szCs w:val="20"/>
              </w:rPr>
              <w:t>R-MBS</w:t>
            </w:r>
          </w:p>
        </w:tc>
        <w:tc>
          <w:tcPr>
            <w:tcW w:w="974" w:type="dxa"/>
            <w:tcMar>
              <w:top w:w="28" w:type="dxa"/>
              <w:bottom w:w="28" w:type="dxa"/>
            </w:tcMar>
            <w:vAlign w:val="center"/>
          </w:tcPr>
          <w:p w14:paraId="7C7C8BB7" w14:textId="77777777" w:rsidR="004C2532" w:rsidRPr="00056F9A" w:rsidRDefault="004C2532" w:rsidP="00024E9C">
            <w:pPr>
              <w:keepLines/>
              <w:spacing w:before="0" w:after="0"/>
              <w:ind w:left="-57" w:right="-57"/>
              <w:jc w:val="center"/>
              <w:rPr>
                <w:rFonts w:cs="Arial"/>
                <w:szCs w:val="20"/>
              </w:rPr>
            </w:pPr>
            <w:r w:rsidRPr="00056F9A">
              <w:rPr>
                <w:rFonts w:cs="Arial"/>
                <w:szCs w:val="20"/>
              </w:rPr>
              <w:t>04/2021</w:t>
            </w:r>
          </w:p>
        </w:tc>
        <w:tc>
          <w:tcPr>
            <w:tcW w:w="1904" w:type="dxa"/>
            <w:tcMar>
              <w:top w:w="28" w:type="dxa"/>
              <w:bottom w:w="28" w:type="dxa"/>
            </w:tcMar>
            <w:vAlign w:val="center"/>
          </w:tcPr>
          <w:p w14:paraId="5108ED8E" w14:textId="77777777" w:rsidR="004C2532" w:rsidRPr="00056F9A" w:rsidRDefault="004C2532" w:rsidP="00024E9C">
            <w:pPr>
              <w:keepLines/>
              <w:spacing w:before="0" w:after="0"/>
              <w:ind w:left="-57" w:right="-57"/>
              <w:jc w:val="center"/>
              <w:rPr>
                <w:rFonts w:cs="Arial"/>
                <w:szCs w:val="20"/>
              </w:rPr>
            </w:pPr>
            <w:r w:rsidRPr="00056F9A">
              <w:rPr>
                <w:rFonts w:cs="Arial"/>
                <w:szCs w:val="20"/>
              </w:rPr>
              <w:t>01/1991 - 12/2020</w:t>
            </w:r>
          </w:p>
        </w:tc>
        <w:tc>
          <w:tcPr>
            <w:tcW w:w="1152" w:type="dxa"/>
            <w:tcBorders>
              <w:right w:val="nil"/>
            </w:tcBorders>
            <w:tcMar>
              <w:top w:w="28" w:type="dxa"/>
              <w:bottom w:w="28" w:type="dxa"/>
            </w:tcMar>
            <w:vAlign w:val="bottom"/>
          </w:tcPr>
          <w:p w14:paraId="5E8E4703" w14:textId="77777777" w:rsidR="004C2532" w:rsidRPr="00B75072" w:rsidRDefault="004C2532" w:rsidP="00024E9C">
            <w:pPr>
              <w:keepLines/>
              <w:spacing w:before="0" w:after="0"/>
              <w:ind w:left="-57" w:right="-57"/>
              <w:jc w:val="right"/>
              <w:rPr>
                <w:rFonts w:cs="Arial"/>
                <w:szCs w:val="20"/>
              </w:rPr>
            </w:pPr>
            <w:r w:rsidRPr="00B75072">
              <w:rPr>
                <w:rFonts w:cs="Arial"/>
                <w:color w:val="000000"/>
                <w:szCs w:val="20"/>
              </w:rPr>
              <w:t>1,968,285</w:t>
            </w:r>
          </w:p>
        </w:tc>
        <w:tc>
          <w:tcPr>
            <w:tcW w:w="864" w:type="dxa"/>
            <w:tcBorders>
              <w:left w:val="nil"/>
            </w:tcBorders>
            <w:tcMar>
              <w:top w:w="28" w:type="dxa"/>
              <w:bottom w:w="28" w:type="dxa"/>
            </w:tcMar>
            <w:vAlign w:val="bottom"/>
          </w:tcPr>
          <w:p w14:paraId="1347238C" w14:textId="77777777" w:rsidR="004C2532" w:rsidRPr="00056F9A" w:rsidRDefault="004C2532" w:rsidP="00024E9C">
            <w:pPr>
              <w:keepLines/>
              <w:spacing w:before="0" w:after="0"/>
              <w:ind w:left="-57" w:right="-57"/>
              <w:jc w:val="right"/>
              <w:rPr>
                <w:rFonts w:cs="Arial"/>
                <w:szCs w:val="20"/>
              </w:rPr>
            </w:pPr>
            <w:r w:rsidRPr="00056F9A">
              <w:rPr>
                <w:rFonts w:cs="Arial"/>
                <w:color w:val="000000"/>
                <w:szCs w:val="20"/>
              </w:rPr>
              <w:t>2,828</w:t>
            </w:r>
          </w:p>
        </w:tc>
        <w:tc>
          <w:tcPr>
            <w:tcW w:w="791" w:type="dxa"/>
            <w:tcBorders>
              <w:right w:val="nil"/>
            </w:tcBorders>
            <w:tcMar>
              <w:top w:w="28" w:type="dxa"/>
              <w:bottom w:w="28" w:type="dxa"/>
            </w:tcMar>
            <w:vAlign w:val="bottom"/>
          </w:tcPr>
          <w:p w14:paraId="2B2B6317" w14:textId="77777777" w:rsidR="004C2532" w:rsidRPr="00056F9A" w:rsidRDefault="004C2532" w:rsidP="00024E9C">
            <w:pPr>
              <w:keepLines/>
              <w:spacing w:before="0" w:after="0"/>
              <w:ind w:left="-57" w:right="-57"/>
              <w:jc w:val="right"/>
              <w:rPr>
                <w:rFonts w:cs="Arial"/>
                <w:szCs w:val="20"/>
              </w:rPr>
            </w:pPr>
            <w:r w:rsidRPr="00056F9A">
              <w:rPr>
                <w:rFonts w:cs="Arial"/>
                <w:color w:val="000000"/>
                <w:szCs w:val="20"/>
              </w:rPr>
              <w:t>-</w:t>
            </w:r>
          </w:p>
        </w:tc>
        <w:tc>
          <w:tcPr>
            <w:tcW w:w="792" w:type="dxa"/>
            <w:tcBorders>
              <w:left w:val="nil"/>
              <w:right w:val="nil"/>
            </w:tcBorders>
            <w:tcMar>
              <w:top w:w="28" w:type="dxa"/>
              <w:bottom w:w="28" w:type="dxa"/>
            </w:tcMar>
            <w:vAlign w:val="bottom"/>
          </w:tcPr>
          <w:p w14:paraId="3A8529CB" w14:textId="77777777" w:rsidR="004C2532" w:rsidRPr="00056F9A" w:rsidRDefault="004C2532" w:rsidP="00024E9C">
            <w:pPr>
              <w:keepLines/>
              <w:spacing w:before="0" w:after="0"/>
              <w:ind w:left="-57" w:right="-57"/>
              <w:jc w:val="right"/>
              <w:rPr>
                <w:rFonts w:cs="Arial"/>
                <w:szCs w:val="20"/>
              </w:rPr>
            </w:pPr>
            <w:r w:rsidRPr="00056F9A">
              <w:rPr>
                <w:rFonts w:cs="Arial"/>
                <w:color w:val="000000"/>
                <w:szCs w:val="20"/>
              </w:rPr>
              <w:t>-</w:t>
            </w:r>
          </w:p>
        </w:tc>
        <w:tc>
          <w:tcPr>
            <w:tcW w:w="791" w:type="dxa"/>
            <w:tcBorders>
              <w:left w:val="nil"/>
              <w:right w:val="nil"/>
            </w:tcBorders>
            <w:tcMar>
              <w:top w:w="28" w:type="dxa"/>
              <w:bottom w:w="28" w:type="dxa"/>
            </w:tcMar>
            <w:vAlign w:val="bottom"/>
          </w:tcPr>
          <w:p w14:paraId="21A132AE" w14:textId="77777777" w:rsidR="004C2532" w:rsidRPr="00056F9A" w:rsidRDefault="004C2532" w:rsidP="00024E9C">
            <w:pPr>
              <w:keepLines/>
              <w:spacing w:before="0" w:after="0"/>
              <w:ind w:left="-57" w:right="-57"/>
              <w:jc w:val="right"/>
              <w:rPr>
                <w:rFonts w:cs="Arial"/>
                <w:szCs w:val="20"/>
              </w:rPr>
            </w:pPr>
            <w:r w:rsidRPr="00056F9A">
              <w:rPr>
                <w:rFonts w:cs="Arial"/>
                <w:color w:val="000000"/>
                <w:szCs w:val="20"/>
              </w:rPr>
              <w:t>114</w:t>
            </w:r>
          </w:p>
        </w:tc>
        <w:tc>
          <w:tcPr>
            <w:tcW w:w="792" w:type="dxa"/>
            <w:tcBorders>
              <w:left w:val="nil"/>
            </w:tcBorders>
            <w:tcMar>
              <w:top w:w="28" w:type="dxa"/>
              <w:bottom w:w="28" w:type="dxa"/>
            </w:tcMar>
            <w:vAlign w:val="bottom"/>
          </w:tcPr>
          <w:p w14:paraId="40220032" w14:textId="77777777" w:rsidR="004C2532" w:rsidRPr="00056F9A" w:rsidRDefault="004C2532" w:rsidP="00024E9C">
            <w:pPr>
              <w:keepLines/>
              <w:spacing w:before="0" w:after="0"/>
              <w:ind w:left="-57"/>
              <w:jc w:val="right"/>
              <w:rPr>
                <w:rFonts w:cs="Arial"/>
                <w:szCs w:val="20"/>
              </w:rPr>
            </w:pPr>
            <w:r w:rsidRPr="00056F9A">
              <w:rPr>
                <w:rFonts w:cs="Arial"/>
                <w:color w:val="000000"/>
                <w:szCs w:val="20"/>
              </w:rPr>
              <w:t>2,714</w:t>
            </w:r>
          </w:p>
        </w:tc>
      </w:tr>
      <w:tr w:rsidR="004C2532" w:rsidRPr="00056F9A" w14:paraId="1E3D1784" w14:textId="77777777" w:rsidTr="00024E9C">
        <w:tc>
          <w:tcPr>
            <w:tcW w:w="1148" w:type="dxa"/>
            <w:tcMar>
              <w:top w:w="28" w:type="dxa"/>
              <w:bottom w:w="28" w:type="dxa"/>
            </w:tcMar>
          </w:tcPr>
          <w:p w14:paraId="6D6C166D" w14:textId="77777777" w:rsidR="004C2532" w:rsidRPr="00056F9A" w:rsidRDefault="004C2532" w:rsidP="00024E9C">
            <w:pPr>
              <w:keepLines/>
              <w:spacing w:before="0" w:after="0"/>
              <w:ind w:right="-57"/>
              <w:rPr>
                <w:rFonts w:cs="Arial"/>
                <w:szCs w:val="20"/>
              </w:rPr>
            </w:pPr>
            <w:r w:rsidRPr="00056F9A">
              <w:rPr>
                <w:rFonts w:cs="Arial"/>
                <w:szCs w:val="20"/>
              </w:rPr>
              <w:t>PBS</w:t>
            </w:r>
          </w:p>
        </w:tc>
        <w:tc>
          <w:tcPr>
            <w:tcW w:w="974" w:type="dxa"/>
            <w:tcMar>
              <w:top w:w="28" w:type="dxa"/>
              <w:bottom w:w="28" w:type="dxa"/>
            </w:tcMar>
            <w:vAlign w:val="center"/>
          </w:tcPr>
          <w:p w14:paraId="66A54902" w14:textId="77777777" w:rsidR="004C2532" w:rsidRPr="00056F9A" w:rsidRDefault="004C2532" w:rsidP="00024E9C">
            <w:pPr>
              <w:keepLines/>
              <w:spacing w:before="0" w:after="0"/>
              <w:ind w:left="-57" w:right="-57"/>
              <w:jc w:val="center"/>
              <w:rPr>
                <w:rFonts w:cs="Arial"/>
                <w:szCs w:val="20"/>
              </w:rPr>
            </w:pPr>
            <w:r>
              <w:rPr>
                <w:rFonts w:cs="Arial"/>
                <w:szCs w:val="20"/>
              </w:rPr>
              <w:t>03/2023</w:t>
            </w:r>
          </w:p>
        </w:tc>
        <w:tc>
          <w:tcPr>
            <w:tcW w:w="1904" w:type="dxa"/>
            <w:tcMar>
              <w:top w:w="28" w:type="dxa"/>
              <w:bottom w:w="28" w:type="dxa"/>
            </w:tcMar>
            <w:vAlign w:val="center"/>
          </w:tcPr>
          <w:p w14:paraId="6DEEC3D7" w14:textId="77777777" w:rsidR="004C2532" w:rsidRPr="00056F9A" w:rsidRDefault="004C2532" w:rsidP="00024E9C">
            <w:pPr>
              <w:keepLines/>
              <w:spacing w:before="0" w:after="0"/>
              <w:ind w:left="-57" w:right="-57"/>
              <w:jc w:val="center"/>
              <w:rPr>
                <w:rFonts w:cs="Arial"/>
                <w:szCs w:val="20"/>
              </w:rPr>
            </w:pPr>
            <w:r w:rsidRPr="00056F9A">
              <w:rPr>
                <w:rFonts w:cs="Arial"/>
                <w:szCs w:val="20"/>
              </w:rPr>
              <w:t>07/200</w:t>
            </w:r>
            <w:r>
              <w:rPr>
                <w:rFonts w:cs="Arial"/>
                <w:szCs w:val="20"/>
              </w:rPr>
              <w:t>1</w:t>
            </w:r>
            <w:r w:rsidRPr="00056F9A">
              <w:rPr>
                <w:rFonts w:cs="Arial"/>
                <w:szCs w:val="20"/>
              </w:rPr>
              <w:t xml:space="preserve"> - </w:t>
            </w:r>
            <w:r>
              <w:rPr>
                <w:rFonts w:cs="Arial"/>
                <w:szCs w:val="20"/>
              </w:rPr>
              <w:t>12/2022</w:t>
            </w:r>
          </w:p>
        </w:tc>
        <w:tc>
          <w:tcPr>
            <w:tcW w:w="1152" w:type="dxa"/>
            <w:tcBorders>
              <w:right w:val="nil"/>
            </w:tcBorders>
            <w:tcMar>
              <w:top w:w="28" w:type="dxa"/>
              <w:bottom w:w="28" w:type="dxa"/>
            </w:tcMar>
          </w:tcPr>
          <w:p w14:paraId="7BDC0171" w14:textId="77777777" w:rsidR="004C2532" w:rsidRPr="001626E6" w:rsidRDefault="004C2532" w:rsidP="00024E9C">
            <w:pPr>
              <w:keepLines/>
              <w:spacing w:before="0" w:after="0"/>
              <w:ind w:left="-57" w:right="-57"/>
              <w:jc w:val="right"/>
              <w:rPr>
                <w:rFonts w:cs="Arial"/>
                <w:szCs w:val="20"/>
              </w:rPr>
            </w:pPr>
            <w:r w:rsidRPr="001626E6">
              <w:t>1</w:t>
            </w:r>
            <w:r>
              <w:t>5</w:t>
            </w:r>
            <w:r w:rsidRPr="001626E6">
              <w:t>,</w:t>
            </w:r>
            <w:r>
              <w:t>310</w:t>
            </w:r>
            <w:r w:rsidRPr="001626E6">
              <w:t>,</w:t>
            </w:r>
            <w:r>
              <w:t>735</w:t>
            </w:r>
          </w:p>
        </w:tc>
        <w:tc>
          <w:tcPr>
            <w:tcW w:w="864" w:type="dxa"/>
            <w:tcBorders>
              <w:left w:val="nil"/>
            </w:tcBorders>
            <w:tcMar>
              <w:top w:w="28" w:type="dxa"/>
              <w:bottom w:w="28" w:type="dxa"/>
            </w:tcMar>
          </w:tcPr>
          <w:p w14:paraId="42305372" w14:textId="77777777" w:rsidR="004C2532" w:rsidRPr="00056F9A" w:rsidRDefault="004C2532" w:rsidP="00024E9C">
            <w:pPr>
              <w:keepLines/>
              <w:spacing w:before="0" w:after="0"/>
              <w:ind w:left="-57" w:right="-57"/>
              <w:jc w:val="right"/>
              <w:rPr>
                <w:rFonts w:cs="Arial"/>
                <w:szCs w:val="20"/>
              </w:rPr>
            </w:pPr>
            <w:r w:rsidRPr="00056F9A">
              <w:t>53,</w:t>
            </w:r>
            <w:r>
              <w:t>608</w:t>
            </w:r>
          </w:p>
        </w:tc>
        <w:tc>
          <w:tcPr>
            <w:tcW w:w="791" w:type="dxa"/>
            <w:tcBorders>
              <w:right w:val="nil"/>
            </w:tcBorders>
            <w:tcMar>
              <w:top w:w="28" w:type="dxa"/>
              <w:bottom w:w="28" w:type="dxa"/>
            </w:tcMar>
          </w:tcPr>
          <w:p w14:paraId="52FE1EF2" w14:textId="77777777" w:rsidR="004C2532" w:rsidRPr="00056F9A" w:rsidRDefault="004C2532" w:rsidP="00024E9C">
            <w:pPr>
              <w:keepLines/>
              <w:spacing w:before="0" w:after="0"/>
              <w:ind w:left="-57" w:right="-57"/>
              <w:jc w:val="right"/>
              <w:rPr>
                <w:rFonts w:cs="Arial"/>
                <w:szCs w:val="20"/>
              </w:rPr>
            </w:pPr>
            <w:r w:rsidRPr="00056F9A">
              <w:t>16,9</w:t>
            </w:r>
            <w:r>
              <w:t>40</w:t>
            </w:r>
          </w:p>
        </w:tc>
        <w:tc>
          <w:tcPr>
            <w:tcW w:w="792" w:type="dxa"/>
            <w:tcBorders>
              <w:left w:val="nil"/>
              <w:right w:val="nil"/>
            </w:tcBorders>
            <w:tcMar>
              <w:top w:w="28" w:type="dxa"/>
              <w:bottom w:w="28" w:type="dxa"/>
            </w:tcMar>
          </w:tcPr>
          <w:p w14:paraId="79F5FE48" w14:textId="77777777" w:rsidR="004C2532" w:rsidRPr="00056F9A" w:rsidRDefault="004C2532" w:rsidP="00024E9C">
            <w:pPr>
              <w:keepLines/>
              <w:spacing w:before="0" w:after="0"/>
              <w:ind w:left="-57" w:right="-57"/>
              <w:jc w:val="right"/>
              <w:rPr>
                <w:rFonts w:cs="Arial"/>
                <w:szCs w:val="20"/>
              </w:rPr>
            </w:pPr>
            <w:r w:rsidRPr="00056F9A">
              <w:t>13,1</w:t>
            </w:r>
            <w:r>
              <w:t>33</w:t>
            </w:r>
          </w:p>
        </w:tc>
        <w:tc>
          <w:tcPr>
            <w:tcW w:w="791" w:type="dxa"/>
            <w:tcBorders>
              <w:left w:val="nil"/>
              <w:right w:val="nil"/>
            </w:tcBorders>
            <w:tcMar>
              <w:top w:w="28" w:type="dxa"/>
              <w:bottom w:w="28" w:type="dxa"/>
            </w:tcMar>
          </w:tcPr>
          <w:p w14:paraId="6D28FE39" w14:textId="77777777" w:rsidR="004C2532" w:rsidRPr="00056F9A" w:rsidRDefault="004C2532" w:rsidP="00024E9C">
            <w:pPr>
              <w:keepLines/>
              <w:spacing w:before="0" w:after="0"/>
              <w:ind w:left="-57" w:right="-57"/>
              <w:jc w:val="right"/>
              <w:rPr>
                <w:rFonts w:cs="Arial"/>
                <w:szCs w:val="20"/>
              </w:rPr>
            </w:pPr>
            <w:r w:rsidRPr="00056F9A">
              <w:t>12,71</w:t>
            </w:r>
            <w:r>
              <w:t>7</w:t>
            </w:r>
          </w:p>
        </w:tc>
        <w:tc>
          <w:tcPr>
            <w:tcW w:w="792" w:type="dxa"/>
            <w:tcBorders>
              <w:left w:val="nil"/>
            </w:tcBorders>
            <w:tcMar>
              <w:top w:w="28" w:type="dxa"/>
              <w:bottom w:w="28" w:type="dxa"/>
            </w:tcMar>
          </w:tcPr>
          <w:p w14:paraId="58ADCA77" w14:textId="77777777" w:rsidR="004C2532" w:rsidRPr="00056F9A" w:rsidRDefault="004C2532" w:rsidP="00024E9C">
            <w:pPr>
              <w:keepLines/>
              <w:spacing w:before="0" w:after="0"/>
              <w:ind w:left="-57"/>
              <w:jc w:val="right"/>
              <w:rPr>
                <w:rFonts w:cs="Arial"/>
                <w:szCs w:val="20"/>
              </w:rPr>
            </w:pPr>
            <w:r w:rsidRPr="00056F9A">
              <w:t>10,818</w:t>
            </w:r>
          </w:p>
        </w:tc>
      </w:tr>
      <w:tr w:rsidR="004C2532" w:rsidRPr="00056F9A" w14:paraId="66D347BF" w14:textId="77777777" w:rsidTr="00024E9C">
        <w:tc>
          <w:tcPr>
            <w:tcW w:w="1148" w:type="dxa"/>
            <w:tcMar>
              <w:top w:w="28" w:type="dxa"/>
              <w:bottom w:w="28" w:type="dxa"/>
            </w:tcMar>
          </w:tcPr>
          <w:p w14:paraId="28BBE617" w14:textId="77777777" w:rsidR="004C2532" w:rsidRPr="00056F9A" w:rsidRDefault="004C2532" w:rsidP="00024E9C">
            <w:pPr>
              <w:keepLines/>
              <w:spacing w:before="0" w:after="0"/>
              <w:ind w:right="-57"/>
              <w:rPr>
                <w:rFonts w:cs="Arial"/>
                <w:szCs w:val="20"/>
              </w:rPr>
            </w:pPr>
            <w:r w:rsidRPr="00056F9A">
              <w:rPr>
                <w:rFonts w:cs="Arial"/>
                <w:szCs w:val="20"/>
              </w:rPr>
              <w:t>COD</w:t>
            </w:r>
          </w:p>
        </w:tc>
        <w:tc>
          <w:tcPr>
            <w:tcW w:w="974" w:type="dxa"/>
            <w:tcMar>
              <w:top w:w="28" w:type="dxa"/>
              <w:bottom w:w="28" w:type="dxa"/>
            </w:tcMar>
            <w:vAlign w:val="center"/>
          </w:tcPr>
          <w:p w14:paraId="4B76D09A" w14:textId="77777777" w:rsidR="004C2532" w:rsidRPr="00056F9A" w:rsidRDefault="004C2532" w:rsidP="00024E9C">
            <w:pPr>
              <w:keepLines/>
              <w:spacing w:before="0" w:after="0"/>
              <w:ind w:left="-57" w:right="-57"/>
              <w:jc w:val="center"/>
              <w:rPr>
                <w:rFonts w:cs="Arial"/>
                <w:szCs w:val="20"/>
              </w:rPr>
            </w:pPr>
            <w:r w:rsidRPr="00056F9A">
              <w:rPr>
                <w:rFonts w:cs="Arial"/>
                <w:szCs w:val="20"/>
              </w:rPr>
              <w:t>06/2022</w:t>
            </w:r>
          </w:p>
        </w:tc>
        <w:tc>
          <w:tcPr>
            <w:tcW w:w="1904" w:type="dxa"/>
            <w:tcMar>
              <w:top w:w="28" w:type="dxa"/>
              <w:bottom w:w="28" w:type="dxa"/>
            </w:tcMar>
            <w:vAlign w:val="center"/>
          </w:tcPr>
          <w:p w14:paraId="282D9264" w14:textId="77777777" w:rsidR="004C2532" w:rsidRPr="00056F9A" w:rsidRDefault="004C2532" w:rsidP="00024E9C">
            <w:pPr>
              <w:keepLines/>
              <w:spacing w:before="0" w:after="0"/>
              <w:ind w:left="-57" w:right="-57"/>
              <w:jc w:val="center"/>
              <w:rPr>
                <w:rFonts w:cs="Arial"/>
                <w:szCs w:val="20"/>
              </w:rPr>
            </w:pPr>
            <w:r w:rsidRPr="00056F9A">
              <w:rPr>
                <w:rFonts w:cs="Arial"/>
                <w:szCs w:val="20"/>
              </w:rPr>
              <w:t>0</w:t>
            </w:r>
            <w:r>
              <w:rPr>
                <w:rFonts w:cs="Arial"/>
                <w:szCs w:val="20"/>
              </w:rPr>
              <w:t>5</w:t>
            </w:r>
            <w:r w:rsidRPr="00056F9A">
              <w:rPr>
                <w:rFonts w:cs="Arial"/>
                <w:szCs w:val="20"/>
              </w:rPr>
              <w:t xml:space="preserve">/1996 - </w:t>
            </w:r>
            <w:r>
              <w:rPr>
                <w:rFonts w:cs="Arial"/>
                <w:szCs w:val="20"/>
              </w:rPr>
              <w:t>12</w:t>
            </w:r>
            <w:r w:rsidRPr="00056F9A">
              <w:rPr>
                <w:rFonts w:cs="Arial"/>
                <w:szCs w:val="20"/>
              </w:rPr>
              <w:t>/202</w:t>
            </w:r>
            <w:r>
              <w:rPr>
                <w:rFonts w:cs="Arial"/>
                <w:szCs w:val="20"/>
              </w:rPr>
              <w:t>0</w:t>
            </w:r>
          </w:p>
        </w:tc>
        <w:tc>
          <w:tcPr>
            <w:tcW w:w="1152" w:type="dxa"/>
            <w:tcBorders>
              <w:right w:val="nil"/>
            </w:tcBorders>
            <w:tcMar>
              <w:top w:w="28" w:type="dxa"/>
              <w:bottom w:w="28" w:type="dxa"/>
            </w:tcMar>
            <w:vAlign w:val="bottom"/>
          </w:tcPr>
          <w:p w14:paraId="7755D620" w14:textId="77777777" w:rsidR="004C2532" w:rsidRPr="00063D85" w:rsidRDefault="004C2532" w:rsidP="00024E9C">
            <w:pPr>
              <w:keepLines/>
              <w:spacing w:before="0" w:after="0"/>
              <w:ind w:left="-57" w:right="-57"/>
              <w:jc w:val="right"/>
              <w:rPr>
                <w:rFonts w:cs="Arial"/>
                <w:szCs w:val="20"/>
              </w:rPr>
            </w:pPr>
            <w:r>
              <w:rPr>
                <w:rFonts w:cs="Arial"/>
                <w:szCs w:val="20"/>
              </w:rPr>
              <w:t>12,076</w:t>
            </w:r>
          </w:p>
        </w:tc>
        <w:tc>
          <w:tcPr>
            <w:tcW w:w="864" w:type="dxa"/>
            <w:tcBorders>
              <w:left w:val="nil"/>
            </w:tcBorders>
            <w:tcMar>
              <w:top w:w="28" w:type="dxa"/>
              <w:bottom w:w="28" w:type="dxa"/>
            </w:tcMar>
            <w:vAlign w:val="bottom"/>
          </w:tcPr>
          <w:p w14:paraId="330474A0" w14:textId="77777777" w:rsidR="004C2532" w:rsidRPr="00056F9A" w:rsidRDefault="004C2532" w:rsidP="00024E9C">
            <w:pPr>
              <w:keepLines/>
              <w:spacing w:before="0" w:after="0"/>
              <w:ind w:left="-57" w:right="-57"/>
              <w:jc w:val="right"/>
              <w:rPr>
                <w:rFonts w:cs="Arial"/>
                <w:szCs w:val="20"/>
              </w:rPr>
            </w:pPr>
            <w:r>
              <w:rPr>
                <w:rFonts w:cs="Arial"/>
                <w:color w:val="000000"/>
                <w:szCs w:val="20"/>
              </w:rPr>
              <w:t>12,076</w:t>
            </w:r>
          </w:p>
        </w:tc>
        <w:tc>
          <w:tcPr>
            <w:tcW w:w="791" w:type="dxa"/>
            <w:tcBorders>
              <w:right w:val="nil"/>
            </w:tcBorders>
            <w:tcMar>
              <w:top w:w="28" w:type="dxa"/>
              <w:bottom w:w="28" w:type="dxa"/>
            </w:tcMar>
            <w:vAlign w:val="bottom"/>
          </w:tcPr>
          <w:p w14:paraId="4CFAE049" w14:textId="77777777" w:rsidR="004C2532" w:rsidRPr="00056F9A" w:rsidRDefault="004C2532" w:rsidP="00024E9C">
            <w:pPr>
              <w:keepLines/>
              <w:spacing w:before="0" w:after="0"/>
              <w:ind w:left="-57" w:right="-57"/>
              <w:jc w:val="right"/>
              <w:rPr>
                <w:rFonts w:cs="Arial"/>
                <w:szCs w:val="20"/>
              </w:rPr>
            </w:pPr>
            <w:r>
              <w:rPr>
                <w:rFonts w:cs="Arial"/>
                <w:szCs w:val="20"/>
              </w:rPr>
              <w:t>23</w:t>
            </w:r>
          </w:p>
        </w:tc>
        <w:tc>
          <w:tcPr>
            <w:tcW w:w="792" w:type="dxa"/>
            <w:tcBorders>
              <w:left w:val="nil"/>
              <w:right w:val="nil"/>
            </w:tcBorders>
            <w:tcMar>
              <w:top w:w="28" w:type="dxa"/>
              <w:bottom w:w="28" w:type="dxa"/>
            </w:tcMar>
            <w:vAlign w:val="bottom"/>
          </w:tcPr>
          <w:p w14:paraId="4F7B3945" w14:textId="77777777" w:rsidR="004C2532" w:rsidRPr="00056F9A" w:rsidRDefault="004C2532" w:rsidP="00024E9C">
            <w:pPr>
              <w:keepLines/>
              <w:spacing w:before="0" w:after="0"/>
              <w:ind w:left="-57" w:right="-57"/>
              <w:jc w:val="right"/>
              <w:rPr>
                <w:rFonts w:cs="Arial"/>
                <w:szCs w:val="20"/>
              </w:rPr>
            </w:pPr>
            <w:r>
              <w:rPr>
                <w:rFonts w:cs="Arial"/>
                <w:szCs w:val="20"/>
              </w:rPr>
              <w:t>139</w:t>
            </w:r>
          </w:p>
        </w:tc>
        <w:tc>
          <w:tcPr>
            <w:tcW w:w="791" w:type="dxa"/>
            <w:tcBorders>
              <w:left w:val="nil"/>
              <w:right w:val="nil"/>
            </w:tcBorders>
            <w:tcMar>
              <w:top w:w="28" w:type="dxa"/>
              <w:bottom w:w="28" w:type="dxa"/>
            </w:tcMar>
            <w:vAlign w:val="bottom"/>
          </w:tcPr>
          <w:p w14:paraId="4550E35C" w14:textId="77777777" w:rsidR="004C2532" w:rsidRPr="00056F9A" w:rsidRDefault="004C2532" w:rsidP="00024E9C">
            <w:pPr>
              <w:keepLines/>
              <w:spacing w:before="0" w:after="0"/>
              <w:ind w:left="-57" w:right="-57"/>
              <w:jc w:val="right"/>
              <w:rPr>
                <w:rFonts w:cs="Arial"/>
                <w:szCs w:val="20"/>
              </w:rPr>
            </w:pPr>
            <w:r>
              <w:rPr>
                <w:rFonts w:cs="Arial"/>
                <w:szCs w:val="20"/>
              </w:rPr>
              <w:t>1278</w:t>
            </w:r>
          </w:p>
        </w:tc>
        <w:tc>
          <w:tcPr>
            <w:tcW w:w="792" w:type="dxa"/>
            <w:tcBorders>
              <w:left w:val="nil"/>
            </w:tcBorders>
            <w:tcMar>
              <w:top w:w="28" w:type="dxa"/>
              <w:bottom w:w="28" w:type="dxa"/>
            </w:tcMar>
            <w:vAlign w:val="bottom"/>
          </w:tcPr>
          <w:p w14:paraId="4B2F0B5A" w14:textId="77777777" w:rsidR="004C2532" w:rsidRPr="00056F9A" w:rsidRDefault="004C2532" w:rsidP="00024E9C">
            <w:pPr>
              <w:keepLines/>
              <w:spacing w:before="0" w:after="0"/>
              <w:ind w:left="-57"/>
              <w:jc w:val="right"/>
              <w:rPr>
                <w:rFonts w:cs="Arial"/>
                <w:szCs w:val="20"/>
              </w:rPr>
            </w:pPr>
            <w:r>
              <w:rPr>
                <w:rFonts w:cs="Arial"/>
                <w:szCs w:val="20"/>
              </w:rPr>
              <w:t>10,636</w:t>
            </w:r>
          </w:p>
        </w:tc>
      </w:tr>
      <w:tr w:rsidR="004C2532" w:rsidRPr="00056F9A" w14:paraId="2793F8E6" w14:textId="77777777" w:rsidTr="00024E9C">
        <w:tc>
          <w:tcPr>
            <w:tcW w:w="1148" w:type="dxa"/>
            <w:tcMar>
              <w:top w:w="28" w:type="dxa"/>
              <w:bottom w:w="28" w:type="dxa"/>
            </w:tcMar>
          </w:tcPr>
          <w:p w14:paraId="5274523D" w14:textId="77777777" w:rsidR="004C2532" w:rsidRPr="00056F9A" w:rsidRDefault="004C2532" w:rsidP="00024E9C">
            <w:pPr>
              <w:keepLines/>
              <w:spacing w:before="0" w:after="0"/>
              <w:ind w:right="-57"/>
              <w:rPr>
                <w:rFonts w:cs="Arial"/>
                <w:szCs w:val="20"/>
              </w:rPr>
            </w:pPr>
            <w:r w:rsidRPr="00056F9A">
              <w:rPr>
                <w:rFonts w:cs="Arial"/>
                <w:szCs w:val="20"/>
              </w:rPr>
              <w:t>Cancer</w:t>
            </w:r>
          </w:p>
        </w:tc>
        <w:tc>
          <w:tcPr>
            <w:tcW w:w="974" w:type="dxa"/>
            <w:tcMar>
              <w:top w:w="28" w:type="dxa"/>
              <w:bottom w:w="28" w:type="dxa"/>
            </w:tcMar>
            <w:vAlign w:val="center"/>
          </w:tcPr>
          <w:p w14:paraId="5383BE8F" w14:textId="58AC1F22" w:rsidR="004C2532" w:rsidRPr="00056F9A" w:rsidRDefault="004C2532" w:rsidP="00024E9C">
            <w:pPr>
              <w:keepLines/>
              <w:spacing w:before="0" w:after="0"/>
              <w:ind w:left="-57" w:right="-57"/>
              <w:jc w:val="center"/>
              <w:rPr>
                <w:rFonts w:cs="Arial"/>
                <w:szCs w:val="20"/>
              </w:rPr>
            </w:pPr>
            <w:r w:rsidRPr="00056F9A">
              <w:rPr>
                <w:rFonts w:cs="Arial"/>
                <w:szCs w:val="20"/>
              </w:rPr>
              <w:t>0</w:t>
            </w:r>
            <w:r w:rsidR="001A5FC9">
              <w:rPr>
                <w:rFonts w:cs="Arial"/>
                <w:szCs w:val="20"/>
              </w:rPr>
              <w:t>7</w:t>
            </w:r>
            <w:r w:rsidRPr="00056F9A">
              <w:rPr>
                <w:rFonts w:cs="Arial"/>
                <w:szCs w:val="20"/>
              </w:rPr>
              <w:t>/202</w:t>
            </w:r>
            <w:r w:rsidR="001A5FC9">
              <w:rPr>
                <w:rFonts w:cs="Arial"/>
                <w:szCs w:val="20"/>
              </w:rPr>
              <w:t>3</w:t>
            </w:r>
          </w:p>
        </w:tc>
        <w:tc>
          <w:tcPr>
            <w:tcW w:w="1904" w:type="dxa"/>
            <w:tcMar>
              <w:top w:w="28" w:type="dxa"/>
              <w:bottom w:w="28" w:type="dxa"/>
            </w:tcMar>
            <w:vAlign w:val="center"/>
          </w:tcPr>
          <w:p w14:paraId="003249F9" w14:textId="77777777" w:rsidR="004C2532" w:rsidRPr="00056F9A" w:rsidRDefault="004C2532" w:rsidP="00024E9C">
            <w:pPr>
              <w:keepLines/>
              <w:spacing w:before="0" w:after="0"/>
              <w:ind w:left="-57" w:right="-57"/>
              <w:jc w:val="center"/>
              <w:rPr>
                <w:rFonts w:cs="Arial"/>
                <w:szCs w:val="20"/>
              </w:rPr>
            </w:pPr>
            <w:r w:rsidRPr="00056F9A">
              <w:rPr>
                <w:rFonts w:cs="Arial"/>
                <w:szCs w:val="20"/>
              </w:rPr>
              <w:t>01/1982 - 12/201</w:t>
            </w:r>
            <w:r>
              <w:rPr>
                <w:rFonts w:cs="Arial"/>
                <w:szCs w:val="20"/>
              </w:rPr>
              <w:t>9</w:t>
            </w:r>
          </w:p>
        </w:tc>
        <w:tc>
          <w:tcPr>
            <w:tcW w:w="1152" w:type="dxa"/>
            <w:tcBorders>
              <w:right w:val="nil"/>
            </w:tcBorders>
            <w:tcMar>
              <w:top w:w="28" w:type="dxa"/>
              <w:bottom w:w="28" w:type="dxa"/>
            </w:tcMar>
            <w:vAlign w:val="bottom"/>
          </w:tcPr>
          <w:p w14:paraId="244C76A7" w14:textId="77777777" w:rsidR="004C2532" w:rsidRPr="00063D85" w:rsidRDefault="004C2532" w:rsidP="00024E9C">
            <w:pPr>
              <w:keepLines/>
              <w:spacing w:before="0" w:after="0"/>
              <w:ind w:left="-57" w:right="-57"/>
              <w:jc w:val="right"/>
              <w:rPr>
                <w:rFonts w:cs="Arial"/>
                <w:color w:val="FF0000"/>
                <w:szCs w:val="20"/>
              </w:rPr>
            </w:pPr>
            <w:r>
              <w:rPr>
                <w:rFonts w:cs="Arial"/>
                <w:szCs w:val="20"/>
              </w:rPr>
              <w:t>8,073</w:t>
            </w:r>
          </w:p>
        </w:tc>
        <w:tc>
          <w:tcPr>
            <w:tcW w:w="864" w:type="dxa"/>
            <w:tcBorders>
              <w:left w:val="nil"/>
            </w:tcBorders>
            <w:tcMar>
              <w:top w:w="28" w:type="dxa"/>
              <w:bottom w:w="28" w:type="dxa"/>
            </w:tcMar>
            <w:vAlign w:val="bottom"/>
          </w:tcPr>
          <w:p w14:paraId="2470AA0E" w14:textId="77777777" w:rsidR="004C2532" w:rsidRPr="00056F9A" w:rsidRDefault="004C2532" w:rsidP="00024E9C">
            <w:pPr>
              <w:keepLines/>
              <w:spacing w:before="0" w:after="0"/>
              <w:ind w:left="-57" w:right="-57"/>
              <w:jc w:val="right"/>
              <w:rPr>
                <w:rFonts w:cs="Arial"/>
                <w:szCs w:val="20"/>
              </w:rPr>
            </w:pPr>
            <w:r>
              <w:rPr>
                <w:rFonts w:cs="Arial"/>
                <w:color w:val="000000"/>
                <w:szCs w:val="20"/>
              </w:rPr>
              <w:t>7</w:t>
            </w:r>
            <w:r w:rsidRPr="00056F9A">
              <w:rPr>
                <w:rFonts w:cs="Arial"/>
                <w:color w:val="000000"/>
                <w:szCs w:val="20"/>
              </w:rPr>
              <w:t>,</w:t>
            </w:r>
            <w:r>
              <w:rPr>
                <w:rFonts w:cs="Arial"/>
                <w:color w:val="000000"/>
                <w:szCs w:val="20"/>
              </w:rPr>
              <w:t>166</w:t>
            </w:r>
          </w:p>
        </w:tc>
        <w:tc>
          <w:tcPr>
            <w:tcW w:w="791" w:type="dxa"/>
            <w:tcBorders>
              <w:right w:val="nil"/>
            </w:tcBorders>
            <w:tcMar>
              <w:top w:w="28" w:type="dxa"/>
              <w:bottom w:w="28" w:type="dxa"/>
            </w:tcMar>
            <w:vAlign w:val="bottom"/>
          </w:tcPr>
          <w:p w14:paraId="1138A498" w14:textId="77777777" w:rsidR="004C2532" w:rsidRPr="00056F9A" w:rsidRDefault="004C2532" w:rsidP="00024E9C">
            <w:pPr>
              <w:keepLines/>
              <w:spacing w:before="0" w:after="0"/>
              <w:ind w:left="-57" w:right="-57"/>
              <w:jc w:val="right"/>
              <w:rPr>
                <w:rFonts w:cs="Arial"/>
                <w:szCs w:val="20"/>
              </w:rPr>
            </w:pPr>
            <w:r>
              <w:rPr>
                <w:rFonts w:cs="Arial"/>
                <w:szCs w:val="20"/>
              </w:rPr>
              <w:t>104</w:t>
            </w:r>
          </w:p>
        </w:tc>
        <w:tc>
          <w:tcPr>
            <w:tcW w:w="792" w:type="dxa"/>
            <w:tcBorders>
              <w:left w:val="nil"/>
              <w:right w:val="nil"/>
            </w:tcBorders>
            <w:tcMar>
              <w:top w:w="28" w:type="dxa"/>
              <w:bottom w:w="28" w:type="dxa"/>
            </w:tcMar>
            <w:vAlign w:val="bottom"/>
          </w:tcPr>
          <w:p w14:paraId="450F15F6" w14:textId="77777777" w:rsidR="004C2532" w:rsidRPr="00056F9A" w:rsidRDefault="004C2532" w:rsidP="00024E9C">
            <w:pPr>
              <w:keepLines/>
              <w:spacing w:before="0" w:after="0"/>
              <w:ind w:left="-57" w:right="-57"/>
              <w:jc w:val="right"/>
              <w:rPr>
                <w:rFonts w:cs="Arial"/>
                <w:szCs w:val="20"/>
              </w:rPr>
            </w:pPr>
            <w:r>
              <w:rPr>
                <w:rFonts w:cs="Arial"/>
                <w:szCs w:val="20"/>
              </w:rPr>
              <w:t>460</w:t>
            </w:r>
          </w:p>
        </w:tc>
        <w:tc>
          <w:tcPr>
            <w:tcW w:w="791" w:type="dxa"/>
            <w:tcBorders>
              <w:left w:val="nil"/>
              <w:right w:val="nil"/>
            </w:tcBorders>
            <w:tcMar>
              <w:top w:w="28" w:type="dxa"/>
              <w:bottom w:w="28" w:type="dxa"/>
            </w:tcMar>
            <w:vAlign w:val="bottom"/>
          </w:tcPr>
          <w:p w14:paraId="6ECA67CA" w14:textId="77777777" w:rsidR="004C2532" w:rsidRPr="00056F9A" w:rsidRDefault="004C2532" w:rsidP="00024E9C">
            <w:pPr>
              <w:keepLines/>
              <w:spacing w:before="0" w:after="0"/>
              <w:ind w:left="-57" w:right="-57"/>
              <w:jc w:val="right"/>
              <w:rPr>
                <w:rFonts w:cs="Arial"/>
                <w:szCs w:val="20"/>
              </w:rPr>
            </w:pPr>
            <w:r w:rsidRPr="00056F9A">
              <w:rPr>
                <w:rFonts w:cs="Arial"/>
                <w:color w:val="000000"/>
                <w:szCs w:val="20"/>
              </w:rPr>
              <w:t>2,</w:t>
            </w:r>
            <w:r>
              <w:rPr>
                <w:rFonts w:cs="Arial"/>
                <w:color w:val="000000"/>
                <w:szCs w:val="20"/>
              </w:rPr>
              <w:t>749</w:t>
            </w:r>
          </w:p>
        </w:tc>
        <w:tc>
          <w:tcPr>
            <w:tcW w:w="792" w:type="dxa"/>
            <w:tcBorders>
              <w:left w:val="nil"/>
            </w:tcBorders>
            <w:tcMar>
              <w:top w:w="28" w:type="dxa"/>
              <w:bottom w:w="28" w:type="dxa"/>
            </w:tcMar>
            <w:vAlign w:val="bottom"/>
          </w:tcPr>
          <w:p w14:paraId="65FCA006" w14:textId="77777777" w:rsidR="004C2532" w:rsidRPr="00056F9A" w:rsidRDefault="004C2532" w:rsidP="00024E9C">
            <w:pPr>
              <w:keepLines/>
              <w:spacing w:before="0" w:after="0"/>
              <w:ind w:left="-57"/>
              <w:jc w:val="right"/>
              <w:rPr>
                <w:rFonts w:cs="Arial"/>
                <w:szCs w:val="20"/>
              </w:rPr>
            </w:pPr>
            <w:r w:rsidRPr="00056F9A">
              <w:rPr>
                <w:rFonts w:cs="Arial"/>
                <w:color w:val="000000"/>
                <w:szCs w:val="20"/>
              </w:rPr>
              <w:t>3,</w:t>
            </w:r>
            <w:r>
              <w:rPr>
                <w:rFonts w:cs="Arial"/>
                <w:color w:val="000000"/>
                <w:szCs w:val="20"/>
              </w:rPr>
              <w:t>856</w:t>
            </w:r>
          </w:p>
        </w:tc>
      </w:tr>
      <w:tr w:rsidR="004C2532" w:rsidRPr="00056F9A" w14:paraId="255E8561" w14:textId="77777777" w:rsidTr="00024E9C">
        <w:tc>
          <w:tcPr>
            <w:tcW w:w="1148" w:type="dxa"/>
            <w:tcMar>
              <w:top w:w="28" w:type="dxa"/>
              <w:bottom w:w="28" w:type="dxa"/>
            </w:tcMar>
          </w:tcPr>
          <w:p w14:paraId="72C0468D" w14:textId="77777777" w:rsidR="004C2532" w:rsidRPr="00056F9A" w:rsidRDefault="004C2532" w:rsidP="00024E9C">
            <w:pPr>
              <w:keepLines/>
              <w:spacing w:before="0" w:after="0"/>
              <w:ind w:right="-57"/>
              <w:rPr>
                <w:rFonts w:cs="Arial"/>
                <w:szCs w:val="20"/>
              </w:rPr>
            </w:pPr>
            <w:r w:rsidRPr="00056F9A">
              <w:rPr>
                <w:rFonts w:cs="Arial"/>
                <w:szCs w:val="20"/>
              </w:rPr>
              <w:t>AC</w:t>
            </w:r>
          </w:p>
        </w:tc>
        <w:tc>
          <w:tcPr>
            <w:tcW w:w="974" w:type="dxa"/>
            <w:tcMar>
              <w:top w:w="28" w:type="dxa"/>
              <w:bottom w:w="28" w:type="dxa"/>
            </w:tcMar>
            <w:vAlign w:val="center"/>
          </w:tcPr>
          <w:p w14:paraId="555F7580" w14:textId="77777777" w:rsidR="004C2532" w:rsidRPr="00056F9A" w:rsidRDefault="004C2532" w:rsidP="00024E9C">
            <w:pPr>
              <w:keepLines/>
              <w:spacing w:before="0" w:after="0"/>
              <w:ind w:left="-57" w:right="-57"/>
              <w:jc w:val="center"/>
              <w:rPr>
                <w:rFonts w:cs="Arial"/>
                <w:szCs w:val="20"/>
              </w:rPr>
            </w:pPr>
            <w:r w:rsidRPr="00056F9A">
              <w:rPr>
                <w:rFonts w:cs="Arial"/>
                <w:szCs w:val="20"/>
              </w:rPr>
              <w:t>07/2022</w:t>
            </w:r>
          </w:p>
        </w:tc>
        <w:tc>
          <w:tcPr>
            <w:tcW w:w="1904" w:type="dxa"/>
            <w:tcMar>
              <w:top w:w="28" w:type="dxa"/>
              <w:bottom w:w="28" w:type="dxa"/>
            </w:tcMar>
            <w:vAlign w:val="center"/>
          </w:tcPr>
          <w:p w14:paraId="4A2B8717" w14:textId="77777777" w:rsidR="004C2532" w:rsidRPr="00056F9A" w:rsidRDefault="004C2532" w:rsidP="00024E9C">
            <w:pPr>
              <w:keepLines/>
              <w:spacing w:before="0" w:after="0"/>
              <w:ind w:left="-57" w:right="-57"/>
              <w:jc w:val="center"/>
              <w:rPr>
                <w:rFonts w:cs="Arial"/>
                <w:szCs w:val="20"/>
              </w:rPr>
            </w:pPr>
            <w:r w:rsidRPr="00056F9A">
              <w:rPr>
                <w:rFonts w:cs="Arial"/>
                <w:szCs w:val="20"/>
              </w:rPr>
              <w:t>*</w:t>
            </w:r>
          </w:p>
        </w:tc>
        <w:tc>
          <w:tcPr>
            <w:tcW w:w="1152" w:type="dxa"/>
            <w:tcBorders>
              <w:right w:val="nil"/>
            </w:tcBorders>
            <w:tcMar>
              <w:top w:w="28" w:type="dxa"/>
              <w:bottom w:w="28" w:type="dxa"/>
            </w:tcMar>
            <w:vAlign w:val="bottom"/>
          </w:tcPr>
          <w:p w14:paraId="02EA6429" w14:textId="77777777" w:rsidR="004C2532" w:rsidRPr="000E31AB" w:rsidRDefault="004C2532" w:rsidP="00024E9C">
            <w:pPr>
              <w:keepLines/>
              <w:spacing w:before="0" w:after="0"/>
              <w:ind w:left="-57" w:right="-57"/>
              <w:jc w:val="center"/>
              <w:rPr>
                <w:rFonts w:cs="Arial"/>
                <w:szCs w:val="20"/>
                <w:vertAlign w:val="superscript"/>
              </w:rPr>
            </w:pPr>
            <w:r>
              <w:rPr>
                <w:rFonts w:cs="Arial"/>
                <w:szCs w:val="20"/>
                <w:vertAlign w:val="superscript"/>
              </w:rPr>
              <w:t xml:space="preserve">         </w:t>
            </w:r>
            <w:r w:rsidRPr="000E31AB">
              <w:rPr>
                <w:rFonts w:cs="Arial"/>
                <w:szCs w:val="20"/>
                <w:vertAlign w:val="superscript"/>
              </w:rPr>
              <w:t>†</w:t>
            </w:r>
          </w:p>
        </w:tc>
        <w:tc>
          <w:tcPr>
            <w:tcW w:w="864" w:type="dxa"/>
            <w:tcBorders>
              <w:left w:val="nil"/>
            </w:tcBorders>
            <w:tcMar>
              <w:top w:w="28" w:type="dxa"/>
              <w:bottom w:w="28" w:type="dxa"/>
            </w:tcMar>
            <w:vAlign w:val="bottom"/>
          </w:tcPr>
          <w:p w14:paraId="75113476" w14:textId="77777777" w:rsidR="004C2532" w:rsidRPr="00056F9A" w:rsidRDefault="004C2532" w:rsidP="00024E9C">
            <w:pPr>
              <w:keepLines/>
              <w:spacing w:before="0" w:after="0"/>
              <w:ind w:left="-57" w:right="-57"/>
              <w:jc w:val="right"/>
              <w:rPr>
                <w:rFonts w:cs="Arial"/>
                <w:szCs w:val="20"/>
              </w:rPr>
            </w:pPr>
            <w:r w:rsidRPr="00056F9A">
              <w:rPr>
                <w:rFonts w:cs="Arial"/>
                <w:color w:val="000000"/>
                <w:szCs w:val="20"/>
              </w:rPr>
              <w:t>14,333</w:t>
            </w:r>
          </w:p>
        </w:tc>
        <w:tc>
          <w:tcPr>
            <w:tcW w:w="791" w:type="dxa"/>
            <w:tcBorders>
              <w:right w:val="nil"/>
            </w:tcBorders>
            <w:tcMar>
              <w:top w:w="28" w:type="dxa"/>
              <w:bottom w:w="28" w:type="dxa"/>
            </w:tcMar>
            <w:vAlign w:val="bottom"/>
          </w:tcPr>
          <w:p w14:paraId="30167C38" w14:textId="77777777" w:rsidR="004C2532" w:rsidRPr="00056F9A" w:rsidRDefault="004C2532" w:rsidP="00024E9C">
            <w:pPr>
              <w:keepLines/>
              <w:spacing w:before="0" w:after="0"/>
              <w:ind w:left="-57" w:right="-57"/>
              <w:jc w:val="right"/>
              <w:rPr>
                <w:rFonts w:cs="Arial"/>
                <w:szCs w:val="20"/>
              </w:rPr>
            </w:pPr>
            <w:r w:rsidRPr="00056F9A">
              <w:rPr>
                <w:rFonts w:cs="Arial"/>
                <w:color w:val="000000"/>
                <w:szCs w:val="20"/>
              </w:rPr>
              <w:t>-</w:t>
            </w:r>
          </w:p>
        </w:tc>
        <w:tc>
          <w:tcPr>
            <w:tcW w:w="792" w:type="dxa"/>
            <w:tcBorders>
              <w:left w:val="nil"/>
              <w:right w:val="nil"/>
            </w:tcBorders>
            <w:tcMar>
              <w:top w:w="28" w:type="dxa"/>
              <w:bottom w:w="28" w:type="dxa"/>
            </w:tcMar>
            <w:vAlign w:val="bottom"/>
          </w:tcPr>
          <w:p w14:paraId="69A849BB" w14:textId="77777777" w:rsidR="004C2532" w:rsidRPr="00056F9A" w:rsidRDefault="004C2532" w:rsidP="00024E9C">
            <w:pPr>
              <w:keepLines/>
              <w:spacing w:before="0" w:after="0"/>
              <w:ind w:left="-57" w:right="-57"/>
              <w:jc w:val="right"/>
              <w:rPr>
                <w:rFonts w:cs="Arial"/>
                <w:szCs w:val="20"/>
              </w:rPr>
            </w:pPr>
            <w:r w:rsidRPr="00056F9A">
              <w:rPr>
                <w:rFonts w:cs="Arial"/>
                <w:color w:val="000000"/>
                <w:szCs w:val="20"/>
              </w:rPr>
              <w:t>-</w:t>
            </w:r>
          </w:p>
        </w:tc>
        <w:tc>
          <w:tcPr>
            <w:tcW w:w="791" w:type="dxa"/>
            <w:tcBorders>
              <w:left w:val="nil"/>
              <w:right w:val="nil"/>
            </w:tcBorders>
            <w:tcMar>
              <w:top w:w="28" w:type="dxa"/>
              <w:bottom w:w="28" w:type="dxa"/>
            </w:tcMar>
            <w:vAlign w:val="bottom"/>
          </w:tcPr>
          <w:p w14:paraId="78217F85" w14:textId="77777777" w:rsidR="004C2532" w:rsidRPr="00056F9A" w:rsidRDefault="004C2532" w:rsidP="00024E9C">
            <w:pPr>
              <w:keepLines/>
              <w:spacing w:before="0" w:after="0"/>
              <w:ind w:left="-57" w:right="-57"/>
              <w:jc w:val="right"/>
              <w:rPr>
                <w:rFonts w:cs="Arial"/>
                <w:szCs w:val="20"/>
              </w:rPr>
            </w:pPr>
            <w:r w:rsidRPr="00056F9A">
              <w:rPr>
                <w:rFonts w:cs="Arial"/>
                <w:color w:val="000000"/>
                <w:szCs w:val="20"/>
              </w:rPr>
              <w:t>3,935</w:t>
            </w:r>
          </w:p>
        </w:tc>
        <w:tc>
          <w:tcPr>
            <w:tcW w:w="792" w:type="dxa"/>
            <w:tcBorders>
              <w:left w:val="nil"/>
            </w:tcBorders>
            <w:tcMar>
              <w:top w:w="28" w:type="dxa"/>
              <w:bottom w:w="28" w:type="dxa"/>
            </w:tcMar>
            <w:vAlign w:val="bottom"/>
          </w:tcPr>
          <w:p w14:paraId="3826036F" w14:textId="77777777" w:rsidR="004C2532" w:rsidRPr="00056F9A" w:rsidRDefault="004C2532" w:rsidP="00024E9C">
            <w:pPr>
              <w:keepLines/>
              <w:spacing w:before="0" w:after="0"/>
              <w:ind w:left="-57"/>
              <w:jc w:val="right"/>
              <w:rPr>
                <w:rFonts w:cs="Arial"/>
                <w:szCs w:val="20"/>
              </w:rPr>
            </w:pPr>
            <w:r w:rsidRPr="00056F9A">
              <w:rPr>
                <w:rFonts w:cs="Arial"/>
                <w:color w:val="000000"/>
                <w:szCs w:val="20"/>
              </w:rPr>
              <w:t>10,98</w:t>
            </w:r>
          </w:p>
        </w:tc>
      </w:tr>
      <w:tr w:rsidR="004C2532" w:rsidRPr="00056F9A" w14:paraId="30296BE1" w14:textId="77777777" w:rsidTr="00024E9C">
        <w:tc>
          <w:tcPr>
            <w:tcW w:w="1148" w:type="dxa"/>
            <w:tcMar>
              <w:top w:w="28" w:type="dxa"/>
              <w:bottom w:w="28" w:type="dxa"/>
            </w:tcMar>
          </w:tcPr>
          <w:p w14:paraId="362F9BBA" w14:textId="77777777" w:rsidR="004C2532" w:rsidRPr="00056F9A" w:rsidRDefault="004C2532" w:rsidP="00024E9C">
            <w:pPr>
              <w:keepLines/>
              <w:spacing w:before="0" w:after="0"/>
              <w:ind w:right="-57"/>
              <w:rPr>
                <w:rFonts w:cs="Arial"/>
                <w:szCs w:val="20"/>
              </w:rPr>
            </w:pPr>
            <w:r w:rsidRPr="00056F9A">
              <w:rPr>
                <w:rFonts w:cs="Arial"/>
                <w:szCs w:val="20"/>
              </w:rPr>
              <w:t>DVA-AC</w:t>
            </w:r>
          </w:p>
        </w:tc>
        <w:tc>
          <w:tcPr>
            <w:tcW w:w="974" w:type="dxa"/>
            <w:tcMar>
              <w:top w:w="28" w:type="dxa"/>
              <w:bottom w:w="28" w:type="dxa"/>
            </w:tcMar>
            <w:vAlign w:val="center"/>
          </w:tcPr>
          <w:p w14:paraId="5B75FEF8" w14:textId="77777777" w:rsidR="004C2532" w:rsidRPr="00056F9A" w:rsidRDefault="004C2532" w:rsidP="00024E9C">
            <w:pPr>
              <w:keepLines/>
              <w:spacing w:before="0" w:after="0"/>
              <w:ind w:left="-57" w:right="-57"/>
              <w:jc w:val="center"/>
              <w:rPr>
                <w:rFonts w:cs="Arial"/>
                <w:szCs w:val="20"/>
              </w:rPr>
            </w:pPr>
            <w:r w:rsidRPr="00056F9A">
              <w:rPr>
                <w:rFonts w:cs="Arial"/>
                <w:szCs w:val="20"/>
              </w:rPr>
              <w:t>06/2021</w:t>
            </w:r>
          </w:p>
        </w:tc>
        <w:tc>
          <w:tcPr>
            <w:tcW w:w="1904" w:type="dxa"/>
            <w:tcMar>
              <w:top w:w="28" w:type="dxa"/>
              <w:bottom w:w="28" w:type="dxa"/>
            </w:tcMar>
            <w:vAlign w:val="center"/>
          </w:tcPr>
          <w:p w14:paraId="58C3461C" w14:textId="77777777" w:rsidR="004C2532" w:rsidRPr="00056F9A" w:rsidRDefault="004C2532" w:rsidP="00024E9C">
            <w:pPr>
              <w:keepLines/>
              <w:spacing w:before="0" w:after="0"/>
              <w:ind w:left="-57" w:right="-57"/>
              <w:jc w:val="center"/>
              <w:rPr>
                <w:rFonts w:cs="Arial"/>
                <w:szCs w:val="20"/>
              </w:rPr>
            </w:pPr>
            <w:r w:rsidRPr="00056F9A">
              <w:rPr>
                <w:rFonts w:cs="Arial"/>
                <w:szCs w:val="20"/>
              </w:rPr>
              <w:t>*</w:t>
            </w:r>
          </w:p>
        </w:tc>
        <w:tc>
          <w:tcPr>
            <w:tcW w:w="1152" w:type="dxa"/>
            <w:tcBorders>
              <w:right w:val="nil"/>
            </w:tcBorders>
            <w:tcMar>
              <w:top w:w="28" w:type="dxa"/>
              <w:bottom w:w="28" w:type="dxa"/>
            </w:tcMar>
            <w:vAlign w:val="bottom"/>
          </w:tcPr>
          <w:p w14:paraId="56658E17" w14:textId="77777777" w:rsidR="004C2532" w:rsidRPr="00056F9A" w:rsidRDefault="004C2532" w:rsidP="00024E9C">
            <w:pPr>
              <w:keepLines/>
              <w:spacing w:before="0" w:after="0"/>
              <w:ind w:left="-57" w:right="-57"/>
              <w:jc w:val="right"/>
              <w:rPr>
                <w:rFonts w:cs="Arial"/>
                <w:szCs w:val="20"/>
              </w:rPr>
            </w:pPr>
            <w:r w:rsidRPr="00056F9A">
              <w:rPr>
                <w:rFonts w:cs="Arial"/>
                <w:color w:val="000000"/>
                <w:szCs w:val="20"/>
              </w:rPr>
              <w:t>26,484</w:t>
            </w:r>
          </w:p>
        </w:tc>
        <w:tc>
          <w:tcPr>
            <w:tcW w:w="864" w:type="dxa"/>
            <w:tcBorders>
              <w:left w:val="nil"/>
            </w:tcBorders>
            <w:tcMar>
              <w:top w:w="28" w:type="dxa"/>
              <w:bottom w:w="28" w:type="dxa"/>
            </w:tcMar>
            <w:vAlign w:val="bottom"/>
          </w:tcPr>
          <w:p w14:paraId="1108F41B" w14:textId="77777777" w:rsidR="004C2532" w:rsidRPr="00056F9A" w:rsidRDefault="004C2532" w:rsidP="00024E9C">
            <w:pPr>
              <w:keepLines/>
              <w:spacing w:before="0" w:after="0"/>
              <w:ind w:left="-57" w:right="-57"/>
              <w:jc w:val="right"/>
              <w:rPr>
                <w:rFonts w:cs="Arial"/>
                <w:szCs w:val="20"/>
              </w:rPr>
            </w:pPr>
            <w:r w:rsidRPr="00056F9A">
              <w:rPr>
                <w:rFonts w:cs="Arial"/>
                <w:color w:val="000000"/>
                <w:szCs w:val="20"/>
              </w:rPr>
              <w:t>2,396</w:t>
            </w:r>
          </w:p>
        </w:tc>
        <w:tc>
          <w:tcPr>
            <w:tcW w:w="791" w:type="dxa"/>
            <w:tcBorders>
              <w:right w:val="nil"/>
            </w:tcBorders>
            <w:tcMar>
              <w:top w:w="28" w:type="dxa"/>
              <w:bottom w:w="28" w:type="dxa"/>
            </w:tcMar>
            <w:vAlign w:val="bottom"/>
          </w:tcPr>
          <w:p w14:paraId="1F896AEE" w14:textId="77777777" w:rsidR="004C2532" w:rsidRPr="00056F9A" w:rsidRDefault="004C2532" w:rsidP="00024E9C">
            <w:pPr>
              <w:keepLines/>
              <w:spacing w:before="0" w:after="0"/>
              <w:ind w:left="-57" w:right="-57"/>
              <w:jc w:val="right"/>
              <w:rPr>
                <w:rFonts w:cs="Arial"/>
                <w:szCs w:val="20"/>
              </w:rPr>
            </w:pPr>
            <w:r w:rsidRPr="00056F9A">
              <w:rPr>
                <w:rFonts w:cs="Arial"/>
                <w:color w:val="000000"/>
                <w:szCs w:val="20"/>
              </w:rPr>
              <w:t>-</w:t>
            </w:r>
          </w:p>
        </w:tc>
        <w:tc>
          <w:tcPr>
            <w:tcW w:w="792" w:type="dxa"/>
            <w:tcBorders>
              <w:left w:val="nil"/>
              <w:right w:val="nil"/>
            </w:tcBorders>
            <w:tcMar>
              <w:top w:w="28" w:type="dxa"/>
              <w:bottom w:w="28" w:type="dxa"/>
            </w:tcMar>
            <w:vAlign w:val="bottom"/>
          </w:tcPr>
          <w:p w14:paraId="75D7EBFF" w14:textId="77777777" w:rsidR="004C2532" w:rsidRPr="00056F9A" w:rsidRDefault="004C2532" w:rsidP="00024E9C">
            <w:pPr>
              <w:keepLines/>
              <w:spacing w:before="0" w:after="0"/>
              <w:ind w:left="-57" w:right="-57"/>
              <w:jc w:val="right"/>
              <w:rPr>
                <w:rFonts w:cs="Arial"/>
                <w:szCs w:val="20"/>
              </w:rPr>
            </w:pPr>
            <w:r w:rsidRPr="00056F9A">
              <w:rPr>
                <w:rFonts w:cs="Arial"/>
                <w:color w:val="000000"/>
                <w:szCs w:val="20"/>
              </w:rPr>
              <w:t>-</w:t>
            </w:r>
          </w:p>
        </w:tc>
        <w:tc>
          <w:tcPr>
            <w:tcW w:w="791" w:type="dxa"/>
            <w:tcBorders>
              <w:left w:val="nil"/>
              <w:right w:val="nil"/>
            </w:tcBorders>
            <w:tcMar>
              <w:top w:w="28" w:type="dxa"/>
              <w:bottom w:w="28" w:type="dxa"/>
            </w:tcMar>
            <w:vAlign w:val="bottom"/>
          </w:tcPr>
          <w:p w14:paraId="77859709" w14:textId="77777777" w:rsidR="004C2532" w:rsidRPr="00056F9A" w:rsidRDefault="004C2532" w:rsidP="00024E9C">
            <w:pPr>
              <w:keepLines/>
              <w:spacing w:before="0" w:after="0"/>
              <w:ind w:left="-57" w:right="-57"/>
              <w:jc w:val="right"/>
              <w:rPr>
                <w:rFonts w:cs="Arial"/>
                <w:szCs w:val="20"/>
              </w:rPr>
            </w:pPr>
            <w:r w:rsidRPr="00056F9A">
              <w:rPr>
                <w:rFonts w:cs="Arial"/>
                <w:color w:val="000000"/>
                <w:szCs w:val="20"/>
              </w:rPr>
              <w:t>32</w:t>
            </w:r>
          </w:p>
        </w:tc>
        <w:tc>
          <w:tcPr>
            <w:tcW w:w="792" w:type="dxa"/>
            <w:tcBorders>
              <w:left w:val="nil"/>
            </w:tcBorders>
            <w:tcMar>
              <w:top w:w="28" w:type="dxa"/>
              <w:bottom w:w="28" w:type="dxa"/>
            </w:tcMar>
            <w:vAlign w:val="bottom"/>
          </w:tcPr>
          <w:p w14:paraId="5B0028C8" w14:textId="77777777" w:rsidR="004C2532" w:rsidRPr="00056F9A" w:rsidRDefault="004C2532" w:rsidP="00024E9C">
            <w:pPr>
              <w:keepLines/>
              <w:spacing w:before="0" w:after="0"/>
              <w:ind w:left="-57"/>
              <w:jc w:val="right"/>
              <w:rPr>
                <w:rFonts w:cs="Arial"/>
                <w:szCs w:val="20"/>
              </w:rPr>
            </w:pPr>
            <w:r w:rsidRPr="00056F9A">
              <w:rPr>
                <w:rFonts w:cs="Arial"/>
                <w:color w:val="000000"/>
                <w:szCs w:val="20"/>
              </w:rPr>
              <w:t>2,289</w:t>
            </w:r>
          </w:p>
        </w:tc>
      </w:tr>
    </w:tbl>
    <w:p w14:paraId="4CF5D688" w14:textId="77777777" w:rsidR="004C2532" w:rsidRDefault="004C2532" w:rsidP="004C2532">
      <w:pPr>
        <w:spacing w:before="0" w:after="0" w:line="259" w:lineRule="auto"/>
        <w:jc w:val="left"/>
        <w:rPr>
          <w:i/>
        </w:rPr>
      </w:pPr>
      <w:r w:rsidRPr="00056F9A">
        <w:t xml:space="preserve">* </w:t>
      </w:r>
      <w:r w:rsidRPr="00056F9A">
        <w:rPr>
          <w:i/>
        </w:rPr>
        <w:t>Dates vary among component datasets, see Table 5.3 for details</w:t>
      </w:r>
    </w:p>
    <w:p w14:paraId="29EE670B" w14:textId="47AD72EE" w:rsidR="004C2532" w:rsidRPr="00056F9A" w:rsidRDefault="004C2532" w:rsidP="004C2532">
      <w:pPr>
        <w:spacing w:before="0" w:after="160" w:line="259" w:lineRule="auto"/>
        <w:jc w:val="left"/>
        <w:rPr>
          <w:i/>
        </w:rPr>
      </w:pPr>
      <w:r w:rsidRPr="004C2532">
        <w:rPr>
          <w:rFonts w:cs="Arial"/>
          <w:i/>
          <w:iCs/>
          <w:szCs w:val="20"/>
          <w:vertAlign w:val="superscript"/>
        </w:rPr>
        <w:t xml:space="preserve">† </w:t>
      </w:r>
      <w:r w:rsidRPr="004C2532">
        <w:rPr>
          <w:rFonts w:cs="Arial"/>
          <w:i/>
          <w:iCs/>
          <w:szCs w:val="20"/>
        </w:rPr>
        <w:t>Multiple Aged Care component</w:t>
      </w:r>
      <w:r w:rsidRPr="004C2532">
        <w:rPr>
          <w:rFonts w:cs="Arial"/>
          <w:i/>
          <w:iCs/>
          <w:szCs w:val="20"/>
          <w:vertAlign w:val="superscript"/>
        </w:rPr>
        <w:t xml:space="preserve"> </w:t>
      </w:r>
      <w:r w:rsidRPr="004C2532">
        <w:rPr>
          <w:i/>
          <w:iCs/>
        </w:rPr>
        <w:t>datasets,</w:t>
      </w:r>
      <w:r>
        <w:rPr>
          <w:i/>
        </w:rPr>
        <w:t xml:space="preserve"> see Table 5.3 for details</w:t>
      </w:r>
    </w:p>
    <w:p w14:paraId="255929E8" w14:textId="77777777" w:rsidR="007C24DF" w:rsidRPr="00312B80" w:rsidRDefault="007C24DF" w:rsidP="007C24DF">
      <w:pPr>
        <w:spacing w:before="0" w:after="160" w:line="259" w:lineRule="auto"/>
        <w:jc w:val="left"/>
        <w:rPr>
          <w:iCs/>
        </w:rPr>
      </w:pPr>
    </w:p>
    <w:p w14:paraId="7A9CEE72" w14:textId="77777777" w:rsidR="004C2532" w:rsidRPr="00056F9A" w:rsidRDefault="004C2532" w:rsidP="007C24DF">
      <w:pPr>
        <w:spacing w:before="0" w:after="160" w:line="259" w:lineRule="auto"/>
        <w:jc w:val="left"/>
        <w:rPr>
          <w:i/>
        </w:rPr>
      </w:pPr>
    </w:p>
    <w:p w14:paraId="68A96B71" w14:textId="13D20970" w:rsidR="007C24DF" w:rsidRPr="00056F9A" w:rsidRDefault="007C24DF" w:rsidP="007C24DF">
      <w:pPr>
        <w:pStyle w:val="Caption"/>
      </w:pPr>
      <w:bookmarkStart w:id="792" w:name="_Toc87869427"/>
      <w:r w:rsidRPr="00056F9A">
        <w:t xml:space="preserve">Table </w:t>
      </w:r>
      <w:r w:rsidR="00CB020F">
        <w:fldChar w:fldCharType="begin"/>
      </w:r>
      <w:r w:rsidR="00CB020F">
        <w:instrText xml:space="preserve"> STYLEREF 1 \s </w:instrText>
      </w:r>
      <w:r w:rsidR="00CB020F">
        <w:fldChar w:fldCharType="separate"/>
      </w:r>
      <w:r w:rsidR="00065D46">
        <w:rPr>
          <w:noProof/>
        </w:rPr>
        <w:t>5</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3</w:t>
      </w:r>
      <w:r w:rsidR="00CB020F">
        <w:rPr>
          <w:noProof/>
        </w:rPr>
        <w:fldChar w:fldCharType="end"/>
      </w:r>
      <w:r w:rsidRPr="00056F9A">
        <w:t xml:space="preserve"> ALSWH linked data coverage: Aged Care Programs (at </w:t>
      </w:r>
      <w:r>
        <w:t>November</w:t>
      </w:r>
      <w:r w:rsidRPr="00056F9A">
        <w:t xml:space="preserve"> </w:t>
      </w:r>
      <w:r w:rsidR="00486127" w:rsidRPr="00056F9A">
        <w:t>202</w:t>
      </w:r>
      <w:r w:rsidR="00486127">
        <w:t>3</w:t>
      </w:r>
      <w:r w:rsidRPr="00056F9A">
        <w:t>)</w:t>
      </w:r>
      <w:bookmarkEnd w:id="791"/>
      <w:bookmarkEnd w:id="792"/>
    </w:p>
    <w:tbl>
      <w:tblPr>
        <w:tblStyle w:val="TableGrid"/>
        <w:tblW w:w="9209" w:type="dxa"/>
        <w:tblLayout w:type="fixed"/>
        <w:tblLook w:val="04A0" w:firstRow="1" w:lastRow="0" w:firstColumn="1" w:lastColumn="0" w:noHBand="0" w:noVBand="1"/>
      </w:tblPr>
      <w:tblGrid>
        <w:gridCol w:w="3539"/>
        <w:gridCol w:w="1843"/>
        <w:gridCol w:w="992"/>
        <w:gridCol w:w="851"/>
        <w:gridCol w:w="992"/>
        <w:gridCol w:w="992"/>
      </w:tblGrid>
      <w:tr w:rsidR="007C24DF" w:rsidRPr="00056F9A" w14:paraId="129AFCFE" w14:textId="77777777" w:rsidTr="001F17D3">
        <w:trPr>
          <w:tblHeader/>
        </w:trPr>
        <w:tc>
          <w:tcPr>
            <w:tcW w:w="3539" w:type="dxa"/>
            <w:vMerge w:val="restart"/>
            <w:shd w:val="clear" w:color="auto" w:fill="FFF2CC"/>
            <w:vAlign w:val="center"/>
          </w:tcPr>
          <w:p w14:paraId="468BB6CD" w14:textId="77777777" w:rsidR="007C24DF" w:rsidRPr="00056F9A" w:rsidRDefault="007C24DF" w:rsidP="001F17D3">
            <w:pPr>
              <w:spacing w:before="0" w:after="0"/>
              <w:ind w:right="-57"/>
              <w:jc w:val="left"/>
              <w:rPr>
                <w:b/>
                <w:szCs w:val="20"/>
              </w:rPr>
            </w:pPr>
            <w:r w:rsidRPr="00056F9A">
              <w:rPr>
                <w:b/>
                <w:szCs w:val="20"/>
              </w:rPr>
              <w:t>Program and content</w:t>
            </w:r>
          </w:p>
        </w:tc>
        <w:tc>
          <w:tcPr>
            <w:tcW w:w="1843" w:type="dxa"/>
            <w:vMerge w:val="restart"/>
            <w:tcBorders>
              <w:bottom w:val="nil"/>
            </w:tcBorders>
            <w:shd w:val="clear" w:color="auto" w:fill="FFF2CC"/>
            <w:vAlign w:val="center"/>
          </w:tcPr>
          <w:p w14:paraId="78F0ADC3" w14:textId="77777777" w:rsidR="007C24DF" w:rsidRPr="00056F9A" w:rsidRDefault="007C24DF" w:rsidP="001F17D3">
            <w:pPr>
              <w:spacing w:before="0" w:after="0"/>
              <w:ind w:left="-57" w:right="-57"/>
              <w:jc w:val="center"/>
              <w:rPr>
                <w:b/>
                <w:szCs w:val="20"/>
              </w:rPr>
            </w:pPr>
            <w:r w:rsidRPr="00056F9A">
              <w:rPr>
                <w:b/>
                <w:szCs w:val="20"/>
              </w:rPr>
              <w:t>Coverage</w:t>
            </w:r>
          </w:p>
          <w:p w14:paraId="44470322" w14:textId="77777777" w:rsidR="007C24DF" w:rsidRPr="00056F9A" w:rsidRDefault="007C24DF" w:rsidP="001F17D3">
            <w:pPr>
              <w:spacing w:before="0" w:after="0"/>
              <w:ind w:left="-57" w:right="-57"/>
              <w:jc w:val="center"/>
              <w:rPr>
                <w:b/>
                <w:szCs w:val="20"/>
              </w:rPr>
            </w:pPr>
            <w:r w:rsidRPr="00056F9A">
              <w:rPr>
                <w:b/>
                <w:sz w:val="16"/>
                <w:szCs w:val="16"/>
              </w:rPr>
              <w:t>MM/YYYY</w:t>
            </w:r>
          </w:p>
        </w:tc>
        <w:tc>
          <w:tcPr>
            <w:tcW w:w="992" w:type="dxa"/>
            <w:vMerge w:val="restart"/>
            <w:tcBorders>
              <w:right w:val="nil"/>
            </w:tcBorders>
            <w:shd w:val="clear" w:color="auto" w:fill="FFF2CC"/>
            <w:vAlign w:val="center"/>
          </w:tcPr>
          <w:p w14:paraId="734FFB67" w14:textId="77777777" w:rsidR="007C24DF" w:rsidRPr="00056F9A" w:rsidRDefault="007C24DF" w:rsidP="001F17D3">
            <w:pPr>
              <w:spacing w:before="0" w:after="0"/>
              <w:ind w:left="-57" w:right="-57"/>
              <w:jc w:val="center"/>
              <w:rPr>
                <w:b/>
                <w:sz w:val="16"/>
                <w:szCs w:val="16"/>
              </w:rPr>
            </w:pPr>
            <w:r w:rsidRPr="00056F9A">
              <w:rPr>
                <w:b/>
                <w:szCs w:val="20"/>
              </w:rPr>
              <w:t>Records</w:t>
            </w:r>
          </w:p>
          <w:p w14:paraId="5E6C8644" w14:textId="77777777" w:rsidR="007C24DF" w:rsidRPr="00056F9A" w:rsidRDefault="007C24DF" w:rsidP="001F17D3">
            <w:pPr>
              <w:spacing w:before="0" w:after="0"/>
              <w:ind w:left="-57" w:right="-57"/>
              <w:jc w:val="center"/>
              <w:rPr>
                <w:b/>
                <w:sz w:val="16"/>
                <w:szCs w:val="16"/>
              </w:rPr>
            </w:pPr>
            <w:r w:rsidRPr="00056F9A">
              <w:rPr>
                <w:b/>
                <w:sz w:val="16"/>
                <w:szCs w:val="16"/>
              </w:rPr>
              <w:t>N</w:t>
            </w:r>
          </w:p>
        </w:tc>
        <w:tc>
          <w:tcPr>
            <w:tcW w:w="851" w:type="dxa"/>
            <w:vMerge w:val="restart"/>
            <w:tcBorders>
              <w:left w:val="nil"/>
            </w:tcBorders>
            <w:shd w:val="clear" w:color="auto" w:fill="FFF2CC"/>
            <w:vAlign w:val="center"/>
          </w:tcPr>
          <w:p w14:paraId="0467D59E" w14:textId="77777777" w:rsidR="007C24DF" w:rsidRPr="00056F9A" w:rsidRDefault="007C24DF" w:rsidP="001F17D3">
            <w:pPr>
              <w:spacing w:before="0" w:after="0"/>
              <w:ind w:left="-57" w:right="-57"/>
              <w:jc w:val="center"/>
              <w:rPr>
                <w:b/>
                <w:sz w:val="16"/>
                <w:szCs w:val="16"/>
              </w:rPr>
            </w:pPr>
            <w:r w:rsidRPr="00056F9A">
              <w:rPr>
                <w:b/>
                <w:szCs w:val="20"/>
              </w:rPr>
              <w:t>Women</w:t>
            </w:r>
          </w:p>
          <w:p w14:paraId="1E7ACBFE" w14:textId="77777777" w:rsidR="007C24DF" w:rsidRPr="00056F9A" w:rsidRDefault="007C24DF" w:rsidP="001F17D3">
            <w:pPr>
              <w:spacing w:before="0" w:after="0"/>
              <w:ind w:left="-57" w:right="-57"/>
              <w:jc w:val="center"/>
              <w:rPr>
                <w:b/>
                <w:sz w:val="16"/>
                <w:szCs w:val="16"/>
              </w:rPr>
            </w:pPr>
            <w:r w:rsidRPr="00056F9A">
              <w:rPr>
                <w:b/>
                <w:sz w:val="16"/>
                <w:szCs w:val="16"/>
              </w:rPr>
              <w:t>Total N</w:t>
            </w:r>
          </w:p>
        </w:tc>
        <w:tc>
          <w:tcPr>
            <w:tcW w:w="1984" w:type="dxa"/>
            <w:gridSpan w:val="2"/>
            <w:tcBorders>
              <w:bottom w:val="nil"/>
            </w:tcBorders>
            <w:shd w:val="clear" w:color="auto" w:fill="FFF2CC"/>
            <w:vAlign w:val="center"/>
          </w:tcPr>
          <w:p w14:paraId="67F08E96" w14:textId="77777777" w:rsidR="007C24DF" w:rsidRPr="00056F9A" w:rsidRDefault="007C24DF" w:rsidP="001F17D3">
            <w:pPr>
              <w:spacing w:before="0" w:after="0"/>
              <w:ind w:left="-57" w:right="-57"/>
              <w:jc w:val="center"/>
              <w:rPr>
                <w:b/>
                <w:szCs w:val="20"/>
              </w:rPr>
            </w:pPr>
            <w:r w:rsidRPr="00056F9A">
              <w:rPr>
                <w:b/>
                <w:szCs w:val="20"/>
              </w:rPr>
              <w:t>Women, by cohort</w:t>
            </w:r>
          </w:p>
        </w:tc>
      </w:tr>
      <w:tr w:rsidR="007C24DF" w:rsidRPr="00056F9A" w14:paraId="5E161A8E" w14:textId="77777777" w:rsidTr="001F17D3">
        <w:trPr>
          <w:tblHeader/>
        </w:trPr>
        <w:tc>
          <w:tcPr>
            <w:tcW w:w="3539" w:type="dxa"/>
            <w:vMerge/>
            <w:shd w:val="clear" w:color="auto" w:fill="FFF2CC"/>
            <w:vAlign w:val="center"/>
          </w:tcPr>
          <w:p w14:paraId="5EE85059" w14:textId="77777777" w:rsidR="007C24DF" w:rsidRPr="00056F9A" w:rsidRDefault="007C24DF" w:rsidP="001F17D3">
            <w:pPr>
              <w:spacing w:before="0" w:after="0"/>
              <w:ind w:right="-57"/>
              <w:jc w:val="left"/>
              <w:rPr>
                <w:b/>
                <w:szCs w:val="20"/>
              </w:rPr>
            </w:pPr>
          </w:p>
        </w:tc>
        <w:tc>
          <w:tcPr>
            <w:tcW w:w="1843" w:type="dxa"/>
            <w:vMerge/>
            <w:tcBorders>
              <w:top w:val="nil"/>
              <w:bottom w:val="nil"/>
            </w:tcBorders>
            <w:shd w:val="clear" w:color="auto" w:fill="FFF2CC"/>
            <w:vAlign w:val="center"/>
          </w:tcPr>
          <w:p w14:paraId="115F4964" w14:textId="77777777" w:rsidR="007C24DF" w:rsidRPr="00056F9A" w:rsidRDefault="007C24DF" w:rsidP="001F17D3">
            <w:pPr>
              <w:spacing w:before="0" w:after="0"/>
              <w:ind w:left="-57" w:right="-57"/>
              <w:jc w:val="center"/>
              <w:rPr>
                <w:b/>
                <w:szCs w:val="20"/>
              </w:rPr>
            </w:pPr>
          </w:p>
        </w:tc>
        <w:tc>
          <w:tcPr>
            <w:tcW w:w="992" w:type="dxa"/>
            <w:vMerge/>
            <w:tcBorders>
              <w:right w:val="nil"/>
            </w:tcBorders>
            <w:shd w:val="clear" w:color="auto" w:fill="FFF2CC"/>
            <w:vAlign w:val="center"/>
          </w:tcPr>
          <w:p w14:paraId="0F8F39C1" w14:textId="77777777" w:rsidR="007C24DF" w:rsidRPr="00056F9A" w:rsidRDefault="007C24DF" w:rsidP="001F17D3">
            <w:pPr>
              <w:spacing w:before="0" w:after="0"/>
              <w:ind w:left="-57" w:right="-57"/>
              <w:jc w:val="center"/>
              <w:rPr>
                <w:b/>
                <w:szCs w:val="20"/>
              </w:rPr>
            </w:pPr>
          </w:p>
        </w:tc>
        <w:tc>
          <w:tcPr>
            <w:tcW w:w="851" w:type="dxa"/>
            <w:vMerge/>
            <w:tcBorders>
              <w:left w:val="nil"/>
            </w:tcBorders>
            <w:shd w:val="clear" w:color="auto" w:fill="FFF2CC"/>
            <w:vAlign w:val="center"/>
          </w:tcPr>
          <w:p w14:paraId="04A74BFA" w14:textId="77777777" w:rsidR="007C24DF" w:rsidRPr="00056F9A" w:rsidRDefault="007C24DF" w:rsidP="001F17D3">
            <w:pPr>
              <w:spacing w:before="0" w:after="0"/>
              <w:ind w:left="-57" w:right="-57"/>
              <w:jc w:val="center"/>
              <w:rPr>
                <w:b/>
                <w:szCs w:val="20"/>
              </w:rPr>
            </w:pPr>
          </w:p>
        </w:tc>
        <w:tc>
          <w:tcPr>
            <w:tcW w:w="992" w:type="dxa"/>
            <w:tcBorders>
              <w:top w:val="nil"/>
              <w:right w:val="nil"/>
            </w:tcBorders>
            <w:shd w:val="clear" w:color="auto" w:fill="FFF2CC"/>
            <w:vAlign w:val="center"/>
          </w:tcPr>
          <w:p w14:paraId="211A6567" w14:textId="77777777" w:rsidR="007C24DF" w:rsidRPr="00056F9A" w:rsidRDefault="007C24DF" w:rsidP="001F17D3">
            <w:pPr>
              <w:keepLines/>
              <w:spacing w:before="0" w:after="0"/>
              <w:ind w:left="-57"/>
              <w:jc w:val="right"/>
              <w:rPr>
                <w:b/>
                <w:sz w:val="16"/>
                <w:szCs w:val="16"/>
              </w:rPr>
            </w:pPr>
            <w:r w:rsidRPr="00056F9A">
              <w:rPr>
                <w:b/>
                <w:sz w:val="16"/>
                <w:szCs w:val="16"/>
              </w:rPr>
              <w:t>1946-51</w:t>
            </w:r>
          </w:p>
          <w:p w14:paraId="0CB0E102" w14:textId="77777777" w:rsidR="007C24DF" w:rsidRPr="00056F9A" w:rsidRDefault="007C24DF" w:rsidP="001F17D3">
            <w:pPr>
              <w:spacing w:before="0" w:after="0"/>
              <w:ind w:left="-57" w:right="-57"/>
              <w:jc w:val="center"/>
              <w:rPr>
                <w:b/>
                <w:szCs w:val="20"/>
              </w:rPr>
            </w:pPr>
            <w:r w:rsidRPr="00056F9A">
              <w:rPr>
                <w:b/>
                <w:sz w:val="16"/>
                <w:szCs w:val="16"/>
              </w:rPr>
              <w:t>N</w:t>
            </w:r>
          </w:p>
        </w:tc>
        <w:tc>
          <w:tcPr>
            <w:tcW w:w="992" w:type="dxa"/>
            <w:tcBorders>
              <w:top w:val="nil"/>
              <w:left w:val="nil"/>
            </w:tcBorders>
            <w:shd w:val="clear" w:color="auto" w:fill="FFF2CC"/>
            <w:vAlign w:val="center"/>
          </w:tcPr>
          <w:p w14:paraId="78B4D33A" w14:textId="77777777" w:rsidR="007C24DF" w:rsidRPr="00056F9A" w:rsidRDefault="007C24DF" w:rsidP="001F17D3">
            <w:pPr>
              <w:keepLines/>
              <w:spacing w:before="0" w:after="0"/>
              <w:ind w:left="-57" w:right="-57"/>
              <w:jc w:val="right"/>
              <w:rPr>
                <w:b/>
                <w:sz w:val="16"/>
                <w:szCs w:val="16"/>
              </w:rPr>
            </w:pPr>
            <w:r w:rsidRPr="00056F9A">
              <w:rPr>
                <w:b/>
                <w:sz w:val="16"/>
                <w:szCs w:val="16"/>
              </w:rPr>
              <w:t>1921-26</w:t>
            </w:r>
          </w:p>
          <w:p w14:paraId="4C185F8A" w14:textId="77777777" w:rsidR="007C24DF" w:rsidRPr="00056F9A" w:rsidRDefault="007C24DF" w:rsidP="001F17D3">
            <w:pPr>
              <w:spacing w:before="0" w:after="0"/>
              <w:ind w:left="-57"/>
              <w:jc w:val="center"/>
              <w:rPr>
                <w:b/>
                <w:szCs w:val="20"/>
              </w:rPr>
            </w:pPr>
            <w:r w:rsidRPr="00056F9A">
              <w:rPr>
                <w:b/>
                <w:sz w:val="16"/>
                <w:szCs w:val="16"/>
              </w:rPr>
              <w:t>N</w:t>
            </w:r>
          </w:p>
        </w:tc>
      </w:tr>
      <w:tr w:rsidR="007C24DF" w:rsidRPr="00056F9A" w14:paraId="395E6AD6" w14:textId="77777777" w:rsidTr="001F17D3">
        <w:tc>
          <w:tcPr>
            <w:tcW w:w="3539" w:type="dxa"/>
            <w:tcMar>
              <w:top w:w="28" w:type="dxa"/>
              <w:bottom w:w="28" w:type="dxa"/>
            </w:tcMar>
            <w:vAlign w:val="center"/>
          </w:tcPr>
          <w:p w14:paraId="1105A93B" w14:textId="77777777" w:rsidR="007C24DF" w:rsidRPr="00056F9A" w:rsidRDefault="007C24DF" w:rsidP="001F17D3">
            <w:pPr>
              <w:spacing w:before="0" w:after="0"/>
              <w:ind w:right="-57"/>
              <w:jc w:val="left"/>
              <w:rPr>
                <w:rFonts w:cs="Arial"/>
                <w:szCs w:val="20"/>
              </w:rPr>
            </w:pPr>
            <w:r w:rsidRPr="00056F9A">
              <w:rPr>
                <w:rFonts w:cs="Arial"/>
                <w:szCs w:val="20"/>
              </w:rPr>
              <w:t>Aged Care Assessment Program (ACAP)</w:t>
            </w:r>
            <w:r w:rsidRPr="00056F9A">
              <w:rPr>
                <w:rFonts w:cs="Arial"/>
                <w:szCs w:val="20"/>
                <w:vertAlign w:val="superscript"/>
              </w:rPr>
              <w:t xml:space="preserve"> 1</w:t>
            </w:r>
            <w:r w:rsidRPr="00056F9A">
              <w:rPr>
                <w:rFonts w:cs="Arial"/>
                <w:szCs w:val="20"/>
              </w:rPr>
              <w:t xml:space="preserve"> - Assessments</w:t>
            </w:r>
          </w:p>
        </w:tc>
        <w:tc>
          <w:tcPr>
            <w:tcW w:w="1843" w:type="dxa"/>
            <w:tcMar>
              <w:top w:w="28" w:type="dxa"/>
              <w:bottom w:w="28" w:type="dxa"/>
            </w:tcMar>
            <w:vAlign w:val="center"/>
          </w:tcPr>
          <w:p w14:paraId="213A08A3" w14:textId="77777777" w:rsidR="007C24DF" w:rsidRPr="00056F9A" w:rsidRDefault="007C24DF" w:rsidP="001F17D3">
            <w:pPr>
              <w:spacing w:before="0" w:after="0"/>
              <w:ind w:left="-57" w:right="-57"/>
              <w:jc w:val="center"/>
              <w:rPr>
                <w:rFonts w:cs="Arial"/>
                <w:szCs w:val="20"/>
              </w:rPr>
            </w:pPr>
            <w:r w:rsidRPr="00056F9A">
              <w:rPr>
                <w:rFonts w:cs="Arial"/>
                <w:szCs w:val="20"/>
              </w:rPr>
              <w:t>04/2003- 05/2016</w:t>
            </w:r>
          </w:p>
        </w:tc>
        <w:tc>
          <w:tcPr>
            <w:tcW w:w="992" w:type="dxa"/>
            <w:tcBorders>
              <w:right w:val="nil"/>
            </w:tcBorders>
            <w:tcMar>
              <w:top w:w="28" w:type="dxa"/>
              <w:bottom w:w="28" w:type="dxa"/>
            </w:tcMar>
            <w:vAlign w:val="center"/>
          </w:tcPr>
          <w:p w14:paraId="4A6A24A3" w14:textId="77777777" w:rsidR="007C24DF" w:rsidRPr="00056F9A" w:rsidRDefault="007C24DF" w:rsidP="001F17D3">
            <w:pPr>
              <w:spacing w:before="0" w:after="0"/>
              <w:ind w:left="-57" w:right="-57"/>
              <w:jc w:val="right"/>
              <w:rPr>
                <w:rFonts w:cs="Arial"/>
                <w:szCs w:val="20"/>
              </w:rPr>
            </w:pPr>
            <w:r w:rsidRPr="00056F9A">
              <w:t>17,230</w:t>
            </w:r>
          </w:p>
        </w:tc>
        <w:tc>
          <w:tcPr>
            <w:tcW w:w="851" w:type="dxa"/>
            <w:tcBorders>
              <w:left w:val="nil"/>
            </w:tcBorders>
            <w:tcMar>
              <w:top w:w="28" w:type="dxa"/>
              <w:bottom w:w="28" w:type="dxa"/>
            </w:tcMar>
            <w:vAlign w:val="center"/>
          </w:tcPr>
          <w:p w14:paraId="650C6FBB" w14:textId="77777777" w:rsidR="007C24DF" w:rsidRPr="00056F9A" w:rsidRDefault="007C24DF" w:rsidP="001F17D3">
            <w:pPr>
              <w:spacing w:before="0" w:after="0"/>
              <w:ind w:left="-57" w:right="-57"/>
              <w:jc w:val="right"/>
              <w:rPr>
                <w:rFonts w:cs="Arial"/>
                <w:szCs w:val="20"/>
              </w:rPr>
            </w:pPr>
            <w:r w:rsidRPr="00056F9A">
              <w:t>7,562</w:t>
            </w:r>
          </w:p>
        </w:tc>
        <w:tc>
          <w:tcPr>
            <w:tcW w:w="992" w:type="dxa"/>
            <w:tcBorders>
              <w:right w:val="nil"/>
            </w:tcBorders>
            <w:tcMar>
              <w:top w:w="28" w:type="dxa"/>
              <w:bottom w:w="28" w:type="dxa"/>
            </w:tcMar>
            <w:vAlign w:val="center"/>
          </w:tcPr>
          <w:p w14:paraId="29275611" w14:textId="77777777" w:rsidR="007C24DF" w:rsidRPr="00056F9A" w:rsidRDefault="007C24DF" w:rsidP="001F17D3">
            <w:pPr>
              <w:spacing w:before="0" w:after="0"/>
              <w:ind w:left="-57" w:right="-57"/>
              <w:jc w:val="right"/>
              <w:rPr>
                <w:rFonts w:cs="Arial"/>
                <w:szCs w:val="20"/>
              </w:rPr>
            </w:pPr>
            <w:r w:rsidRPr="00056F9A">
              <w:t>311</w:t>
            </w:r>
          </w:p>
        </w:tc>
        <w:tc>
          <w:tcPr>
            <w:tcW w:w="992" w:type="dxa"/>
            <w:tcBorders>
              <w:left w:val="nil"/>
            </w:tcBorders>
            <w:tcMar>
              <w:top w:w="28" w:type="dxa"/>
              <w:bottom w:w="28" w:type="dxa"/>
            </w:tcMar>
            <w:vAlign w:val="center"/>
          </w:tcPr>
          <w:p w14:paraId="651D8AB0" w14:textId="77777777" w:rsidR="007C24DF" w:rsidRPr="00056F9A" w:rsidRDefault="007C24DF" w:rsidP="001F17D3">
            <w:pPr>
              <w:spacing w:before="0" w:after="0"/>
              <w:ind w:left="-57"/>
              <w:jc w:val="right"/>
              <w:rPr>
                <w:rFonts w:cs="Arial"/>
                <w:szCs w:val="20"/>
              </w:rPr>
            </w:pPr>
            <w:r w:rsidRPr="00056F9A">
              <w:t>7,251</w:t>
            </w:r>
          </w:p>
        </w:tc>
      </w:tr>
      <w:tr w:rsidR="007C24DF" w:rsidRPr="00056F9A" w14:paraId="595F2F1F" w14:textId="77777777" w:rsidTr="001F17D3">
        <w:tc>
          <w:tcPr>
            <w:tcW w:w="3539" w:type="dxa"/>
            <w:tcMar>
              <w:top w:w="28" w:type="dxa"/>
              <w:bottom w:w="28" w:type="dxa"/>
            </w:tcMar>
            <w:vAlign w:val="center"/>
          </w:tcPr>
          <w:p w14:paraId="763578F8" w14:textId="77777777" w:rsidR="007C24DF" w:rsidRPr="00056F9A" w:rsidRDefault="007C24DF" w:rsidP="001F17D3">
            <w:pPr>
              <w:spacing w:before="0" w:after="0"/>
              <w:ind w:right="-57"/>
              <w:jc w:val="left"/>
            </w:pPr>
            <w:r w:rsidRPr="00056F9A">
              <w:t xml:space="preserve">Aged Care Funding Instrument </w:t>
            </w:r>
          </w:p>
          <w:p w14:paraId="7C6EAB24" w14:textId="289F1F92" w:rsidR="007C24DF" w:rsidRPr="00056F9A" w:rsidRDefault="007C24DF" w:rsidP="001F17D3">
            <w:pPr>
              <w:spacing w:before="0" w:after="0"/>
              <w:ind w:right="-57"/>
              <w:jc w:val="left"/>
              <w:rPr>
                <w:rFonts w:cs="Arial"/>
                <w:szCs w:val="20"/>
              </w:rPr>
            </w:pPr>
            <w:r w:rsidRPr="00056F9A">
              <w:t>(ACFI)</w:t>
            </w:r>
            <w:r w:rsidRPr="00056F9A">
              <w:rPr>
                <w:vertAlign w:val="superscript"/>
              </w:rPr>
              <w:t xml:space="preserve"> 2</w:t>
            </w:r>
            <w:r w:rsidRPr="00056F9A">
              <w:t xml:space="preserve"> - Assessments</w:t>
            </w:r>
          </w:p>
        </w:tc>
        <w:tc>
          <w:tcPr>
            <w:tcW w:w="1843" w:type="dxa"/>
            <w:tcMar>
              <w:top w:w="28" w:type="dxa"/>
              <w:bottom w:w="28" w:type="dxa"/>
            </w:tcMar>
            <w:vAlign w:val="center"/>
          </w:tcPr>
          <w:p w14:paraId="3CA87765" w14:textId="77777777" w:rsidR="007C24DF" w:rsidRPr="00056F9A" w:rsidRDefault="007C24DF" w:rsidP="001F17D3">
            <w:pPr>
              <w:spacing w:before="0" w:after="0"/>
              <w:ind w:left="-57" w:right="-57"/>
              <w:jc w:val="center"/>
              <w:rPr>
                <w:rFonts w:cs="Arial"/>
                <w:szCs w:val="20"/>
              </w:rPr>
            </w:pPr>
            <w:r w:rsidRPr="00056F9A">
              <w:rPr>
                <w:rFonts w:cs="Arial"/>
                <w:color w:val="000000"/>
                <w:szCs w:val="20"/>
              </w:rPr>
              <w:t xml:space="preserve">04/2008 </w:t>
            </w:r>
            <w:r w:rsidRPr="00056F9A">
              <w:rPr>
                <w:rFonts w:cs="Arial"/>
                <w:szCs w:val="20"/>
              </w:rPr>
              <w:t xml:space="preserve">- </w:t>
            </w:r>
            <w:r w:rsidRPr="00056F9A">
              <w:rPr>
                <w:rFonts w:cs="Arial"/>
                <w:color w:val="000000"/>
                <w:szCs w:val="20"/>
              </w:rPr>
              <w:t>09/2021</w:t>
            </w:r>
          </w:p>
        </w:tc>
        <w:tc>
          <w:tcPr>
            <w:tcW w:w="992" w:type="dxa"/>
            <w:tcBorders>
              <w:right w:val="nil"/>
            </w:tcBorders>
            <w:tcMar>
              <w:top w:w="28" w:type="dxa"/>
              <w:bottom w:w="28" w:type="dxa"/>
            </w:tcMar>
            <w:vAlign w:val="center"/>
          </w:tcPr>
          <w:p w14:paraId="25F92626" w14:textId="77777777" w:rsidR="007C24DF" w:rsidRPr="00056F9A" w:rsidRDefault="007C24DF" w:rsidP="001F17D3">
            <w:pPr>
              <w:spacing w:before="0" w:after="0"/>
              <w:ind w:left="-57" w:right="-57"/>
              <w:jc w:val="right"/>
              <w:rPr>
                <w:rFonts w:cs="Arial"/>
                <w:szCs w:val="20"/>
              </w:rPr>
            </w:pPr>
            <w:r w:rsidRPr="00056F9A">
              <w:t>13,009</w:t>
            </w:r>
          </w:p>
        </w:tc>
        <w:tc>
          <w:tcPr>
            <w:tcW w:w="851" w:type="dxa"/>
            <w:tcBorders>
              <w:left w:val="nil"/>
            </w:tcBorders>
            <w:tcMar>
              <w:top w:w="28" w:type="dxa"/>
              <w:bottom w:w="28" w:type="dxa"/>
            </w:tcMar>
            <w:vAlign w:val="center"/>
          </w:tcPr>
          <w:p w14:paraId="62394C14" w14:textId="77777777" w:rsidR="007C24DF" w:rsidRPr="00056F9A" w:rsidRDefault="007C24DF" w:rsidP="001F17D3">
            <w:pPr>
              <w:spacing w:before="0" w:after="0"/>
              <w:ind w:left="-57" w:right="-57"/>
              <w:jc w:val="right"/>
              <w:rPr>
                <w:rFonts w:cs="Arial"/>
                <w:szCs w:val="20"/>
              </w:rPr>
            </w:pPr>
            <w:r w:rsidRPr="00056F9A">
              <w:t>5,111</w:t>
            </w:r>
          </w:p>
        </w:tc>
        <w:tc>
          <w:tcPr>
            <w:tcW w:w="992" w:type="dxa"/>
            <w:tcBorders>
              <w:right w:val="nil"/>
            </w:tcBorders>
            <w:tcMar>
              <w:top w:w="28" w:type="dxa"/>
              <w:bottom w:w="28" w:type="dxa"/>
            </w:tcMar>
            <w:vAlign w:val="center"/>
          </w:tcPr>
          <w:p w14:paraId="4B289805" w14:textId="77777777" w:rsidR="007C24DF" w:rsidRPr="00056F9A" w:rsidRDefault="007C24DF" w:rsidP="001F17D3">
            <w:pPr>
              <w:spacing w:before="0" w:after="0"/>
              <w:ind w:left="-57" w:right="-57"/>
              <w:jc w:val="right"/>
              <w:rPr>
                <w:rFonts w:cs="Arial"/>
                <w:szCs w:val="20"/>
              </w:rPr>
            </w:pPr>
            <w:r w:rsidRPr="00056F9A">
              <w:t>196</w:t>
            </w:r>
          </w:p>
        </w:tc>
        <w:tc>
          <w:tcPr>
            <w:tcW w:w="992" w:type="dxa"/>
            <w:tcBorders>
              <w:left w:val="nil"/>
            </w:tcBorders>
            <w:tcMar>
              <w:top w:w="28" w:type="dxa"/>
              <w:bottom w:w="28" w:type="dxa"/>
            </w:tcMar>
            <w:vAlign w:val="center"/>
          </w:tcPr>
          <w:p w14:paraId="6F5CE236" w14:textId="77777777" w:rsidR="007C24DF" w:rsidRPr="00056F9A" w:rsidRDefault="007C24DF" w:rsidP="001F17D3">
            <w:pPr>
              <w:spacing w:before="0" w:after="0"/>
              <w:ind w:left="-57"/>
              <w:jc w:val="right"/>
              <w:rPr>
                <w:rFonts w:cs="Arial"/>
                <w:szCs w:val="20"/>
              </w:rPr>
            </w:pPr>
            <w:r w:rsidRPr="00056F9A">
              <w:t>4,915</w:t>
            </w:r>
          </w:p>
        </w:tc>
      </w:tr>
      <w:tr w:rsidR="007C24DF" w:rsidRPr="00056F9A" w14:paraId="06FF808F" w14:textId="77777777" w:rsidTr="001F17D3">
        <w:tc>
          <w:tcPr>
            <w:tcW w:w="3539" w:type="dxa"/>
            <w:tcMar>
              <w:top w:w="28" w:type="dxa"/>
              <w:bottom w:w="28" w:type="dxa"/>
            </w:tcMar>
            <w:vAlign w:val="center"/>
          </w:tcPr>
          <w:p w14:paraId="339F9BB1" w14:textId="77777777" w:rsidR="007C24DF" w:rsidRPr="00056F9A" w:rsidRDefault="007C24DF" w:rsidP="001F17D3">
            <w:pPr>
              <w:spacing w:before="0" w:after="0"/>
              <w:ind w:right="-57"/>
              <w:jc w:val="left"/>
              <w:rPr>
                <w:rFonts w:cs="Arial"/>
                <w:color w:val="000000"/>
                <w:szCs w:val="20"/>
              </w:rPr>
            </w:pPr>
            <w:r w:rsidRPr="00056F9A">
              <w:t>Commonwealth Home Support Program (CHSP)</w:t>
            </w:r>
            <w:r w:rsidRPr="00056F9A">
              <w:rPr>
                <w:vertAlign w:val="superscript"/>
              </w:rPr>
              <w:t xml:space="preserve"> 3</w:t>
            </w:r>
            <w:r w:rsidRPr="00056F9A">
              <w:t xml:space="preserve"> - Services</w:t>
            </w:r>
          </w:p>
        </w:tc>
        <w:tc>
          <w:tcPr>
            <w:tcW w:w="1843" w:type="dxa"/>
            <w:tcMar>
              <w:top w:w="28" w:type="dxa"/>
              <w:bottom w:w="28" w:type="dxa"/>
            </w:tcMar>
            <w:vAlign w:val="center"/>
          </w:tcPr>
          <w:p w14:paraId="0D24B091" w14:textId="77777777" w:rsidR="007C24DF" w:rsidRPr="00056F9A" w:rsidRDefault="007C24DF" w:rsidP="001F17D3">
            <w:pPr>
              <w:spacing w:before="0" w:after="0"/>
              <w:ind w:left="-57" w:right="-57"/>
              <w:jc w:val="center"/>
              <w:rPr>
                <w:rFonts w:cs="Arial"/>
                <w:szCs w:val="20"/>
              </w:rPr>
            </w:pPr>
            <w:r w:rsidRPr="00056F9A">
              <w:rPr>
                <w:rFonts w:cs="Arial"/>
                <w:color w:val="000000"/>
                <w:szCs w:val="20"/>
              </w:rPr>
              <w:t xml:space="preserve">04/2016 </w:t>
            </w:r>
            <w:r w:rsidRPr="00056F9A">
              <w:rPr>
                <w:rFonts w:cs="Arial"/>
                <w:szCs w:val="20"/>
              </w:rPr>
              <w:t>-</w:t>
            </w:r>
            <w:r w:rsidRPr="00056F9A">
              <w:rPr>
                <w:rFonts w:cs="Arial"/>
                <w:color w:val="000000"/>
                <w:szCs w:val="20"/>
              </w:rPr>
              <w:t xml:space="preserve"> 06/2020</w:t>
            </w:r>
          </w:p>
        </w:tc>
        <w:tc>
          <w:tcPr>
            <w:tcW w:w="992" w:type="dxa"/>
            <w:tcBorders>
              <w:right w:val="nil"/>
            </w:tcBorders>
            <w:tcMar>
              <w:top w:w="28" w:type="dxa"/>
              <w:bottom w:w="28" w:type="dxa"/>
            </w:tcMar>
            <w:vAlign w:val="center"/>
          </w:tcPr>
          <w:p w14:paraId="5396674B" w14:textId="77777777" w:rsidR="007C24DF" w:rsidRPr="00056F9A" w:rsidRDefault="007C24DF" w:rsidP="001F17D3">
            <w:pPr>
              <w:spacing w:before="0" w:after="0"/>
              <w:ind w:left="-57" w:right="-57"/>
              <w:jc w:val="right"/>
              <w:rPr>
                <w:rFonts w:cs="Arial"/>
                <w:szCs w:val="20"/>
              </w:rPr>
            </w:pPr>
            <w:r w:rsidRPr="00056F9A">
              <w:t>340,850</w:t>
            </w:r>
          </w:p>
        </w:tc>
        <w:tc>
          <w:tcPr>
            <w:tcW w:w="851" w:type="dxa"/>
            <w:tcBorders>
              <w:left w:val="nil"/>
            </w:tcBorders>
            <w:tcMar>
              <w:top w:w="28" w:type="dxa"/>
              <w:bottom w:w="28" w:type="dxa"/>
            </w:tcMar>
            <w:vAlign w:val="center"/>
          </w:tcPr>
          <w:p w14:paraId="4C058010" w14:textId="77777777" w:rsidR="007C24DF" w:rsidRPr="00056F9A" w:rsidRDefault="007C24DF" w:rsidP="001F17D3">
            <w:pPr>
              <w:spacing w:before="0" w:after="0"/>
              <w:ind w:left="-57" w:right="-57"/>
              <w:jc w:val="right"/>
              <w:rPr>
                <w:rFonts w:cs="Arial"/>
                <w:szCs w:val="20"/>
              </w:rPr>
            </w:pPr>
            <w:r w:rsidRPr="00056F9A">
              <w:t>4,262</w:t>
            </w:r>
          </w:p>
        </w:tc>
        <w:tc>
          <w:tcPr>
            <w:tcW w:w="992" w:type="dxa"/>
            <w:tcBorders>
              <w:right w:val="nil"/>
            </w:tcBorders>
            <w:tcMar>
              <w:top w:w="28" w:type="dxa"/>
              <w:bottom w:w="28" w:type="dxa"/>
            </w:tcMar>
            <w:vAlign w:val="center"/>
          </w:tcPr>
          <w:p w14:paraId="0A0EBB29" w14:textId="77777777" w:rsidR="007C24DF" w:rsidRPr="00056F9A" w:rsidRDefault="007C24DF" w:rsidP="001F17D3">
            <w:pPr>
              <w:spacing w:before="0" w:after="0"/>
              <w:ind w:left="-57" w:right="-57"/>
              <w:jc w:val="right"/>
              <w:rPr>
                <w:rFonts w:cs="Arial"/>
                <w:szCs w:val="20"/>
              </w:rPr>
            </w:pPr>
            <w:r w:rsidRPr="00056F9A">
              <w:t>2,430</w:t>
            </w:r>
          </w:p>
        </w:tc>
        <w:tc>
          <w:tcPr>
            <w:tcW w:w="992" w:type="dxa"/>
            <w:tcBorders>
              <w:left w:val="nil"/>
            </w:tcBorders>
            <w:tcMar>
              <w:top w:w="28" w:type="dxa"/>
              <w:bottom w:w="28" w:type="dxa"/>
            </w:tcMar>
            <w:vAlign w:val="center"/>
          </w:tcPr>
          <w:p w14:paraId="722EC319" w14:textId="77777777" w:rsidR="007C24DF" w:rsidRPr="00056F9A" w:rsidRDefault="007C24DF" w:rsidP="001F17D3">
            <w:pPr>
              <w:spacing w:before="0" w:after="0"/>
              <w:ind w:left="-57"/>
              <w:jc w:val="right"/>
              <w:rPr>
                <w:rFonts w:cs="Arial"/>
                <w:szCs w:val="20"/>
              </w:rPr>
            </w:pPr>
            <w:r w:rsidRPr="00056F9A">
              <w:t>1,832</w:t>
            </w:r>
          </w:p>
        </w:tc>
      </w:tr>
      <w:tr w:rsidR="007C24DF" w14:paraId="151DC4B9" w14:textId="77777777" w:rsidTr="001F17D3">
        <w:tc>
          <w:tcPr>
            <w:tcW w:w="3539" w:type="dxa"/>
            <w:tcBorders>
              <w:bottom w:val="single" w:sz="4" w:space="0" w:color="auto"/>
            </w:tcBorders>
            <w:tcMar>
              <w:top w:w="28" w:type="dxa"/>
              <w:bottom w:w="28" w:type="dxa"/>
            </w:tcMar>
            <w:vAlign w:val="center"/>
          </w:tcPr>
          <w:p w14:paraId="12F3A5C6" w14:textId="18800AC3" w:rsidR="007C24DF" w:rsidRPr="00056F9A" w:rsidRDefault="007C24DF" w:rsidP="001F17D3">
            <w:pPr>
              <w:spacing w:before="0" w:after="0"/>
              <w:ind w:right="-57"/>
              <w:jc w:val="left"/>
              <w:rPr>
                <w:rFonts w:cs="Arial"/>
                <w:szCs w:val="20"/>
              </w:rPr>
            </w:pPr>
            <w:r w:rsidRPr="00056F9A">
              <w:t>Home and Community Care (HACC)</w:t>
            </w:r>
            <w:r w:rsidRPr="00056F9A">
              <w:rPr>
                <w:vertAlign w:val="superscript"/>
              </w:rPr>
              <w:t xml:space="preserve"> 3</w:t>
            </w:r>
            <w:r w:rsidRPr="00056F9A">
              <w:t xml:space="preserve"> - Services</w:t>
            </w:r>
          </w:p>
        </w:tc>
        <w:tc>
          <w:tcPr>
            <w:tcW w:w="1843" w:type="dxa"/>
            <w:tcBorders>
              <w:bottom w:val="single" w:sz="4" w:space="0" w:color="auto"/>
            </w:tcBorders>
            <w:tcMar>
              <w:top w:w="28" w:type="dxa"/>
              <w:bottom w:w="28" w:type="dxa"/>
            </w:tcMar>
            <w:vAlign w:val="center"/>
          </w:tcPr>
          <w:p w14:paraId="282B5CC5" w14:textId="77777777" w:rsidR="007C24DF" w:rsidRPr="00056F9A" w:rsidRDefault="007C24DF" w:rsidP="001F17D3">
            <w:pPr>
              <w:spacing w:before="0" w:after="0"/>
              <w:ind w:left="-57" w:right="-57"/>
              <w:jc w:val="center"/>
              <w:rPr>
                <w:rFonts w:cs="Arial"/>
                <w:szCs w:val="20"/>
              </w:rPr>
            </w:pPr>
            <w:r w:rsidRPr="00056F9A">
              <w:rPr>
                <w:rFonts w:cs="Arial"/>
                <w:color w:val="000000"/>
                <w:szCs w:val="20"/>
              </w:rPr>
              <w:t xml:space="preserve">01/2000 </w:t>
            </w:r>
            <w:r w:rsidRPr="00056F9A">
              <w:rPr>
                <w:rFonts w:cs="Arial"/>
                <w:szCs w:val="20"/>
              </w:rPr>
              <w:t>- 07/2015</w:t>
            </w:r>
          </w:p>
        </w:tc>
        <w:tc>
          <w:tcPr>
            <w:tcW w:w="992" w:type="dxa"/>
            <w:tcBorders>
              <w:bottom w:val="single" w:sz="4" w:space="0" w:color="auto"/>
              <w:right w:val="nil"/>
            </w:tcBorders>
            <w:tcMar>
              <w:top w:w="28" w:type="dxa"/>
              <w:bottom w:w="28" w:type="dxa"/>
            </w:tcMar>
            <w:vAlign w:val="center"/>
          </w:tcPr>
          <w:p w14:paraId="2292C21E" w14:textId="77777777" w:rsidR="007C24DF" w:rsidRPr="00056F9A" w:rsidRDefault="007C24DF" w:rsidP="001F17D3">
            <w:pPr>
              <w:spacing w:before="0" w:after="0"/>
              <w:ind w:left="-57" w:right="-57"/>
              <w:jc w:val="right"/>
              <w:rPr>
                <w:rFonts w:cs="Arial"/>
                <w:szCs w:val="20"/>
              </w:rPr>
            </w:pPr>
            <w:r w:rsidRPr="00056F9A">
              <w:t>166,109</w:t>
            </w:r>
          </w:p>
        </w:tc>
        <w:tc>
          <w:tcPr>
            <w:tcW w:w="851" w:type="dxa"/>
            <w:tcBorders>
              <w:left w:val="nil"/>
              <w:bottom w:val="single" w:sz="4" w:space="0" w:color="auto"/>
            </w:tcBorders>
            <w:tcMar>
              <w:top w:w="28" w:type="dxa"/>
              <w:bottom w:w="28" w:type="dxa"/>
            </w:tcMar>
            <w:vAlign w:val="center"/>
          </w:tcPr>
          <w:p w14:paraId="732DB67D" w14:textId="77777777" w:rsidR="007C24DF" w:rsidRPr="00056F9A" w:rsidRDefault="007C24DF" w:rsidP="001F17D3">
            <w:pPr>
              <w:spacing w:before="0" w:after="0"/>
              <w:ind w:left="-57" w:right="-57"/>
              <w:jc w:val="right"/>
              <w:rPr>
                <w:rFonts w:cs="Arial"/>
                <w:szCs w:val="20"/>
              </w:rPr>
            </w:pPr>
            <w:r w:rsidRPr="00056F9A">
              <w:t>11,216</w:t>
            </w:r>
          </w:p>
        </w:tc>
        <w:tc>
          <w:tcPr>
            <w:tcW w:w="992" w:type="dxa"/>
            <w:tcBorders>
              <w:bottom w:val="single" w:sz="4" w:space="0" w:color="auto"/>
              <w:right w:val="nil"/>
            </w:tcBorders>
            <w:tcMar>
              <w:top w:w="28" w:type="dxa"/>
              <w:bottom w:w="28" w:type="dxa"/>
            </w:tcMar>
            <w:vAlign w:val="center"/>
          </w:tcPr>
          <w:p w14:paraId="3BBEBF17" w14:textId="77777777" w:rsidR="007C24DF" w:rsidRPr="00056F9A" w:rsidRDefault="007C24DF" w:rsidP="001F17D3">
            <w:pPr>
              <w:spacing w:before="0" w:after="0"/>
              <w:ind w:left="-57" w:right="-57"/>
              <w:jc w:val="right"/>
              <w:rPr>
                <w:rFonts w:cs="Arial"/>
                <w:szCs w:val="20"/>
              </w:rPr>
            </w:pPr>
            <w:r w:rsidRPr="00056F9A">
              <w:t>2,118</w:t>
            </w:r>
          </w:p>
        </w:tc>
        <w:tc>
          <w:tcPr>
            <w:tcW w:w="992" w:type="dxa"/>
            <w:tcBorders>
              <w:left w:val="nil"/>
              <w:bottom w:val="single" w:sz="4" w:space="0" w:color="auto"/>
            </w:tcBorders>
            <w:tcMar>
              <w:top w:w="28" w:type="dxa"/>
              <w:bottom w:w="28" w:type="dxa"/>
            </w:tcMar>
            <w:vAlign w:val="center"/>
          </w:tcPr>
          <w:p w14:paraId="1FB59B91" w14:textId="77777777" w:rsidR="007C24DF" w:rsidRPr="00056F9A" w:rsidRDefault="007C24DF" w:rsidP="001F17D3">
            <w:pPr>
              <w:spacing w:before="0" w:after="0"/>
              <w:ind w:left="-57"/>
              <w:jc w:val="right"/>
              <w:rPr>
                <w:rFonts w:cs="Arial"/>
                <w:szCs w:val="20"/>
              </w:rPr>
            </w:pPr>
            <w:r w:rsidRPr="00056F9A">
              <w:t>9,098</w:t>
            </w:r>
          </w:p>
        </w:tc>
      </w:tr>
      <w:tr w:rsidR="007C24DF" w14:paraId="658D4B88" w14:textId="77777777" w:rsidTr="001F17D3">
        <w:tc>
          <w:tcPr>
            <w:tcW w:w="3539" w:type="dxa"/>
            <w:tcBorders>
              <w:bottom w:val="nil"/>
            </w:tcBorders>
            <w:tcMar>
              <w:top w:w="28" w:type="dxa"/>
              <w:bottom w:w="28" w:type="dxa"/>
            </w:tcMar>
            <w:vAlign w:val="center"/>
          </w:tcPr>
          <w:p w14:paraId="3210A5C7" w14:textId="77777777" w:rsidR="007C24DF" w:rsidRPr="00BF5AD5" w:rsidRDefault="007C24DF" w:rsidP="001F17D3">
            <w:pPr>
              <w:spacing w:before="0" w:after="0"/>
              <w:ind w:right="-57"/>
              <w:jc w:val="left"/>
              <w:rPr>
                <w:rFonts w:cs="Arial"/>
                <w:color w:val="000000"/>
                <w:szCs w:val="20"/>
                <w:highlight w:val="yellow"/>
              </w:rPr>
            </w:pPr>
            <w:r w:rsidRPr="00595395">
              <w:t xml:space="preserve">Home Care Program </w:t>
            </w:r>
            <w:r>
              <w:t>(</w:t>
            </w:r>
            <w:r w:rsidRPr="00A17332">
              <w:t>HCP</w:t>
            </w:r>
            <w:r>
              <w:t>)</w:t>
            </w:r>
            <w:r w:rsidRPr="00B3583C">
              <w:rPr>
                <w:vertAlign w:val="superscript"/>
              </w:rPr>
              <w:t xml:space="preserve"> 3</w:t>
            </w:r>
            <w:r>
              <w:t xml:space="preserve"> </w:t>
            </w:r>
            <w:r w:rsidRPr="00595395">
              <w:t xml:space="preserve">and predecessor programs </w:t>
            </w:r>
          </w:p>
          <w:p w14:paraId="43B4A274" w14:textId="77777777" w:rsidR="007C24DF" w:rsidRPr="00BF5AD5" w:rsidRDefault="007C24DF" w:rsidP="001F17D3">
            <w:pPr>
              <w:spacing w:before="0" w:after="0"/>
              <w:ind w:right="-57"/>
              <w:jc w:val="left"/>
              <w:rPr>
                <w:rFonts w:cs="Arial"/>
                <w:color w:val="000000"/>
                <w:szCs w:val="20"/>
                <w:highlight w:val="yellow"/>
              </w:rPr>
            </w:pPr>
            <w:r>
              <w:t xml:space="preserve">- </w:t>
            </w:r>
            <w:r w:rsidRPr="0001149E">
              <w:t>Assessments</w:t>
            </w:r>
          </w:p>
        </w:tc>
        <w:tc>
          <w:tcPr>
            <w:tcW w:w="1843" w:type="dxa"/>
            <w:tcBorders>
              <w:bottom w:val="nil"/>
            </w:tcBorders>
            <w:tcMar>
              <w:top w:w="28" w:type="dxa"/>
              <w:bottom w:w="28" w:type="dxa"/>
            </w:tcMar>
            <w:vAlign w:val="bottom"/>
          </w:tcPr>
          <w:p w14:paraId="03C909D8" w14:textId="77777777" w:rsidR="007C24DF" w:rsidRPr="0080679A" w:rsidRDefault="007C24DF" w:rsidP="001F17D3">
            <w:pPr>
              <w:spacing w:before="0" w:after="0"/>
              <w:ind w:left="-57" w:right="-57"/>
              <w:jc w:val="center"/>
              <w:rPr>
                <w:rFonts w:cs="Arial"/>
                <w:szCs w:val="20"/>
              </w:rPr>
            </w:pPr>
            <w:r>
              <w:rPr>
                <w:rFonts w:cs="Arial"/>
                <w:color w:val="000000"/>
                <w:szCs w:val="20"/>
              </w:rPr>
              <w:t xml:space="preserve">01/1996 </w:t>
            </w:r>
            <w:r w:rsidRPr="00B3583C">
              <w:rPr>
                <w:rFonts w:cs="Arial"/>
                <w:szCs w:val="20"/>
              </w:rPr>
              <w:t>-</w:t>
            </w:r>
            <w:r>
              <w:rPr>
                <w:rFonts w:cs="Arial"/>
                <w:szCs w:val="20"/>
              </w:rPr>
              <w:t xml:space="preserve"> </w:t>
            </w:r>
            <w:r>
              <w:rPr>
                <w:rFonts w:cs="Arial"/>
                <w:color w:val="000000"/>
                <w:szCs w:val="20"/>
              </w:rPr>
              <w:t>06/2020</w:t>
            </w:r>
          </w:p>
        </w:tc>
        <w:tc>
          <w:tcPr>
            <w:tcW w:w="992" w:type="dxa"/>
            <w:tcBorders>
              <w:bottom w:val="nil"/>
              <w:right w:val="nil"/>
            </w:tcBorders>
            <w:tcMar>
              <w:top w:w="28" w:type="dxa"/>
              <w:bottom w:w="28" w:type="dxa"/>
            </w:tcMar>
            <w:vAlign w:val="bottom"/>
          </w:tcPr>
          <w:p w14:paraId="528B64CE" w14:textId="77777777" w:rsidR="007C24DF" w:rsidRPr="00BF5AD5" w:rsidRDefault="007C24DF" w:rsidP="001F17D3">
            <w:pPr>
              <w:spacing w:before="0" w:after="0"/>
              <w:ind w:left="-57" w:right="-57"/>
              <w:jc w:val="right"/>
              <w:rPr>
                <w:rFonts w:cs="Arial"/>
                <w:szCs w:val="20"/>
                <w:highlight w:val="yellow"/>
              </w:rPr>
            </w:pPr>
            <w:r w:rsidRPr="008B2786">
              <w:t>5,606</w:t>
            </w:r>
          </w:p>
        </w:tc>
        <w:tc>
          <w:tcPr>
            <w:tcW w:w="851" w:type="dxa"/>
            <w:tcBorders>
              <w:left w:val="nil"/>
              <w:bottom w:val="nil"/>
            </w:tcBorders>
            <w:tcMar>
              <w:top w:w="28" w:type="dxa"/>
              <w:bottom w:w="28" w:type="dxa"/>
            </w:tcMar>
            <w:vAlign w:val="bottom"/>
          </w:tcPr>
          <w:p w14:paraId="48A71BA9" w14:textId="77777777" w:rsidR="007C24DF" w:rsidRPr="00BF5AD5" w:rsidRDefault="007C24DF" w:rsidP="001F17D3">
            <w:pPr>
              <w:spacing w:before="0" w:after="0"/>
              <w:ind w:left="-57" w:right="-57"/>
              <w:jc w:val="right"/>
              <w:rPr>
                <w:rFonts w:cs="Arial"/>
                <w:szCs w:val="20"/>
                <w:highlight w:val="yellow"/>
              </w:rPr>
            </w:pPr>
            <w:r w:rsidRPr="008B2786">
              <w:t>2,942</w:t>
            </w:r>
          </w:p>
        </w:tc>
        <w:tc>
          <w:tcPr>
            <w:tcW w:w="992" w:type="dxa"/>
            <w:tcBorders>
              <w:bottom w:val="nil"/>
              <w:right w:val="nil"/>
            </w:tcBorders>
            <w:tcMar>
              <w:top w:w="28" w:type="dxa"/>
              <w:bottom w:w="28" w:type="dxa"/>
            </w:tcMar>
            <w:vAlign w:val="bottom"/>
          </w:tcPr>
          <w:p w14:paraId="4DDD00A7" w14:textId="77777777" w:rsidR="007C24DF" w:rsidRPr="00BF5AD5" w:rsidRDefault="007C24DF" w:rsidP="001F17D3">
            <w:pPr>
              <w:spacing w:before="0" w:after="0"/>
              <w:ind w:left="-57" w:right="-57"/>
              <w:jc w:val="right"/>
              <w:rPr>
                <w:rFonts w:cs="Arial"/>
                <w:szCs w:val="20"/>
                <w:highlight w:val="yellow"/>
              </w:rPr>
            </w:pPr>
            <w:r w:rsidRPr="008B2786">
              <w:t>344</w:t>
            </w:r>
          </w:p>
        </w:tc>
        <w:tc>
          <w:tcPr>
            <w:tcW w:w="992" w:type="dxa"/>
            <w:tcBorders>
              <w:left w:val="nil"/>
              <w:bottom w:val="nil"/>
            </w:tcBorders>
            <w:tcMar>
              <w:top w:w="28" w:type="dxa"/>
              <w:bottom w:w="28" w:type="dxa"/>
            </w:tcMar>
            <w:vAlign w:val="bottom"/>
          </w:tcPr>
          <w:p w14:paraId="326EF3D7" w14:textId="77777777" w:rsidR="007C24DF" w:rsidRPr="00BF5AD5" w:rsidRDefault="007C24DF" w:rsidP="001F17D3">
            <w:pPr>
              <w:spacing w:before="0" w:after="0"/>
              <w:ind w:left="-57"/>
              <w:jc w:val="right"/>
              <w:rPr>
                <w:rFonts w:cs="Arial"/>
                <w:szCs w:val="20"/>
                <w:highlight w:val="yellow"/>
              </w:rPr>
            </w:pPr>
            <w:r w:rsidRPr="008B2786">
              <w:t>2,598</w:t>
            </w:r>
          </w:p>
        </w:tc>
      </w:tr>
      <w:tr w:rsidR="007C24DF" w14:paraId="1946ECC3" w14:textId="77777777" w:rsidTr="001F17D3">
        <w:tc>
          <w:tcPr>
            <w:tcW w:w="3539" w:type="dxa"/>
            <w:tcBorders>
              <w:top w:val="nil"/>
              <w:bottom w:val="nil"/>
            </w:tcBorders>
            <w:tcMar>
              <w:top w:w="28" w:type="dxa"/>
              <w:bottom w:w="28" w:type="dxa"/>
            </w:tcMar>
            <w:vAlign w:val="center"/>
          </w:tcPr>
          <w:p w14:paraId="789784BB" w14:textId="77777777" w:rsidR="007C24DF" w:rsidRPr="00BF5AD5" w:rsidRDefault="007C24DF" w:rsidP="001F17D3">
            <w:pPr>
              <w:spacing w:before="0" w:after="0"/>
              <w:ind w:right="-57"/>
              <w:jc w:val="left"/>
              <w:rPr>
                <w:rFonts w:cs="Arial"/>
                <w:color w:val="000000"/>
                <w:szCs w:val="20"/>
                <w:highlight w:val="yellow"/>
              </w:rPr>
            </w:pPr>
            <w:r>
              <w:t xml:space="preserve">- </w:t>
            </w:r>
            <w:r w:rsidRPr="0001149E">
              <w:t>Care level</w:t>
            </w:r>
          </w:p>
        </w:tc>
        <w:tc>
          <w:tcPr>
            <w:tcW w:w="1843" w:type="dxa"/>
            <w:tcBorders>
              <w:top w:val="nil"/>
              <w:bottom w:val="nil"/>
            </w:tcBorders>
            <w:tcMar>
              <w:top w:w="28" w:type="dxa"/>
              <w:bottom w:w="28" w:type="dxa"/>
            </w:tcMar>
            <w:vAlign w:val="center"/>
          </w:tcPr>
          <w:p w14:paraId="67CC0273" w14:textId="77777777" w:rsidR="007C24DF" w:rsidRPr="0080679A" w:rsidRDefault="007C24DF" w:rsidP="001F17D3">
            <w:pPr>
              <w:spacing w:before="0" w:after="0"/>
              <w:ind w:left="-57" w:right="-57"/>
              <w:jc w:val="center"/>
              <w:rPr>
                <w:rFonts w:cs="Arial"/>
                <w:szCs w:val="20"/>
              </w:rPr>
            </w:pPr>
            <w:r>
              <w:rPr>
                <w:rFonts w:cs="Arial"/>
                <w:color w:val="000000"/>
                <w:szCs w:val="20"/>
              </w:rPr>
              <w:t xml:space="preserve">07/1995 </w:t>
            </w:r>
            <w:r w:rsidRPr="00B3583C">
              <w:rPr>
                <w:rFonts w:cs="Arial"/>
                <w:szCs w:val="20"/>
              </w:rPr>
              <w:t>-</w:t>
            </w:r>
            <w:r>
              <w:rPr>
                <w:rFonts w:cs="Arial"/>
                <w:szCs w:val="20"/>
              </w:rPr>
              <w:t xml:space="preserve"> </w:t>
            </w:r>
            <w:r>
              <w:rPr>
                <w:rFonts w:cs="Arial"/>
                <w:color w:val="000000"/>
                <w:szCs w:val="20"/>
              </w:rPr>
              <w:t>06/2020</w:t>
            </w:r>
          </w:p>
        </w:tc>
        <w:tc>
          <w:tcPr>
            <w:tcW w:w="992" w:type="dxa"/>
            <w:tcBorders>
              <w:top w:val="nil"/>
              <w:bottom w:val="nil"/>
              <w:right w:val="nil"/>
            </w:tcBorders>
            <w:tcMar>
              <w:top w:w="28" w:type="dxa"/>
              <w:bottom w:w="28" w:type="dxa"/>
            </w:tcMar>
          </w:tcPr>
          <w:p w14:paraId="1886F42F" w14:textId="77777777" w:rsidR="007C24DF" w:rsidRPr="00BF5AD5" w:rsidRDefault="007C24DF" w:rsidP="001F17D3">
            <w:pPr>
              <w:spacing w:before="0" w:after="0"/>
              <w:ind w:left="-57" w:right="-57"/>
              <w:jc w:val="right"/>
              <w:rPr>
                <w:rFonts w:cs="Arial"/>
                <w:szCs w:val="20"/>
                <w:highlight w:val="yellow"/>
              </w:rPr>
            </w:pPr>
            <w:r w:rsidRPr="00AF0D09">
              <w:t>3,425</w:t>
            </w:r>
          </w:p>
        </w:tc>
        <w:tc>
          <w:tcPr>
            <w:tcW w:w="851" w:type="dxa"/>
            <w:tcBorders>
              <w:top w:val="nil"/>
              <w:left w:val="nil"/>
              <w:bottom w:val="nil"/>
            </w:tcBorders>
            <w:tcMar>
              <w:top w:w="28" w:type="dxa"/>
              <w:bottom w:w="28" w:type="dxa"/>
            </w:tcMar>
          </w:tcPr>
          <w:p w14:paraId="0C5272F6" w14:textId="77777777" w:rsidR="007C24DF" w:rsidRPr="00BF5AD5" w:rsidRDefault="007C24DF" w:rsidP="001F17D3">
            <w:pPr>
              <w:spacing w:before="0" w:after="0"/>
              <w:ind w:left="-57" w:right="-57"/>
              <w:jc w:val="right"/>
              <w:rPr>
                <w:rFonts w:cs="Arial"/>
                <w:szCs w:val="20"/>
                <w:highlight w:val="yellow"/>
              </w:rPr>
            </w:pPr>
            <w:r w:rsidRPr="00AF0D09">
              <w:t>2,788</w:t>
            </w:r>
          </w:p>
        </w:tc>
        <w:tc>
          <w:tcPr>
            <w:tcW w:w="992" w:type="dxa"/>
            <w:tcBorders>
              <w:top w:val="nil"/>
              <w:bottom w:val="nil"/>
              <w:right w:val="nil"/>
            </w:tcBorders>
            <w:tcMar>
              <w:top w:w="28" w:type="dxa"/>
              <w:bottom w:w="28" w:type="dxa"/>
            </w:tcMar>
          </w:tcPr>
          <w:p w14:paraId="52111092" w14:textId="77777777" w:rsidR="007C24DF" w:rsidRPr="00BF5AD5" w:rsidRDefault="007C24DF" w:rsidP="001F17D3">
            <w:pPr>
              <w:spacing w:before="0" w:after="0"/>
              <w:ind w:left="-57" w:right="-57"/>
              <w:jc w:val="right"/>
              <w:rPr>
                <w:rFonts w:cs="Arial"/>
                <w:szCs w:val="20"/>
                <w:highlight w:val="yellow"/>
              </w:rPr>
            </w:pPr>
            <w:r w:rsidRPr="00AF0D09">
              <w:t>265</w:t>
            </w:r>
          </w:p>
        </w:tc>
        <w:tc>
          <w:tcPr>
            <w:tcW w:w="992" w:type="dxa"/>
            <w:tcBorders>
              <w:top w:val="nil"/>
              <w:left w:val="nil"/>
              <w:bottom w:val="nil"/>
            </w:tcBorders>
            <w:tcMar>
              <w:top w:w="28" w:type="dxa"/>
              <w:bottom w:w="28" w:type="dxa"/>
            </w:tcMar>
          </w:tcPr>
          <w:p w14:paraId="73B59CA2" w14:textId="77777777" w:rsidR="007C24DF" w:rsidRPr="00BF5AD5" w:rsidRDefault="007C24DF" w:rsidP="001F17D3">
            <w:pPr>
              <w:spacing w:before="0" w:after="0"/>
              <w:ind w:left="-57"/>
              <w:jc w:val="right"/>
              <w:rPr>
                <w:rFonts w:cs="Arial"/>
                <w:szCs w:val="20"/>
                <w:highlight w:val="yellow"/>
              </w:rPr>
            </w:pPr>
            <w:r w:rsidRPr="00AF0D09">
              <w:t>2,523</w:t>
            </w:r>
          </w:p>
        </w:tc>
      </w:tr>
      <w:tr w:rsidR="007C24DF" w14:paraId="73FFC25E" w14:textId="77777777" w:rsidTr="001F17D3">
        <w:tc>
          <w:tcPr>
            <w:tcW w:w="3539" w:type="dxa"/>
            <w:tcBorders>
              <w:top w:val="nil"/>
            </w:tcBorders>
            <w:tcMar>
              <w:top w:w="28" w:type="dxa"/>
              <w:bottom w:w="28" w:type="dxa"/>
            </w:tcMar>
            <w:vAlign w:val="center"/>
          </w:tcPr>
          <w:p w14:paraId="50F5BCB2" w14:textId="77777777" w:rsidR="007C24DF" w:rsidRPr="00BF5AD5" w:rsidRDefault="007C24DF" w:rsidP="001F17D3">
            <w:pPr>
              <w:spacing w:before="0" w:after="0"/>
              <w:ind w:right="-57"/>
              <w:jc w:val="left"/>
              <w:rPr>
                <w:rFonts w:cs="Arial"/>
                <w:color w:val="000000"/>
                <w:szCs w:val="20"/>
                <w:highlight w:val="yellow"/>
              </w:rPr>
            </w:pPr>
            <w:r>
              <w:t xml:space="preserve">- Leave </w:t>
            </w:r>
          </w:p>
        </w:tc>
        <w:tc>
          <w:tcPr>
            <w:tcW w:w="1843" w:type="dxa"/>
            <w:tcBorders>
              <w:top w:val="nil"/>
            </w:tcBorders>
            <w:tcMar>
              <w:top w:w="28" w:type="dxa"/>
              <w:bottom w:w="28" w:type="dxa"/>
            </w:tcMar>
            <w:vAlign w:val="center"/>
          </w:tcPr>
          <w:p w14:paraId="7E54D9EB" w14:textId="77777777" w:rsidR="007C24DF" w:rsidRPr="0080679A" w:rsidRDefault="007C24DF" w:rsidP="001F17D3">
            <w:pPr>
              <w:spacing w:before="0" w:after="0"/>
              <w:ind w:left="-57" w:right="-57"/>
              <w:jc w:val="center"/>
              <w:rPr>
                <w:rFonts w:cs="Arial"/>
                <w:szCs w:val="20"/>
              </w:rPr>
            </w:pPr>
            <w:r>
              <w:rPr>
                <w:rFonts w:cs="Arial"/>
                <w:color w:val="000000"/>
                <w:szCs w:val="20"/>
              </w:rPr>
              <w:t xml:space="preserve">08/1997 </w:t>
            </w:r>
            <w:r w:rsidRPr="00B3583C">
              <w:rPr>
                <w:rFonts w:cs="Arial"/>
                <w:szCs w:val="20"/>
              </w:rPr>
              <w:t>-</w:t>
            </w:r>
            <w:r>
              <w:rPr>
                <w:rFonts w:cs="Arial"/>
                <w:szCs w:val="20"/>
              </w:rPr>
              <w:t xml:space="preserve"> </w:t>
            </w:r>
            <w:r>
              <w:rPr>
                <w:rFonts w:cs="Arial"/>
                <w:color w:val="000000"/>
                <w:szCs w:val="20"/>
              </w:rPr>
              <w:t>06/2020</w:t>
            </w:r>
          </w:p>
        </w:tc>
        <w:tc>
          <w:tcPr>
            <w:tcW w:w="992" w:type="dxa"/>
            <w:tcBorders>
              <w:top w:val="nil"/>
              <w:right w:val="nil"/>
            </w:tcBorders>
            <w:tcMar>
              <w:top w:w="28" w:type="dxa"/>
              <w:bottom w:w="28" w:type="dxa"/>
            </w:tcMar>
          </w:tcPr>
          <w:p w14:paraId="183903BC" w14:textId="77777777" w:rsidR="007C24DF" w:rsidRPr="00BF5AD5" w:rsidRDefault="007C24DF" w:rsidP="001F17D3">
            <w:pPr>
              <w:spacing w:before="0" w:after="0"/>
              <w:ind w:left="-57" w:right="-57"/>
              <w:jc w:val="right"/>
              <w:rPr>
                <w:rFonts w:cs="Arial"/>
                <w:szCs w:val="20"/>
                <w:highlight w:val="yellow"/>
              </w:rPr>
            </w:pPr>
            <w:r w:rsidRPr="007A21F3">
              <w:t>7,469</w:t>
            </w:r>
          </w:p>
        </w:tc>
        <w:tc>
          <w:tcPr>
            <w:tcW w:w="851" w:type="dxa"/>
            <w:tcBorders>
              <w:top w:val="nil"/>
              <w:left w:val="nil"/>
            </w:tcBorders>
            <w:tcMar>
              <w:top w:w="28" w:type="dxa"/>
              <w:bottom w:w="28" w:type="dxa"/>
            </w:tcMar>
          </w:tcPr>
          <w:p w14:paraId="5E510468" w14:textId="77777777" w:rsidR="007C24DF" w:rsidRPr="00BF5AD5" w:rsidRDefault="007C24DF" w:rsidP="001F17D3">
            <w:pPr>
              <w:spacing w:before="0" w:after="0"/>
              <w:ind w:left="-57" w:right="-57"/>
              <w:jc w:val="right"/>
              <w:rPr>
                <w:rFonts w:cs="Arial"/>
                <w:szCs w:val="20"/>
                <w:highlight w:val="yellow"/>
              </w:rPr>
            </w:pPr>
            <w:r w:rsidRPr="007A21F3">
              <w:t>2,041</w:t>
            </w:r>
          </w:p>
        </w:tc>
        <w:tc>
          <w:tcPr>
            <w:tcW w:w="992" w:type="dxa"/>
            <w:tcBorders>
              <w:top w:val="nil"/>
              <w:right w:val="nil"/>
            </w:tcBorders>
            <w:tcMar>
              <w:top w:w="28" w:type="dxa"/>
              <w:bottom w:w="28" w:type="dxa"/>
            </w:tcMar>
          </w:tcPr>
          <w:p w14:paraId="65230410" w14:textId="77777777" w:rsidR="007C24DF" w:rsidRPr="00BF5AD5" w:rsidRDefault="007C24DF" w:rsidP="001F17D3">
            <w:pPr>
              <w:spacing w:before="0" w:after="0"/>
              <w:ind w:left="-57" w:right="-57"/>
              <w:jc w:val="right"/>
              <w:rPr>
                <w:rFonts w:cs="Arial"/>
                <w:szCs w:val="20"/>
                <w:highlight w:val="yellow"/>
              </w:rPr>
            </w:pPr>
            <w:r w:rsidRPr="007A21F3">
              <w:t>143</w:t>
            </w:r>
          </w:p>
        </w:tc>
        <w:tc>
          <w:tcPr>
            <w:tcW w:w="992" w:type="dxa"/>
            <w:tcBorders>
              <w:top w:val="nil"/>
              <w:left w:val="nil"/>
            </w:tcBorders>
            <w:tcMar>
              <w:top w:w="28" w:type="dxa"/>
              <w:bottom w:w="28" w:type="dxa"/>
            </w:tcMar>
          </w:tcPr>
          <w:p w14:paraId="0B5FC470" w14:textId="77777777" w:rsidR="007C24DF" w:rsidRPr="00BF5AD5" w:rsidRDefault="007C24DF" w:rsidP="001F17D3">
            <w:pPr>
              <w:spacing w:before="0" w:after="0"/>
              <w:ind w:left="-57"/>
              <w:jc w:val="right"/>
              <w:rPr>
                <w:rFonts w:cs="Arial"/>
                <w:szCs w:val="20"/>
                <w:highlight w:val="yellow"/>
              </w:rPr>
            </w:pPr>
            <w:r w:rsidRPr="007A21F3">
              <w:t>1,898</w:t>
            </w:r>
          </w:p>
        </w:tc>
      </w:tr>
      <w:tr w:rsidR="007C24DF" w14:paraId="1C93BDD1" w14:textId="77777777" w:rsidTr="001F17D3">
        <w:tc>
          <w:tcPr>
            <w:tcW w:w="3539" w:type="dxa"/>
            <w:tcBorders>
              <w:top w:val="nil"/>
              <w:bottom w:val="single" w:sz="4" w:space="0" w:color="auto"/>
            </w:tcBorders>
            <w:tcMar>
              <w:top w:w="28" w:type="dxa"/>
              <w:bottom w:w="28" w:type="dxa"/>
            </w:tcMar>
            <w:vAlign w:val="center"/>
          </w:tcPr>
          <w:p w14:paraId="35D08D81" w14:textId="77777777" w:rsidR="007C24DF" w:rsidRDefault="007C24DF" w:rsidP="001F17D3">
            <w:pPr>
              <w:spacing w:before="0" w:after="0"/>
              <w:ind w:right="-57"/>
              <w:jc w:val="left"/>
            </w:pPr>
            <w:r>
              <w:t>National Screening and Assessment Form - Assessments</w:t>
            </w:r>
          </w:p>
        </w:tc>
        <w:tc>
          <w:tcPr>
            <w:tcW w:w="1843" w:type="dxa"/>
            <w:tcBorders>
              <w:top w:val="nil"/>
              <w:bottom w:val="single" w:sz="4" w:space="0" w:color="auto"/>
            </w:tcBorders>
            <w:tcMar>
              <w:top w:w="28" w:type="dxa"/>
              <w:bottom w:w="28" w:type="dxa"/>
            </w:tcMar>
            <w:vAlign w:val="center"/>
          </w:tcPr>
          <w:p w14:paraId="1CD1635C" w14:textId="77777777" w:rsidR="007C24DF" w:rsidDel="00D46326" w:rsidRDefault="007C24DF" w:rsidP="001F17D3">
            <w:pPr>
              <w:spacing w:before="0" w:after="0"/>
              <w:ind w:left="-57" w:right="-57"/>
              <w:jc w:val="center"/>
              <w:rPr>
                <w:rFonts w:cs="Arial"/>
                <w:color w:val="000000"/>
                <w:szCs w:val="20"/>
              </w:rPr>
            </w:pPr>
            <w:r>
              <w:rPr>
                <w:rFonts w:cs="Arial"/>
                <w:color w:val="000000"/>
                <w:szCs w:val="20"/>
              </w:rPr>
              <w:t xml:space="preserve">04/2000 </w:t>
            </w:r>
            <w:r w:rsidRPr="00B3583C">
              <w:rPr>
                <w:rFonts w:cs="Arial"/>
                <w:szCs w:val="20"/>
              </w:rPr>
              <w:t>-</w:t>
            </w:r>
            <w:r>
              <w:rPr>
                <w:rFonts w:cs="Arial"/>
                <w:color w:val="000000"/>
                <w:szCs w:val="20"/>
              </w:rPr>
              <w:t xml:space="preserve"> 06/2020</w:t>
            </w:r>
          </w:p>
        </w:tc>
        <w:tc>
          <w:tcPr>
            <w:tcW w:w="992" w:type="dxa"/>
            <w:tcBorders>
              <w:top w:val="nil"/>
              <w:bottom w:val="single" w:sz="4" w:space="0" w:color="auto"/>
              <w:right w:val="nil"/>
            </w:tcBorders>
            <w:tcMar>
              <w:top w:w="28" w:type="dxa"/>
              <w:bottom w:w="28" w:type="dxa"/>
            </w:tcMar>
            <w:vAlign w:val="center"/>
          </w:tcPr>
          <w:p w14:paraId="27DD7D91" w14:textId="77777777" w:rsidR="007C24DF" w:rsidRPr="007A21F3" w:rsidRDefault="007C24DF" w:rsidP="001F17D3">
            <w:pPr>
              <w:spacing w:before="0" w:after="0"/>
              <w:ind w:left="-57" w:right="-57"/>
              <w:jc w:val="right"/>
            </w:pPr>
            <w:r w:rsidRPr="009E6070">
              <w:t>7,237</w:t>
            </w:r>
          </w:p>
        </w:tc>
        <w:tc>
          <w:tcPr>
            <w:tcW w:w="851" w:type="dxa"/>
            <w:tcBorders>
              <w:top w:val="nil"/>
              <w:left w:val="nil"/>
              <w:bottom w:val="single" w:sz="4" w:space="0" w:color="auto"/>
            </w:tcBorders>
            <w:tcMar>
              <w:top w:w="28" w:type="dxa"/>
              <w:bottom w:w="28" w:type="dxa"/>
            </w:tcMar>
            <w:vAlign w:val="center"/>
          </w:tcPr>
          <w:p w14:paraId="7726DF8A" w14:textId="77777777" w:rsidR="007C24DF" w:rsidRPr="007A21F3" w:rsidRDefault="007C24DF" w:rsidP="001F17D3">
            <w:pPr>
              <w:spacing w:before="0" w:after="0"/>
              <w:ind w:left="-57" w:right="-57"/>
              <w:jc w:val="right"/>
            </w:pPr>
            <w:r w:rsidRPr="009E6070">
              <w:t>4,167</w:t>
            </w:r>
          </w:p>
        </w:tc>
        <w:tc>
          <w:tcPr>
            <w:tcW w:w="992" w:type="dxa"/>
            <w:tcBorders>
              <w:top w:val="nil"/>
              <w:bottom w:val="single" w:sz="4" w:space="0" w:color="auto"/>
              <w:right w:val="nil"/>
            </w:tcBorders>
            <w:tcMar>
              <w:top w:w="28" w:type="dxa"/>
              <w:bottom w:w="28" w:type="dxa"/>
            </w:tcMar>
            <w:vAlign w:val="center"/>
          </w:tcPr>
          <w:p w14:paraId="295AB65B" w14:textId="77777777" w:rsidR="007C24DF" w:rsidRPr="007A21F3" w:rsidRDefault="007C24DF" w:rsidP="001F17D3">
            <w:pPr>
              <w:spacing w:before="0" w:after="0"/>
              <w:ind w:left="-57" w:right="-57"/>
              <w:jc w:val="right"/>
            </w:pPr>
            <w:r w:rsidRPr="009E6070">
              <w:t>2,163</w:t>
            </w:r>
          </w:p>
        </w:tc>
        <w:tc>
          <w:tcPr>
            <w:tcW w:w="992" w:type="dxa"/>
            <w:tcBorders>
              <w:top w:val="nil"/>
              <w:left w:val="nil"/>
              <w:bottom w:val="single" w:sz="4" w:space="0" w:color="auto"/>
            </w:tcBorders>
            <w:tcMar>
              <w:top w:w="28" w:type="dxa"/>
              <w:bottom w:w="28" w:type="dxa"/>
            </w:tcMar>
            <w:vAlign w:val="center"/>
          </w:tcPr>
          <w:p w14:paraId="18129967" w14:textId="77777777" w:rsidR="007C24DF" w:rsidRPr="007A21F3" w:rsidRDefault="007C24DF" w:rsidP="001F17D3">
            <w:pPr>
              <w:spacing w:before="0" w:after="0"/>
              <w:ind w:left="-57"/>
              <w:jc w:val="right"/>
            </w:pPr>
            <w:r w:rsidRPr="009E6070">
              <w:t>2,004</w:t>
            </w:r>
          </w:p>
        </w:tc>
      </w:tr>
      <w:tr w:rsidR="007C24DF" w14:paraId="38628D8C" w14:textId="77777777" w:rsidTr="001F17D3">
        <w:tc>
          <w:tcPr>
            <w:tcW w:w="3539" w:type="dxa"/>
            <w:tcBorders>
              <w:bottom w:val="dashSmallGap" w:sz="4" w:space="0" w:color="808080" w:themeColor="background1" w:themeShade="80"/>
            </w:tcBorders>
            <w:tcMar>
              <w:top w:w="28" w:type="dxa"/>
              <w:bottom w:w="28" w:type="dxa"/>
            </w:tcMar>
            <w:vAlign w:val="center"/>
          </w:tcPr>
          <w:p w14:paraId="6AE5B3A5" w14:textId="77777777" w:rsidR="007C24DF" w:rsidRDefault="007C24DF" w:rsidP="001F17D3">
            <w:pPr>
              <w:spacing w:before="0" w:after="0"/>
              <w:ind w:right="-57"/>
              <w:jc w:val="left"/>
            </w:pPr>
            <w:r w:rsidRPr="009A70DC">
              <w:t xml:space="preserve">Residential Aged Care </w:t>
            </w:r>
            <w:r>
              <w:t>(</w:t>
            </w:r>
            <w:r w:rsidRPr="00A17332">
              <w:t>RAC</w:t>
            </w:r>
            <w:r>
              <w:t>)</w:t>
            </w:r>
          </w:p>
          <w:p w14:paraId="0929AE0A" w14:textId="77777777" w:rsidR="007C24DF" w:rsidRPr="00BF5AD5" w:rsidRDefault="007C24DF" w:rsidP="001F17D3">
            <w:pPr>
              <w:spacing w:before="0" w:after="0"/>
              <w:ind w:right="-57"/>
              <w:jc w:val="left"/>
              <w:rPr>
                <w:rFonts w:cs="Arial"/>
                <w:color w:val="000000"/>
                <w:szCs w:val="20"/>
                <w:highlight w:val="yellow"/>
              </w:rPr>
            </w:pPr>
            <w:r>
              <w:t xml:space="preserve">- </w:t>
            </w:r>
            <w:r w:rsidRPr="0001149E">
              <w:t>Services</w:t>
            </w:r>
          </w:p>
        </w:tc>
        <w:tc>
          <w:tcPr>
            <w:tcW w:w="1843" w:type="dxa"/>
            <w:tcBorders>
              <w:bottom w:val="dashSmallGap" w:sz="4" w:space="0" w:color="808080" w:themeColor="background1" w:themeShade="80"/>
            </w:tcBorders>
            <w:tcMar>
              <w:top w:w="28" w:type="dxa"/>
              <w:bottom w:w="28" w:type="dxa"/>
            </w:tcMar>
            <w:vAlign w:val="bottom"/>
          </w:tcPr>
          <w:p w14:paraId="1F067B18" w14:textId="77777777" w:rsidR="007C24DF" w:rsidRPr="0080679A" w:rsidRDefault="007C24DF" w:rsidP="001F17D3">
            <w:pPr>
              <w:spacing w:before="0" w:after="0"/>
              <w:ind w:left="-57" w:right="-57"/>
              <w:jc w:val="center"/>
              <w:rPr>
                <w:rFonts w:cs="Arial"/>
                <w:szCs w:val="20"/>
              </w:rPr>
            </w:pPr>
            <w:r>
              <w:rPr>
                <w:rFonts w:cs="Arial"/>
                <w:color w:val="000000"/>
                <w:szCs w:val="20"/>
              </w:rPr>
              <w:t>11/1982 - 06/2020</w:t>
            </w:r>
          </w:p>
        </w:tc>
        <w:tc>
          <w:tcPr>
            <w:tcW w:w="992" w:type="dxa"/>
            <w:tcBorders>
              <w:bottom w:val="dashSmallGap" w:sz="4" w:space="0" w:color="808080" w:themeColor="background1" w:themeShade="80"/>
              <w:right w:val="nil"/>
            </w:tcBorders>
            <w:tcMar>
              <w:top w:w="28" w:type="dxa"/>
              <w:bottom w:w="28" w:type="dxa"/>
            </w:tcMar>
            <w:vAlign w:val="bottom"/>
          </w:tcPr>
          <w:p w14:paraId="56AD09CE" w14:textId="77777777" w:rsidR="007C24DF" w:rsidRPr="00BF5AD5" w:rsidRDefault="007C24DF" w:rsidP="001F17D3">
            <w:pPr>
              <w:spacing w:before="0" w:after="0"/>
              <w:ind w:left="-57" w:right="-57"/>
              <w:jc w:val="right"/>
              <w:rPr>
                <w:rFonts w:cs="Arial"/>
                <w:color w:val="000000"/>
                <w:szCs w:val="20"/>
                <w:highlight w:val="yellow"/>
              </w:rPr>
            </w:pPr>
            <w:r w:rsidRPr="007247DD">
              <w:t>16</w:t>
            </w:r>
            <w:r>
              <w:t>,</w:t>
            </w:r>
            <w:r w:rsidRPr="007247DD">
              <w:t>393</w:t>
            </w:r>
          </w:p>
        </w:tc>
        <w:tc>
          <w:tcPr>
            <w:tcW w:w="851" w:type="dxa"/>
            <w:tcBorders>
              <w:left w:val="nil"/>
              <w:bottom w:val="dashSmallGap" w:sz="4" w:space="0" w:color="808080" w:themeColor="background1" w:themeShade="80"/>
            </w:tcBorders>
            <w:tcMar>
              <w:top w:w="28" w:type="dxa"/>
              <w:bottom w:w="28" w:type="dxa"/>
            </w:tcMar>
            <w:vAlign w:val="bottom"/>
          </w:tcPr>
          <w:p w14:paraId="475E059E" w14:textId="77777777" w:rsidR="007C24DF" w:rsidRPr="00BF5AD5" w:rsidRDefault="007C24DF" w:rsidP="001F17D3">
            <w:pPr>
              <w:spacing w:before="0" w:after="0"/>
              <w:ind w:left="-57" w:right="-57"/>
              <w:jc w:val="right"/>
              <w:rPr>
                <w:rFonts w:cs="Arial"/>
                <w:color w:val="000000"/>
                <w:szCs w:val="20"/>
                <w:highlight w:val="yellow"/>
              </w:rPr>
            </w:pPr>
            <w:r w:rsidRPr="007247DD">
              <w:t>7,297</w:t>
            </w:r>
          </w:p>
        </w:tc>
        <w:tc>
          <w:tcPr>
            <w:tcW w:w="992" w:type="dxa"/>
            <w:tcBorders>
              <w:bottom w:val="dashSmallGap" w:sz="4" w:space="0" w:color="808080" w:themeColor="background1" w:themeShade="80"/>
              <w:right w:val="nil"/>
            </w:tcBorders>
            <w:tcMar>
              <w:top w:w="28" w:type="dxa"/>
              <w:bottom w:w="28" w:type="dxa"/>
            </w:tcMar>
            <w:vAlign w:val="bottom"/>
          </w:tcPr>
          <w:p w14:paraId="7D0A59CF" w14:textId="77777777" w:rsidR="007C24DF" w:rsidRPr="00BF5AD5" w:rsidRDefault="007C24DF" w:rsidP="001F17D3">
            <w:pPr>
              <w:spacing w:before="0" w:after="0"/>
              <w:ind w:left="-57" w:right="-57"/>
              <w:jc w:val="right"/>
              <w:rPr>
                <w:rFonts w:cs="Arial"/>
                <w:color w:val="000000"/>
                <w:szCs w:val="20"/>
                <w:highlight w:val="yellow"/>
              </w:rPr>
            </w:pPr>
            <w:r w:rsidRPr="007247DD">
              <w:t>274</w:t>
            </w:r>
          </w:p>
        </w:tc>
        <w:tc>
          <w:tcPr>
            <w:tcW w:w="992" w:type="dxa"/>
            <w:tcBorders>
              <w:left w:val="nil"/>
              <w:bottom w:val="dashSmallGap" w:sz="4" w:space="0" w:color="808080" w:themeColor="background1" w:themeShade="80"/>
            </w:tcBorders>
            <w:tcMar>
              <w:top w:w="28" w:type="dxa"/>
              <w:bottom w:w="28" w:type="dxa"/>
            </w:tcMar>
            <w:vAlign w:val="bottom"/>
          </w:tcPr>
          <w:p w14:paraId="11244B1F" w14:textId="77777777" w:rsidR="007C24DF" w:rsidRPr="00BF5AD5" w:rsidRDefault="007C24DF" w:rsidP="001F17D3">
            <w:pPr>
              <w:spacing w:before="0" w:after="0"/>
              <w:ind w:left="-57"/>
              <w:jc w:val="right"/>
              <w:rPr>
                <w:rFonts w:cs="Arial"/>
                <w:color w:val="000000"/>
                <w:szCs w:val="20"/>
                <w:highlight w:val="yellow"/>
              </w:rPr>
            </w:pPr>
            <w:r w:rsidRPr="007247DD">
              <w:t>7,023</w:t>
            </w:r>
          </w:p>
        </w:tc>
      </w:tr>
      <w:tr w:rsidR="007C24DF" w14:paraId="2A06155F" w14:textId="77777777" w:rsidTr="001F17D3">
        <w:trPr>
          <w:trHeight w:val="397"/>
        </w:trPr>
        <w:tc>
          <w:tcPr>
            <w:tcW w:w="3539" w:type="dxa"/>
            <w:tcBorders>
              <w:top w:val="dashSmallGap" w:sz="4" w:space="0" w:color="808080" w:themeColor="background1" w:themeShade="80"/>
            </w:tcBorders>
            <w:tcMar>
              <w:top w:w="28" w:type="dxa"/>
              <w:bottom w:w="28" w:type="dxa"/>
            </w:tcMar>
            <w:vAlign w:val="center"/>
          </w:tcPr>
          <w:p w14:paraId="37DD10EC" w14:textId="77777777" w:rsidR="007C24DF" w:rsidRPr="00BF5AD5" w:rsidRDefault="007C24DF" w:rsidP="001F17D3">
            <w:pPr>
              <w:spacing w:before="0" w:after="0"/>
              <w:ind w:right="-57"/>
              <w:jc w:val="left"/>
              <w:rPr>
                <w:rFonts w:cs="Arial"/>
                <w:szCs w:val="20"/>
                <w:highlight w:val="yellow"/>
              </w:rPr>
            </w:pPr>
            <w:r>
              <w:t>- Leave</w:t>
            </w:r>
          </w:p>
        </w:tc>
        <w:tc>
          <w:tcPr>
            <w:tcW w:w="1843" w:type="dxa"/>
            <w:tcBorders>
              <w:top w:val="dashSmallGap" w:sz="4" w:space="0" w:color="808080" w:themeColor="background1" w:themeShade="80"/>
            </w:tcBorders>
            <w:tcMar>
              <w:top w:w="28" w:type="dxa"/>
              <w:bottom w:w="28" w:type="dxa"/>
            </w:tcMar>
            <w:vAlign w:val="center"/>
          </w:tcPr>
          <w:p w14:paraId="36DEF824" w14:textId="77777777" w:rsidR="007C24DF" w:rsidRPr="0080679A" w:rsidRDefault="007C24DF" w:rsidP="001F17D3">
            <w:pPr>
              <w:spacing w:before="0" w:after="0"/>
              <w:ind w:left="-57" w:right="-57"/>
              <w:jc w:val="center"/>
              <w:rPr>
                <w:rFonts w:cs="Arial"/>
                <w:szCs w:val="20"/>
              </w:rPr>
            </w:pPr>
            <w:r>
              <w:rPr>
                <w:rFonts w:cs="Arial"/>
                <w:color w:val="000000"/>
                <w:szCs w:val="20"/>
              </w:rPr>
              <w:t>09/1997 - 06/2020</w:t>
            </w:r>
          </w:p>
        </w:tc>
        <w:tc>
          <w:tcPr>
            <w:tcW w:w="992" w:type="dxa"/>
            <w:tcBorders>
              <w:top w:val="dashSmallGap" w:sz="4" w:space="0" w:color="808080" w:themeColor="background1" w:themeShade="80"/>
              <w:right w:val="nil"/>
            </w:tcBorders>
            <w:tcMar>
              <w:top w:w="28" w:type="dxa"/>
              <w:bottom w:w="28" w:type="dxa"/>
            </w:tcMar>
            <w:vAlign w:val="center"/>
          </w:tcPr>
          <w:p w14:paraId="22E23EB8" w14:textId="77777777" w:rsidR="007C24DF" w:rsidRPr="00BF5AD5" w:rsidRDefault="007C24DF" w:rsidP="001F17D3">
            <w:pPr>
              <w:spacing w:before="0" w:after="0"/>
              <w:ind w:left="-57" w:right="-57"/>
              <w:jc w:val="right"/>
              <w:rPr>
                <w:rFonts w:cs="Arial"/>
                <w:color w:val="000000"/>
                <w:szCs w:val="20"/>
                <w:highlight w:val="yellow"/>
              </w:rPr>
            </w:pPr>
            <w:r w:rsidRPr="00551E8F">
              <w:t>19,799</w:t>
            </w:r>
          </w:p>
        </w:tc>
        <w:tc>
          <w:tcPr>
            <w:tcW w:w="851" w:type="dxa"/>
            <w:tcBorders>
              <w:top w:val="dashSmallGap" w:sz="4" w:space="0" w:color="808080" w:themeColor="background1" w:themeShade="80"/>
              <w:left w:val="nil"/>
            </w:tcBorders>
            <w:tcMar>
              <w:top w:w="28" w:type="dxa"/>
              <w:bottom w:w="28" w:type="dxa"/>
            </w:tcMar>
            <w:vAlign w:val="center"/>
          </w:tcPr>
          <w:p w14:paraId="5C8CD0D0" w14:textId="77777777" w:rsidR="007C24DF" w:rsidRPr="00BF5AD5" w:rsidRDefault="007C24DF" w:rsidP="001F17D3">
            <w:pPr>
              <w:spacing w:before="0" w:after="0"/>
              <w:ind w:left="-57" w:right="-57"/>
              <w:jc w:val="right"/>
              <w:rPr>
                <w:rFonts w:cs="Arial"/>
                <w:color w:val="000000"/>
                <w:szCs w:val="20"/>
                <w:highlight w:val="yellow"/>
              </w:rPr>
            </w:pPr>
            <w:r w:rsidRPr="00551E8F">
              <w:t>4,914</w:t>
            </w:r>
          </w:p>
        </w:tc>
        <w:tc>
          <w:tcPr>
            <w:tcW w:w="992" w:type="dxa"/>
            <w:tcBorders>
              <w:top w:val="dashSmallGap" w:sz="4" w:space="0" w:color="808080" w:themeColor="background1" w:themeShade="80"/>
              <w:right w:val="nil"/>
            </w:tcBorders>
            <w:tcMar>
              <w:top w:w="28" w:type="dxa"/>
              <w:bottom w:w="28" w:type="dxa"/>
            </w:tcMar>
            <w:vAlign w:val="center"/>
          </w:tcPr>
          <w:p w14:paraId="2133AFB4" w14:textId="77777777" w:rsidR="007C24DF" w:rsidRPr="00BF5AD5" w:rsidRDefault="007C24DF" w:rsidP="001F17D3">
            <w:pPr>
              <w:spacing w:before="0" w:after="0"/>
              <w:ind w:left="-57" w:right="-57"/>
              <w:jc w:val="right"/>
              <w:rPr>
                <w:rFonts w:cs="Arial"/>
                <w:color w:val="000000"/>
                <w:szCs w:val="20"/>
                <w:highlight w:val="yellow"/>
              </w:rPr>
            </w:pPr>
            <w:r w:rsidRPr="00551E8F">
              <w:t>124</w:t>
            </w:r>
          </w:p>
        </w:tc>
        <w:tc>
          <w:tcPr>
            <w:tcW w:w="992" w:type="dxa"/>
            <w:tcBorders>
              <w:top w:val="dashSmallGap" w:sz="4" w:space="0" w:color="808080" w:themeColor="background1" w:themeShade="80"/>
              <w:left w:val="nil"/>
            </w:tcBorders>
            <w:tcMar>
              <w:top w:w="28" w:type="dxa"/>
              <w:bottom w:w="28" w:type="dxa"/>
            </w:tcMar>
            <w:vAlign w:val="center"/>
          </w:tcPr>
          <w:p w14:paraId="56E854B2" w14:textId="77777777" w:rsidR="007C24DF" w:rsidRPr="00BF5AD5" w:rsidRDefault="007C24DF" w:rsidP="001F17D3">
            <w:pPr>
              <w:spacing w:before="0" w:after="0"/>
              <w:ind w:left="-57"/>
              <w:jc w:val="right"/>
              <w:rPr>
                <w:rFonts w:cs="Arial"/>
                <w:color w:val="000000"/>
                <w:szCs w:val="20"/>
                <w:highlight w:val="yellow"/>
              </w:rPr>
            </w:pPr>
            <w:r w:rsidRPr="00551E8F">
              <w:t>4,790</w:t>
            </w:r>
          </w:p>
        </w:tc>
      </w:tr>
      <w:tr w:rsidR="007C24DF" w14:paraId="170DCAD7" w14:textId="77777777" w:rsidTr="001F17D3">
        <w:trPr>
          <w:trHeight w:val="397"/>
        </w:trPr>
        <w:tc>
          <w:tcPr>
            <w:tcW w:w="3539" w:type="dxa"/>
            <w:tcMar>
              <w:top w:w="28" w:type="dxa"/>
              <w:bottom w:w="28" w:type="dxa"/>
            </w:tcMar>
            <w:vAlign w:val="center"/>
          </w:tcPr>
          <w:p w14:paraId="466E95C8" w14:textId="77777777" w:rsidR="007C24DF" w:rsidRPr="00BF5AD5" w:rsidRDefault="007C24DF" w:rsidP="001F17D3">
            <w:pPr>
              <w:spacing w:before="0" w:after="0"/>
              <w:ind w:right="-57"/>
              <w:jc w:val="left"/>
              <w:rPr>
                <w:rFonts w:cs="Arial"/>
                <w:color w:val="000000"/>
                <w:szCs w:val="20"/>
                <w:highlight w:val="yellow"/>
              </w:rPr>
            </w:pPr>
            <w:r w:rsidRPr="00086211">
              <w:lastRenderedPageBreak/>
              <w:t xml:space="preserve">Resident Classification Scale </w:t>
            </w:r>
            <w:r>
              <w:t>(</w:t>
            </w:r>
            <w:r w:rsidRPr="00A17332">
              <w:t>RCS</w:t>
            </w:r>
            <w:r>
              <w:t>)</w:t>
            </w:r>
            <w:r>
              <w:rPr>
                <w:vertAlign w:val="superscript"/>
              </w:rPr>
              <w:t xml:space="preserve"> 4</w:t>
            </w:r>
            <w:r>
              <w:t xml:space="preserve"> - </w:t>
            </w:r>
            <w:r w:rsidRPr="0001149E">
              <w:t>Assessments</w:t>
            </w:r>
          </w:p>
        </w:tc>
        <w:tc>
          <w:tcPr>
            <w:tcW w:w="1843" w:type="dxa"/>
            <w:tcMar>
              <w:top w:w="28" w:type="dxa"/>
              <w:bottom w:w="28" w:type="dxa"/>
            </w:tcMar>
            <w:vAlign w:val="center"/>
          </w:tcPr>
          <w:p w14:paraId="1B75034F" w14:textId="77777777" w:rsidR="007C24DF" w:rsidRPr="0080679A" w:rsidRDefault="007C24DF" w:rsidP="001F17D3">
            <w:pPr>
              <w:spacing w:before="0" w:after="0"/>
              <w:ind w:left="-57" w:right="-57"/>
              <w:jc w:val="center"/>
              <w:rPr>
                <w:rFonts w:cs="Arial"/>
                <w:color w:val="000000"/>
                <w:szCs w:val="20"/>
              </w:rPr>
            </w:pPr>
            <w:r>
              <w:rPr>
                <w:rFonts w:cs="Arial"/>
                <w:color w:val="000000"/>
                <w:szCs w:val="20"/>
              </w:rPr>
              <w:t>10/1997 - 07/2008</w:t>
            </w:r>
          </w:p>
        </w:tc>
        <w:tc>
          <w:tcPr>
            <w:tcW w:w="992" w:type="dxa"/>
            <w:tcBorders>
              <w:right w:val="nil"/>
            </w:tcBorders>
            <w:tcMar>
              <w:top w:w="28" w:type="dxa"/>
              <w:bottom w:w="28" w:type="dxa"/>
            </w:tcMar>
            <w:vAlign w:val="center"/>
          </w:tcPr>
          <w:p w14:paraId="730CA585" w14:textId="77777777" w:rsidR="007C24DF" w:rsidRPr="00BF5AD5" w:rsidRDefault="007C24DF" w:rsidP="001F17D3">
            <w:pPr>
              <w:spacing w:before="0" w:after="0"/>
              <w:ind w:left="-57" w:right="-57"/>
              <w:jc w:val="right"/>
              <w:rPr>
                <w:rFonts w:cs="Arial"/>
                <w:color w:val="000000"/>
                <w:szCs w:val="20"/>
                <w:highlight w:val="yellow"/>
              </w:rPr>
            </w:pPr>
            <w:r w:rsidRPr="006B6324">
              <w:t>6,209</w:t>
            </w:r>
          </w:p>
        </w:tc>
        <w:tc>
          <w:tcPr>
            <w:tcW w:w="851" w:type="dxa"/>
            <w:tcBorders>
              <w:left w:val="nil"/>
            </w:tcBorders>
            <w:tcMar>
              <w:top w:w="28" w:type="dxa"/>
              <w:bottom w:w="28" w:type="dxa"/>
            </w:tcMar>
            <w:vAlign w:val="center"/>
          </w:tcPr>
          <w:p w14:paraId="4736C585" w14:textId="77777777" w:rsidR="007C24DF" w:rsidRPr="00BF5AD5" w:rsidRDefault="007C24DF" w:rsidP="001F17D3">
            <w:pPr>
              <w:spacing w:before="0" w:after="0"/>
              <w:ind w:left="-57" w:right="-57"/>
              <w:jc w:val="right"/>
              <w:rPr>
                <w:rFonts w:cs="Arial"/>
                <w:color w:val="000000"/>
                <w:szCs w:val="20"/>
                <w:highlight w:val="yellow"/>
              </w:rPr>
            </w:pPr>
            <w:r w:rsidRPr="006B6324">
              <w:t>1,907</w:t>
            </w:r>
          </w:p>
        </w:tc>
        <w:tc>
          <w:tcPr>
            <w:tcW w:w="992" w:type="dxa"/>
            <w:tcBorders>
              <w:right w:val="nil"/>
            </w:tcBorders>
            <w:tcMar>
              <w:top w:w="28" w:type="dxa"/>
              <w:bottom w:w="28" w:type="dxa"/>
            </w:tcMar>
            <w:vAlign w:val="center"/>
          </w:tcPr>
          <w:p w14:paraId="1B444FDE" w14:textId="77777777" w:rsidR="007C24DF" w:rsidRPr="00BF5AD5" w:rsidRDefault="007C24DF" w:rsidP="001F17D3">
            <w:pPr>
              <w:spacing w:before="0" w:after="0"/>
              <w:ind w:left="-57" w:right="-57"/>
              <w:jc w:val="right"/>
              <w:rPr>
                <w:rFonts w:cs="Arial"/>
                <w:color w:val="000000"/>
                <w:szCs w:val="20"/>
                <w:highlight w:val="yellow"/>
              </w:rPr>
            </w:pPr>
            <w:r w:rsidRPr="006B6324">
              <w:t>24</w:t>
            </w:r>
          </w:p>
        </w:tc>
        <w:tc>
          <w:tcPr>
            <w:tcW w:w="992" w:type="dxa"/>
            <w:tcBorders>
              <w:left w:val="nil"/>
            </w:tcBorders>
            <w:tcMar>
              <w:top w:w="28" w:type="dxa"/>
              <w:bottom w:w="28" w:type="dxa"/>
            </w:tcMar>
            <w:vAlign w:val="center"/>
          </w:tcPr>
          <w:p w14:paraId="26B8B53E" w14:textId="77777777" w:rsidR="007C24DF" w:rsidRPr="00BF5AD5" w:rsidRDefault="007C24DF" w:rsidP="001F17D3">
            <w:pPr>
              <w:spacing w:before="0" w:after="0"/>
              <w:ind w:left="-57"/>
              <w:jc w:val="right"/>
              <w:rPr>
                <w:rFonts w:cs="Arial"/>
                <w:color w:val="000000"/>
                <w:szCs w:val="20"/>
                <w:highlight w:val="yellow"/>
              </w:rPr>
            </w:pPr>
            <w:r w:rsidRPr="006B6324">
              <w:t>1,883</w:t>
            </w:r>
          </w:p>
        </w:tc>
      </w:tr>
      <w:tr w:rsidR="007C24DF" w14:paraId="3DF7DC05" w14:textId="77777777" w:rsidTr="001F17D3">
        <w:trPr>
          <w:trHeight w:val="397"/>
        </w:trPr>
        <w:tc>
          <w:tcPr>
            <w:tcW w:w="3539" w:type="dxa"/>
            <w:tcMar>
              <w:top w:w="28" w:type="dxa"/>
              <w:bottom w:w="28" w:type="dxa"/>
            </w:tcMar>
            <w:vAlign w:val="center"/>
          </w:tcPr>
          <w:p w14:paraId="072B603E" w14:textId="77777777" w:rsidR="007C24DF" w:rsidRPr="00BF5AD5" w:rsidRDefault="007C24DF" w:rsidP="001F17D3">
            <w:pPr>
              <w:spacing w:before="0" w:after="0"/>
              <w:ind w:right="-57"/>
              <w:jc w:val="left"/>
              <w:rPr>
                <w:rFonts w:cs="Arial"/>
                <w:color w:val="000000"/>
                <w:szCs w:val="20"/>
                <w:highlight w:val="yellow"/>
              </w:rPr>
            </w:pPr>
            <w:r w:rsidRPr="009713C7">
              <w:t xml:space="preserve">Transition Care Program </w:t>
            </w:r>
            <w:r>
              <w:t>(</w:t>
            </w:r>
            <w:r w:rsidRPr="00A17332">
              <w:t>TCP</w:t>
            </w:r>
            <w:r>
              <w:t xml:space="preserve">) - </w:t>
            </w:r>
            <w:r w:rsidRPr="0001149E">
              <w:t>Services</w:t>
            </w:r>
          </w:p>
        </w:tc>
        <w:tc>
          <w:tcPr>
            <w:tcW w:w="1843" w:type="dxa"/>
            <w:tcMar>
              <w:top w:w="28" w:type="dxa"/>
              <w:bottom w:w="28" w:type="dxa"/>
            </w:tcMar>
            <w:vAlign w:val="center"/>
          </w:tcPr>
          <w:p w14:paraId="2617DE9A" w14:textId="77777777" w:rsidR="007C24DF" w:rsidRPr="0080679A" w:rsidRDefault="007C24DF" w:rsidP="001F17D3">
            <w:pPr>
              <w:spacing w:before="0" w:after="0"/>
              <w:ind w:left="-57" w:right="-57"/>
              <w:jc w:val="center"/>
              <w:rPr>
                <w:rFonts w:cs="Arial"/>
                <w:color w:val="000000"/>
                <w:szCs w:val="20"/>
              </w:rPr>
            </w:pPr>
            <w:r>
              <w:rPr>
                <w:rFonts w:cs="Arial"/>
                <w:color w:val="000000"/>
                <w:szCs w:val="20"/>
              </w:rPr>
              <w:t>04/2006 - 01/2020</w:t>
            </w:r>
          </w:p>
        </w:tc>
        <w:tc>
          <w:tcPr>
            <w:tcW w:w="992" w:type="dxa"/>
            <w:tcBorders>
              <w:right w:val="nil"/>
            </w:tcBorders>
            <w:tcMar>
              <w:top w:w="28" w:type="dxa"/>
              <w:bottom w:w="28" w:type="dxa"/>
            </w:tcMar>
            <w:vAlign w:val="center"/>
          </w:tcPr>
          <w:p w14:paraId="7CC376A2" w14:textId="77777777" w:rsidR="007C24DF" w:rsidRPr="00BF5AD5" w:rsidRDefault="007C24DF" w:rsidP="001F17D3">
            <w:pPr>
              <w:spacing w:before="0" w:after="0"/>
              <w:ind w:left="-57" w:right="-57"/>
              <w:jc w:val="right"/>
              <w:rPr>
                <w:rFonts w:cs="Arial"/>
                <w:color w:val="000000"/>
                <w:szCs w:val="20"/>
                <w:highlight w:val="yellow"/>
              </w:rPr>
            </w:pPr>
            <w:r w:rsidRPr="001B081D">
              <w:t>3,622</w:t>
            </w:r>
          </w:p>
        </w:tc>
        <w:tc>
          <w:tcPr>
            <w:tcW w:w="851" w:type="dxa"/>
            <w:tcBorders>
              <w:left w:val="nil"/>
            </w:tcBorders>
            <w:tcMar>
              <w:top w:w="28" w:type="dxa"/>
              <w:bottom w:w="28" w:type="dxa"/>
            </w:tcMar>
            <w:vAlign w:val="center"/>
          </w:tcPr>
          <w:p w14:paraId="71AB29FF" w14:textId="77777777" w:rsidR="007C24DF" w:rsidRPr="00BF5AD5" w:rsidRDefault="007C24DF" w:rsidP="001F17D3">
            <w:pPr>
              <w:spacing w:before="0" w:after="0"/>
              <w:ind w:left="-57" w:right="-57"/>
              <w:jc w:val="right"/>
              <w:rPr>
                <w:rFonts w:cs="Arial"/>
                <w:color w:val="000000"/>
                <w:szCs w:val="20"/>
                <w:highlight w:val="yellow"/>
              </w:rPr>
            </w:pPr>
            <w:r w:rsidRPr="001B081D">
              <w:t>1,064</w:t>
            </w:r>
          </w:p>
        </w:tc>
        <w:tc>
          <w:tcPr>
            <w:tcW w:w="992" w:type="dxa"/>
            <w:tcBorders>
              <w:right w:val="nil"/>
            </w:tcBorders>
            <w:tcMar>
              <w:top w:w="28" w:type="dxa"/>
              <w:bottom w:w="28" w:type="dxa"/>
            </w:tcMar>
            <w:vAlign w:val="center"/>
          </w:tcPr>
          <w:p w14:paraId="4E77134C" w14:textId="77777777" w:rsidR="007C24DF" w:rsidRPr="00BF5AD5" w:rsidRDefault="007C24DF" w:rsidP="001F17D3">
            <w:pPr>
              <w:spacing w:before="0" w:after="0"/>
              <w:ind w:left="-57" w:right="-57"/>
              <w:jc w:val="right"/>
              <w:rPr>
                <w:rFonts w:cs="Arial"/>
                <w:color w:val="000000"/>
                <w:szCs w:val="20"/>
                <w:highlight w:val="yellow"/>
              </w:rPr>
            </w:pPr>
            <w:r w:rsidRPr="001B081D">
              <w:t>116</w:t>
            </w:r>
          </w:p>
        </w:tc>
        <w:tc>
          <w:tcPr>
            <w:tcW w:w="992" w:type="dxa"/>
            <w:tcBorders>
              <w:left w:val="nil"/>
            </w:tcBorders>
            <w:tcMar>
              <w:top w:w="28" w:type="dxa"/>
              <w:bottom w:w="28" w:type="dxa"/>
            </w:tcMar>
            <w:vAlign w:val="center"/>
          </w:tcPr>
          <w:p w14:paraId="492C2798" w14:textId="77777777" w:rsidR="007C24DF" w:rsidRPr="00BF5AD5" w:rsidRDefault="007C24DF" w:rsidP="001F17D3">
            <w:pPr>
              <w:spacing w:before="0" w:after="0"/>
              <w:ind w:left="-57"/>
              <w:jc w:val="right"/>
              <w:rPr>
                <w:rFonts w:cs="Arial"/>
                <w:color w:val="000000"/>
                <w:szCs w:val="20"/>
                <w:highlight w:val="yellow"/>
              </w:rPr>
            </w:pPr>
            <w:r w:rsidRPr="001B081D">
              <w:t>948</w:t>
            </w:r>
          </w:p>
        </w:tc>
      </w:tr>
      <w:tr w:rsidR="007C24DF" w:rsidRPr="00247D58" w14:paraId="49C76C68" w14:textId="77777777" w:rsidTr="001F17D3">
        <w:tc>
          <w:tcPr>
            <w:tcW w:w="3539" w:type="dxa"/>
            <w:shd w:val="clear" w:color="auto" w:fill="auto"/>
            <w:tcMar>
              <w:top w:w="28" w:type="dxa"/>
              <w:bottom w:w="28" w:type="dxa"/>
            </w:tcMar>
            <w:vAlign w:val="center"/>
          </w:tcPr>
          <w:p w14:paraId="68C07193" w14:textId="77777777" w:rsidR="007C24DF" w:rsidRPr="00247D58" w:rsidRDefault="007C24DF" w:rsidP="001F17D3">
            <w:pPr>
              <w:spacing w:before="0" w:after="0"/>
              <w:ind w:right="-57"/>
              <w:jc w:val="left"/>
              <w:rPr>
                <w:rFonts w:cs="Arial"/>
                <w:szCs w:val="20"/>
              </w:rPr>
            </w:pPr>
            <w:r w:rsidRPr="00247D58">
              <w:rPr>
                <w:rFonts w:cs="Arial"/>
                <w:szCs w:val="20"/>
              </w:rPr>
              <w:t>DVA Veterans’ Home Care - service plans</w:t>
            </w:r>
          </w:p>
        </w:tc>
        <w:tc>
          <w:tcPr>
            <w:tcW w:w="1843" w:type="dxa"/>
            <w:shd w:val="clear" w:color="auto" w:fill="auto"/>
            <w:tcMar>
              <w:top w:w="28" w:type="dxa"/>
              <w:bottom w:w="28" w:type="dxa"/>
            </w:tcMar>
            <w:vAlign w:val="center"/>
          </w:tcPr>
          <w:p w14:paraId="39D1F25D" w14:textId="77777777" w:rsidR="007C24DF" w:rsidRPr="00247D58" w:rsidRDefault="007C24DF" w:rsidP="001F17D3">
            <w:pPr>
              <w:spacing w:before="0" w:after="0"/>
              <w:ind w:left="-57" w:right="-57"/>
              <w:jc w:val="center"/>
              <w:rPr>
                <w:rFonts w:cs="Arial"/>
                <w:szCs w:val="20"/>
              </w:rPr>
            </w:pPr>
            <w:r w:rsidRPr="00247D58">
              <w:rPr>
                <w:rFonts w:cs="Arial"/>
                <w:color w:val="000000"/>
                <w:szCs w:val="20"/>
              </w:rPr>
              <w:t>01/2001- 01/20</w:t>
            </w:r>
            <w:r>
              <w:rPr>
                <w:rFonts w:cs="Arial"/>
                <w:color w:val="000000"/>
                <w:szCs w:val="20"/>
              </w:rPr>
              <w:t>21</w:t>
            </w:r>
          </w:p>
        </w:tc>
        <w:tc>
          <w:tcPr>
            <w:tcW w:w="992" w:type="dxa"/>
            <w:tcBorders>
              <w:right w:val="nil"/>
            </w:tcBorders>
            <w:shd w:val="clear" w:color="auto" w:fill="auto"/>
            <w:tcMar>
              <w:top w:w="28" w:type="dxa"/>
              <w:bottom w:w="28" w:type="dxa"/>
            </w:tcMar>
            <w:vAlign w:val="center"/>
          </w:tcPr>
          <w:p w14:paraId="464BAB15" w14:textId="77777777" w:rsidR="007C24DF" w:rsidRPr="00247D58" w:rsidRDefault="007C24DF" w:rsidP="001F17D3">
            <w:pPr>
              <w:spacing w:before="0" w:after="0"/>
              <w:ind w:left="-57" w:right="-57"/>
              <w:jc w:val="right"/>
              <w:rPr>
                <w:rFonts w:cs="Arial"/>
                <w:color w:val="000000"/>
                <w:szCs w:val="20"/>
              </w:rPr>
            </w:pPr>
            <w:r>
              <w:rPr>
                <w:rFonts w:cs="Arial"/>
                <w:color w:val="000000"/>
                <w:szCs w:val="20"/>
              </w:rPr>
              <w:t>31,791</w:t>
            </w:r>
          </w:p>
        </w:tc>
        <w:tc>
          <w:tcPr>
            <w:tcW w:w="851" w:type="dxa"/>
            <w:tcBorders>
              <w:left w:val="nil"/>
            </w:tcBorders>
            <w:shd w:val="clear" w:color="auto" w:fill="auto"/>
            <w:tcMar>
              <w:top w:w="28" w:type="dxa"/>
              <w:bottom w:w="28" w:type="dxa"/>
            </w:tcMar>
            <w:vAlign w:val="center"/>
          </w:tcPr>
          <w:p w14:paraId="5FEF218A" w14:textId="77777777" w:rsidR="007C24DF" w:rsidRPr="00247D58" w:rsidRDefault="007C24DF" w:rsidP="001F17D3">
            <w:pPr>
              <w:spacing w:before="0" w:after="0"/>
              <w:ind w:left="-57" w:right="-57"/>
              <w:jc w:val="right"/>
              <w:rPr>
                <w:rFonts w:cs="Arial"/>
                <w:color w:val="000000"/>
                <w:szCs w:val="20"/>
              </w:rPr>
            </w:pPr>
            <w:r>
              <w:rPr>
                <w:rFonts w:cs="Arial"/>
                <w:color w:val="000000"/>
                <w:szCs w:val="20"/>
              </w:rPr>
              <w:t>2,156</w:t>
            </w:r>
          </w:p>
        </w:tc>
        <w:tc>
          <w:tcPr>
            <w:tcW w:w="992" w:type="dxa"/>
            <w:tcBorders>
              <w:right w:val="nil"/>
            </w:tcBorders>
            <w:shd w:val="clear" w:color="auto" w:fill="auto"/>
            <w:tcMar>
              <w:top w:w="28" w:type="dxa"/>
              <w:bottom w:w="28" w:type="dxa"/>
            </w:tcMar>
            <w:vAlign w:val="center"/>
          </w:tcPr>
          <w:p w14:paraId="73E68DF6" w14:textId="77777777" w:rsidR="007C24DF" w:rsidRPr="00247D58" w:rsidRDefault="007C24DF" w:rsidP="001F17D3">
            <w:pPr>
              <w:spacing w:before="0" w:after="0"/>
              <w:ind w:left="-57" w:right="-57"/>
              <w:jc w:val="right"/>
              <w:rPr>
                <w:rFonts w:cs="Arial"/>
                <w:color w:val="000000"/>
                <w:szCs w:val="20"/>
              </w:rPr>
            </w:pPr>
            <w:r>
              <w:rPr>
                <w:rFonts w:cs="Arial"/>
                <w:color w:val="000000"/>
                <w:szCs w:val="20"/>
              </w:rPr>
              <w:t>52</w:t>
            </w:r>
          </w:p>
        </w:tc>
        <w:tc>
          <w:tcPr>
            <w:tcW w:w="992" w:type="dxa"/>
            <w:tcBorders>
              <w:left w:val="nil"/>
            </w:tcBorders>
            <w:shd w:val="clear" w:color="auto" w:fill="auto"/>
            <w:tcMar>
              <w:top w:w="28" w:type="dxa"/>
              <w:bottom w:w="28" w:type="dxa"/>
            </w:tcMar>
            <w:vAlign w:val="center"/>
          </w:tcPr>
          <w:p w14:paraId="6EE1069B" w14:textId="77777777" w:rsidR="007C24DF" w:rsidRPr="00247D58" w:rsidRDefault="007C24DF" w:rsidP="001F17D3">
            <w:pPr>
              <w:spacing w:before="0" w:after="0"/>
              <w:ind w:left="-57"/>
              <w:jc w:val="right"/>
              <w:rPr>
                <w:rFonts w:cs="Arial"/>
                <w:color w:val="000000"/>
                <w:szCs w:val="20"/>
              </w:rPr>
            </w:pPr>
            <w:r>
              <w:rPr>
                <w:rFonts w:cs="Arial"/>
                <w:color w:val="000000"/>
                <w:szCs w:val="20"/>
              </w:rPr>
              <w:t>2,104</w:t>
            </w:r>
          </w:p>
        </w:tc>
      </w:tr>
      <w:tr w:rsidR="007C24DF" w14:paraId="4A1AA573" w14:textId="77777777" w:rsidTr="001F17D3">
        <w:tc>
          <w:tcPr>
            <w:tcW w:w="3539" w:type="dxa"/>
            <w:shd w:val="clear" w:color="auto" w:fill="auto"/>
            <w:tcMar>
              <w:top w:w="28" w:type="dxa"/>
              <w:bottom w:w="28" w:type="dxa"/>
            </w:tcMar>
            <w:vAlign w:val="center"/>
          </w:tcPr>
          <w:p w14:paraId="0296B49E" w14:textId="77777777" w:rsidR="007C24DF" w:rsidRPr="00247D58" w:rsidRDefault="007C24DF" w:rsidP="001F17D3">
            <w:pPr>
              <w:spacing w:before="0" w:after="0"/>
              <w:ind w:right="-57"/>
              <w:jc w:val="left"/>
              <w:rPr>
                <w:rFonts w:cs="Arial"/>
                <w:szCs w:val="20"/>
              </w:rPr>
            </w:pPr>
            <w:r w:rsidRPr="00247D58">
              <w:rPr>
                <w:rFonts w:cs="Arial"/>
                <w:szCs w:val="20"/>
              </w:rPr>
              <w:t xml:space="preserve">DVA Community Nursing - </w:t>
            </w:r>
            <w:r>
              <w:rPr>
                <w:rFonts w:cs="Arial"/>
                <w:szCs w:val="20"/>
              </w:rPr>
              <w:t>services</w:t>
            </w:r>
          </w:p>
        </w:tc>
        <w:tc>
          <w:tcPr>
            <w:tcW w:w="1843" w:type="dxa"/>
            <w:shd w:val="clear" w:color="auto" w:fill="auto"/>
            <w:tcMar>
              <w:top w:w="28" w:type="dxa"/>
              <w:bottom w:w="28" w:type="dxa"/>
            </w:tcMar>
            <w:vAlign w:val="center"/>
          </w:tcPr>
          <w:p w14:paraId="6A9BB4EA" w14:textId="77777777" w:rsidR="007C24DF" w:rsidRPr="00247D58" w:rsidRDefault="007C24DF" w:rsidP="001F17D3">
            <w:pPr>
              <w:spacing w:before="0" w:after="0"/>
              <w:ind w:left="-57" w:right="-57"/>
              <w:jc w:val="center"/>
              <w:rPr>
                <w:rFonts w:cs="Arial"/>
                <w:szCs w:val="20"/>
              </w:rPr>
            </w:pPr>
            <w:r w:rsidRPr="00247D58">
              <w:rPr>
                <w:rFonts w:cs="Arial"/>
                <w:color w:val="000000"/>
                <w:szCs w:val="20"/>
              </w:rPr>
              <w:t xml:space="preserve">05/1998- </w:t>
            </w:r>
            <w:r>
              <w:rPr>
                <w:rFonts w:cs="Arial"/>
                <w:color w:val="000000"/>
                <w:szCs w:val="20"/>
              </w:rPr>
              <w:t>12</w:t>
            </w:r>
            <w:r w:rsidRPr="00247D58">
              <w:rPr>
                <w:rFonts w:cs="Arial"/>
                <w:color w:val="000000"/>
                <w:szCs w:val="20"/>
              </w:rPr>
              <w:t>/20</w:t>
            </w:r>
            <w:r>
              <w:rPr>
                <w:rFonts w:cs="Arial"/>
                <w:color w:val="000000"/>
                <w:szCs w:val="20"/>
              </w:rPr>
              <w:t>20</w:t>
            </w:r>
          </w:p>
        </w:tc>
        <w:tc>
          <w:tcPr>
            <w:tcW w:w="992" w:type="dxa"/>
            <w:tcBorders>
              <w:right w:val="nil"/>
            </w:tcBorders>
            <w:shd w:val="clear" w:color="auto" w:fill="auto"/>
            <w:tcMar>
              <w:top w:w="28" w:type="dxa"/>
              <w:bottom w:w="28" w:type="dxa"/>
            </w:tcMar>
            <w:vAlign w:val="center"/>
          </w:tcPr>
          <w:p w14:paraId="72785298" w14:textId="77777777" w:rsidR="007C24DF" w:rsidRPr="00247D58" w:rsidRDefault="007C24DF" w:rsidP="001F17D3">
            <w:pPr>
              <w:spacing w:before="0" w:after="0"/>
              <w:ind w:left="-57" w:right="-57"/>
              <w:jc w:val="right"/>
              <w:rPr>
                <w:rFonts w:cs="Arial"/>
                <w:color w:val="000000"/>
                <w:szCs w:val="20"/>
              </w:rPr>
            </w:pPr>
            <w:r>
              <w:rPr>
                <w:rFonts w:cs="Arial"/>
                <w:color w:val="000000"/>
                <w:szCs w:val="20"/>
              </w:rPr>
              <w:t>55,974</w:t>
            </w:r>
          </w:p>
        </w:tc>
        <w:tc>
          <w:tcPr>
            <w:tcW w:w="851" w:type="dxa"/>
            <w:tcBorders>
              <w:left w:val="nil"/>
            </w:tcBorders>
            <w:shd w:val="clear" w:color="auto" w:fill="auto"/>
            <w:tcMar>
              <w:top w:w="28" w:type="dxa"/>
              <w:bottom w:w="28" w:type="dxa"/>
            </w:tcMar>
            <w:vAlign w:val="center"/>
          </w:tcPr>
          <w:p w14:paraId="0D057D0B" w14:textId="77777777" w:rsidR="007C24DF" w:rsidRPr="00247D58" w:rsidRDefault="007C24DF" w:rsidP="001F17D3">
            <w:pPr>
              <w:spacing w:before="0" w:after="0"/>
              <w:ind w:left="-57" w:right="-57"/>
              <w:jc w:val="right"/>
              <w:rPr>
                <w:rFonts w:cs="Arial"/>
                <w:color w:val="000000"/>
                <w:szCs w:val="20"/>
              </w:rPr>
            </w:pPr>
            <w:r w:rsidRPr="00247D58">
              <w:rPr>
                <w:rFonts w:cs="Arial"/>
                <w:color w:val="000000"/>
                <w:szCs w:val="20"/>
              </w:rPr>
              <w:t>1,</w:t>
            </w:r>
            <w:r>
              <w:rPr>
                <w:rFonts w:cs="Arial"/>
                <w:color w:val="000000"/>
                <w:szCs w:val="20"/>
              </w:rPr>
              <w:t>713</w:t>
            </w:r>
          </w:p>
        </w:tc>
        <w:tc>
          <w:tcPr>
            <w:tcW w:w="992" w:type="dxa"/>
            <w:tcBorders>
              <w:right w:val="nil"/>
            </w:tcBorders>
            <w:shd w:val="clear" w:color="auto" w:fill="auto"/>
            <w:tcMar>
              <w:top w:w="28" w:type="dxa"/>
              <w:bottom w:w="28" w:type="dxa"/>
            </w:tcMar>
            <w:vAlign w:val="center"/>
          </w:tcPr>
          <w:p w14:paraId="269AD129" w14:textId="77777777" w:rsidR="007C24DF" w:rsidRPr="00247D58" w:rsidRDefault="007C24DF" w:rsidP="001F17D3">
            <w:pPr>
              <w:spacing w:before="0" w:after="0"/>
              <w:ind w:left="-57" w:right="-57"/>
              <w:jc w:val="right"/>
              <w:rPr>
                <w:rFonts w:cs="Arial"/>
                <w:color w:val="000000"/>
                <w:szCs w:val="20"/>
              </w:rPr>
            </w:pPr>
            <w:r w:rsidRPr="00247D58">
              <w:rPr>
                <w:rFonts w:cs="Arial"/>
                <w:color w:val="000000"/>
                <w:szCs w:val="20"/>
              </w:rPr>
              <w:t>1</w:t>
            </w:r>
            <w:r>
              <w:rPr>
                <w:rFonts w:cs="Arial"/>
                <w:color w:val="000000"/>
                <w:szCs w:val="20"/>
              </w:rPr>
              <w:t>7</w:t>
            </w:r>
          </w:p>
        </w:tc>
        <w:tc>
          <w:tcPr>
            <w:tcW w:w="992" w:type="dxa"/>
            <w:tcBorders>
              <w:left w:val="nil"/>
            </w:tcBorders>
            <w:shd w:val="clear" w:color="auto" w:fill="auto"/>
            <w:tcMar>
              <w:top w:w="28" w:type="dxa"/>
              <w:bottom w:w="28" w:type="dxa"/>
            </w:tcMar>
            <w:vAlign w:val="center"/>
          </w:tcPr>
          <w:p w14:paraId="1C56D449" w14:textId="77777777" w:rsidR="007C24DF" w:rsidRPr="00247D58" w:rsidRDefault="007C24DF" w:rsidP="001F17D3">
            <w:pPr>
              <w:spacing w:before="0" w:after="0"/>
              <w:ind w:left="-57"/>
              <w:jc w:val="right"/>
              <w:rPr>
                <w:rFonts w:cs="Arial"/>
                <w:color w:val="000000"/>
                <w:szCs w:val="20"/>
              </w:rPr>
            </w:pPr>
            <w:r w:rsidRPr="00247D58">
              <w:rPr>
                <w:rFonts w:cs="Arial"/>
                <w:color w:val="000000"/>
                <w:szCs w:val="20"/>
              </w:rPr>
              <w:t>1,6</w:t>
            </w:r>
            <w:r>
              <w:rPr>
                <w:rFonts w:cs="Arial"/>
                <w:color w:val="000000"/>
                <w:szCs w:val="20"/>
              </w:rPr>
              <w:t>96</w:t>
            </w:r>
          </w:p>
        </w:tc>
      </w:tr>
    </w:tbl>
    <w:p w14:paraId="7B49F7B4" w14:textId="77777777" w:rsidR="007C24DF" w:rsidRPr="0080679A" w:rsidRDefault="007C24DF" w:rsidP="007C24DF">
      <w:pPr>
        <w:pStyle w:val="ListParagraph"/>
        <w:spacing w:after="0" w:line="240" w:lineRule="auto"/>
        <w:ind w:left="0"/>
        <w:rPr>
          <w:i/>
          <w:iCs/>
        </w:rPr>
      </w:pPr>
      <w:r w:rsidRPr="0080679A">
        <w:rPr>
          <w:i/>
          <w:iCs/>
          <w:vertAlign w:val="superscript"/>
        </w:rPr>
        <w:t>1</w:t>
      </w:r>
      <w:r>
        <w:rPr>
          <w:i/>
          <w:iCs/>
        </w:rPr>
        <w:t xml:space="preserve"> ACAP was replaced by NSAF from 2016</w:t>
      </w:r>
    </w:p>
    <w:p w14:paraId="5FB0A6CE" w14:textId="77777777" w:rsidR="007C24DF" w:rsidRDefault="007C24DF" w:rsidP="007C24DF">
      <w:pPr>
        <w:spacing w:before="0" w:after="0" w:line="240" w:lineRule="auto"/>
        <w:rPr>
          <w:i/>
          <w:iCs/>
        </w:rPr>
      </w:pPr>
      <w:r w:rsidRPr="0080679A">
        <w:rPr>
          <w:vertAlign w:val="superscript"/>
        </w:rPr>
        <w:t>2</w:t>
      </w:r>
      <w:r>
        <w:rPr>
          <w:vertAlign w:val="superscript"/>
        </w:rPr>
        <w:t xml:space="preserve"> </w:t>
      </w:r>
      <w:r>
        <w:rPr>
          <w:i/>
          <w:iCs/>
        </w:rPr>
        <w:t>ACFI was i</w:t>
      </w:r>
      <w:r w:rsidRPr="0080679A">
        <w:rPr>
          <w:i/>
          <w:iCs/>
        </w:rPr>
        <w:t xml:space="preserve">ntroduced </w:t>
      </w:r>
      <w:r>
        <w:rPr>
          <w:i/>
          <w:iCs/>
        </w:rPr>
        <w:t xml:space="preserve">in </w:t>
      </w:r>
      <w:r w:rsidRPr="0080679A">
        <w:rPr>
          <w:i/>
          <w:iCs/>
        </w:rPr>
        <w:t>2008</w:t>
      </w:r>
    </w:p>
    <w:p w14:paraId="16FC14C4" w14:textId="77777777" w:rsidR="007C24DF" w:rsidRPr="0080679A" w:rsidRDefault="007C24DF" w:rsidP="007C24DF">
      <w:pPr>
        <w:spacing w:before="0" w:after="0" w:line="240" w:lineRule="auto"/>
        <w:rPr>
          <w:i/>
          <w:iCs/>
        </w:rPr>
      </w:pPr>
      <w:r w:rsidRPr="0080679A">
        <w:rPr>
          <w:i/>
          <w:iCs/>
          <w:vertAlign w:val="superscript"/>
        </w:rPr>
        <w:t>3</w:t>
      </w:r>
      <w:r>
        <w:rPr>
          <w:i/>
          <w:iCs/>
        </w:rPr>
        <w:t xml:space="preserve"> HACC was r</w:t>
      </w:r>
      <w:r w:rsidRPr="0080679A">
        <w:rPr>
          <w:i/>
          <w:iCs/>
        </w:rPr>
        <w:t>eplaced by CHSP from 2015</w:t>
      </w:r>
    </w:p>
    <w:p w14:paraId="5FB55434" w14:textId="77777777" w:rsidR="007C24DF" w:rsidRDefault="007C24DF" w:rsidP="007C24DF">
      <w:pPr>
        <w:spacing w:before="0" w:after="0" w:line="240" w:lineRule="auto"/>
        <w:rPr>
          <w:i/>
          <w:iCs/>
        </w:rPr>
      </w:pPr>
      <w:r>
        <w:rPr>
          <w:i/>
          <w:iCs/>
          <w:vertAlign w:val="superscript"/>
        </w:rPr>
        <w:t>4</w:t>
      </w:r>
      <w:r>
        <w:rPr>
          <w:i/>
          <w:iCs/>
        </w:rPr>
        <w:t xml:space="preserve"> </w:t>
      </w:r>
      <w:r w:rsidRPr="0080679A">
        <w:rPr>
          <w:i/>
          <w:iCs/>
        </w:rPr>
        <w:t xml:space="preserve">RCS </w:t>
      </w:r>
      <w:r>
        <w:rPr>
          <w:i/>
          <w:iCs/>
        </w:rPr>
        <w:t xml:space="preserve">was </w:t>
      </w:r>
      <w:r w:rsidRPr="0080679A">
        <w:rPr>
          <w:i/>
          <w:iCs/>
        </w:rPr>
        <w:t>replaced by ACFI in 2008</w:t>
      </w:r>
    </w:p>
    <w:p w14:paraId="4A6C4726" w14:textId="77777777" w:rsidR="007C24DF" w:rsidRDefault="007C24DF" w:rsidP="007C24DF">
      <w:pPr>
        <w:spacing w:before="0" w:after="0" w:line="240" w:lineRule="auto"/>
        <w:rPr>
          <w:i/>
          <w:iCs/>
        </w:rPr>
      </w:pPr>
    </w:p>
    <w:p w14:paraId="36F26B1A" w14:textId="77777777" w:rsidR="007C24DF" w:rsidRDefault="007C24DF" w:rsidP="007C24DF">
      <w:pPr>
        <w:spacing w:before="0" w:after="0" w:line="240" w:lineRule="auto"/>
        <w:rPr>
          <w:i/>
          <w:iCs/>
        </w:rPr>
      </w:pPr>
    </w:p>
    <w:p w14:paraId="0D038650" w14:textId="77777777" w:rsidR="007C24DF" w:rsidRDefault="007C24DF" w:rsidP="007C24DF">
      <w:pPr>
        <w:pStyle w:val="Heading3"/>
        <w:spacing w:line="240" w:lineRule="auto"/>
        <w:jc w:val="left"/>
      </w:pPr>
      <w:bookmarkStart w:id="793" w:name="_Toc113957863"/>
      <w:bookmarkStart w:id="794" w:name="_Toc145349217"/>
      <w:r w:rsidRPr="00566C49">
        <w:t>State and Territory collections</w:t>
      </w:r>
      <w:bookmarkEnd w:id="793"/>
      <w:bookmarkEnd w:id="794"/>
    </w:p>
    <w:p w14:paraId="5D60D75D" w14:textId="77777777" w:rsidR="00312B80" w:rsidRDefault="007C24DF" w:rsidP="007C24DF">
      <w:pPr>
        <w:pStyle w:val="2012TechReportBodytext"/>
      </w:pPr>
      <w:r>
        <w:t xml:space="preserve">Current State and Territory linked data collections are listed in Table 5-4; coverage is shown in Table 5-5. We expect to update State-based collections every two years. Probabilistic linkage is performed by designated Data Linkage Units for each jurisdiction, with data extracted by the relevant Department. Access to South Australian, Northern Territory, Tasmanian and Victorian collections is facilitated by the Population Health Research Network (approvals for other collections pre-date this facility). </w:t>
      </w:r>
    </w:p>
    <w:p w14:paraId="5B445193" w14:textId="50074B9D" w:rsidR="007C24DF" w:rsidRDefault="007C24DF" w:rsidP="007C24DF">
      <w:pPr>
        <w:pStyle w:val="2012TechReportBodytext"/>
      </w:pPr>
      <w:r>
        <w:t xml:space="preserve">In late 2021/ early 2022, we received NSW and ACT collections.  There are two outstanding collections in </w:t>
      </w:r>
      <w:r w:rsidR="00312B80">
        <w:t>2023</w:t>
      </w:r>
      <w:r>
        <w:t xml:space="preserve">: </w:t>
      </w:r>
      <w:r w:rsidR="00312B80">
        <w:t>from Victoria and Western Australia</w:t>
      </w:r>
      <w:r>
        <w:t xml:space="preserve">. </w:t>
      </w:r>
      <w:r w:rsidR="00975A65">
        <w:t>W</w:t>
      </w:r>
      <w:r>
        <w:t xml:space="preserve">e will </w:t>
      </w:r>
      <w:r w:rsidR="00975A65">
        <w:t xml:space="preserve">soon </w:t>
      </w:r>
      <w:r>
        <w:t>commence re-applying for the next state linkage round.</w:t>
      </w:r>
    </w:p>
    <w:p w14:paraId="66FA5C2D" w14:textId="77777777" w:rsidR="007C24DF" w:rsidRPr="00B9354F" w:rsidRDefault="007C24DF" w:rsidP="007C24DF">
      <w:pPr>
        <w:pStyle w:val="Caption"/>
      </w:pPr>
    </w:p>
    <w:p w14:paraId="2DAF1A24" w14:textId="3E0151A5" w:rsidR="007C24DF" w:rsidRPr="00B9354F" w:rsidRDefault="007C24DF" w:rsidP="007C24DF">
      <w:pPr>
        <w:pStyle w:val="Caption"/>
      </w:pPr>
      <w:bookmarkStart w:id="795" w:name="_Ref56154426"/>
      <w:bookmarkStart w:id="796" w:name="_Toc56156874"/>
      <w:bookmarkStart w:id="797" w:name="_Toc87869428"/>
      <w:r w:rsidRPr="00B9354F">
        <w:t xml:space="preserve">Table </w:t>
      </w:r>
      <w:r w:rsidR="00CB020F">
        <w:fldChar w:fldCharType="begin"/>
      </w:r>
      <w:r w:rsidR="00CB020F">
        <w:instrText xml:space="preserve"> STYLEREF 1 \s </w:instrText>
      </w:r>
      <w:r w:rsidR="00CB020F">
        <w:fldChar w:fldCharType="separate"/>
      </w:r>
      <w:r w:rsidR="00065D46">
        <w:rPr>
          <w:noProof/>
        </w:rPr>
        <w:t>5</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4</w:t>
      </w:r>
      <w:r w:rsidR="00CB020F">
        <w:rPr>
          <w:noProof/>
        </w:rPr>
        <w:fldChar w:fldCharType="end"/>
      </w:r>
      <w:bookmarkEnd w:id="795"/>
      <w:r w:rsidRPr="00B9354F">
        <w:t xml:space="preserve"> ALSWH linked data holdings: State/Territory (at </w:t>
      </w:r>
      <w:r w:rsidR="00065D46">
        <w:t xml:space="preserve">November </w:t>
      </w:r>
      <w:r w:rsidR="004C2532">
        <w:t>2023</w:t>
      </w:r>
      <w:r w:rsidRPr="00B9354F">
        <w:t>)</w:t>
      </w:r>
      <w:bookmarkEnd w:id="796"/>
      <w:bookmarkEnd w:id="797"/>
    </w:p>
    <w:tbl>
      <w:tblPr>
        <w:tblStyle w:val="TableGrid"/>
        <w:tblW w:w="9209" w:type="dxa"/>
        <w:tblLook w:val="04A0" w:firstRow="1" w:lastRow="0" w:firstColumn="1" w:lastColumn="0" w:noHBand="0" w:noVBand="1"/>
      </w:tblPr>
      <w:tblGrid>
        <w:gridCol w:w="1980"/>
        <w:gridCol w:w="1984"/>
        <w:gridCol w:w="5245"/>
      </w:tblGrid>
      <w:tr w:rsidR="007C24DF" w:rsidRPr="00B9354F" w14:paraId="0AFC8901" w14:textId="77777777" w:rsidTr="001F17D3">
        <w:trPr>
          <w:tblHeader/>
        </w:trPr>
        <w:tc>
          <w:tcPr>
            <w:tcW w:w="1980" w:type="dxa"/>
            <w:shd w:val="clear" w:color="auto" w:fill="E5DFEC" w:themeFill="accent4" w:themeFillTint="33"/>
            <w:vAlign w:val="center"/>
          </w:tcPr>
          <w:p w14:paraId="318AB138" w14:textId="77777777" w:rsidR="007C24DF" w:rsidRPr="00B9354F" w:rsidRDefault="007C24DF" w:rsidP="001F17D3">
            <w:pPr>
              <w:spacing w:before="0" w:after="0"/>
              <w:jc w:val="left"/>
              <w:rPr>
                <w:b/>
                <w:szCs w:val="20"/>
              </w:rPr>
            </w:pPr>
            <w:r w:rsidRPr="00B9354F">
              <w:rPr>
                <w:b/>
                <w:szCs w:val="20"/>
              </w:rPr>
              <w:t>Data custodian</w:t>
            </w:r>
          </w:p>
        </w:tc>
        <w:tc>
          <w:tcPr>
            <w:tcW w:w="1984" w:type="dxa"/>
            <w:shd w:val="clear" w:color="auto" w:fill="E5DFEC" w:themeFill="accent4" w:themeFillTint="33"/>
            <w:vAlign w:val="center"/>
          </w:tcPr>
          <w:p w14:paraId="30BD7887" w14:textId="77777777" w:rsidR="007C24DF" w:rsidRPr="00B9354F" w:rsidRDefault="007C24DF" w:rsidP="001F17D3">
            <w:pPr>
              <w:spacing w:before="0" w:after="0"/>
              <w:jc w:val="left"/>
              <w:rPr>
                <w:b/>
                <w:szCs w:val="20"/>
              </w:rPr>
            </w:pPr>
            <w:r w:rsidRPr="00B9354F">
              <w:rPr>
                <w:b/>
                <w:szCs w:val="20"/>
              </w:rPr>
              <w:t>Data linkage unit</w:t>
            </w:r>
          </w:p>
        </w:tc>
        <w:tc>
          <w:tcPr>
            <w:tcW w:w="5245" w:type="dxa"/>
            <w:tcBorders>
              <w:bottom w:val="single" w:sz="4" w:space="0" w:color="auto"/>
            </w:tcBorders>
            <w:shd w:val="clear" w:color="auto" w:fill="E5DFEC" w:themeFill="accent4" w:themeFillTint="33"/>
            <w:vAlign w:val="center"/>
          </w:tcPr>
          <w:p w14:paraId="6FC59BF2" w14:textId="77777777" w:rsidR="007C24DF" w:rsidRPr="00B9354F" w:rsidRDefault="007C24DF" w:rsidP="001F17D3">
            <w:pPr>
              <w:spacing w:before="0" w:after="0"/>
              <w:jc w:val="left"/>
              <w:rPr>
                <w:b/>
                <w:szCs w:val="20"/>
              </w:rPr>
            </w:pPr>
            <w:r w:rsidRPr="00B9354F">
              <w:rPr>
                <w:b/>
                <w:szCs w:val="20"/>
              </w:rPr>
              <w:t>Collection Name</w:t>
            </w:r>
          </w:p>
        </w:tc>
      </w:tr>
      <w:tr w:rsidR="007C24DF" w:rsidRPr="00B9354F" w14:paraId="64AA7166" w14:textId="77777777" w:rsidTr="001F17D3">
        <w:tc>
          <w:tcPr>
            <w:tcW w:w="1980" w:type="dxa"/>
            <w:tcMar>
              <w:top w:w="28" w:type="dxa"/>
              <w:bottom w:w="28" w:type="dxa"/>
            </w:tcMar>
          </w:tcPr>
          <w:p w14:paraId="1520A908" w14:textId="77777777" w:rsidR="007C24DF" w:rsidRPr="00B9354F" w:rsidRDefault="007C24DF" w:rsidP="001F17D3">
            <w:pPr>
              <w:spacing w:before="0" w:after="0"/>
              <w:jc w:val="left"/>
              <w:rPr>
                <w:szCs w:val="20"/>
              </w:rPr>
            </w:pPr>
            <w:r w:rsidRPr="00B9354F">
              <w:rPr>
                <w:szCs w:val="20"/>
              </w:rPr>
              <w:t>ACT Health</w:t>
            </w:r>
          </w:p>
        </w:tc>
        <w:tc>
          <w:tcPr>
            <w:tcW w:w="1984" w:type="dxa"/>
            <w:tcMar>
              <w:top w:w="28" w:type="dxa"/>
              <w:bottom w:w="28" w:type="dxa"/>
            </w:tcMar>
          </w:tcPr>
          <w:p w14:paraId="21015E31" w14:textId="77777777" w:rsidR="007C24DF" w:rsidRPr="00B9354F" w:rsidRDefault="007C24DF" w:rsidP="001F17D3">
            <w:pPr>
              <w:spacing w:before="0" w:after="0"/>
              <w:jc w:val="left"/>
              <w:rPr>
                <w:szCs w:val="20"/>
              </w:rPr>
            </w:pPr>
            <w:r w:rsidRPr="00B9354F">
              <w:rPr>
                <w:szCs w:val="20"/>
              </w:rPr>
              <w:t>Centre for Health Record Linkage (CHeReL)</w:t>
            </w:r>
          </w:p>
        </w:tc>
        <w:tc>
          <w:tcPr>
            <w:tcW w:w="5245" w:type="dxa"/>
            <w:tcMar>
              <w:top w:w="28" w:type="dxa"/>
              <w:bottom w:w="28" w:type="dxa"/>
            </w:tcMar>
          </w:tcPr>
          <w:p w14:paraId="4C873FD0"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ACT Admitted Patient Care</w:t>
            </w:r>
          </w:p>
          <w:p w14:paraId="7BA7E95F"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ACT Emergency Department Data Collection</w:t>
            </w:r>
          </w:p>
          <w:p w14:paraId="73B0E768"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ACT Perinatal Data Collection</w:t>
            </w:r>
          </w:p>
        </w:tc>
      </w:tr>
      <w:tr w:rsidR="007C24DF" w:rsidRPr="00B9354F" w14:paraId="2A55240B" w14:textId="77777777" w:rsidTr="001F17D3">
        <w:tc>
          <w:tcPr>
            <w:tcW w:w="1980" w:type="dxa"/>
            <w:tcMar>
              <w:top w:w="28" w:type="dxa"/>
              <w:bottom w:w="28" w:type="dxa"/>
            </w:tcMar>
          </w:tcPr>
          <w:p w14:paraId="79CD3031" w14:textId="77777777" w:rsidR="007C24DF" w:rsidRPr="00B9354F" w:rsidRDefault="007C24DF" w:rsidP="001F17D3">
            <w:pPr>
              <w:spacing w:before="0" w:after="0"/>
              <w:jc w:val="left"/>
              <w:rPr>
                <w:szCs w:val="20"/>
              </w:rPr>
            </w:pPr>
            <w:r w:rsidRPr="00B9354F">
              <w:rPr>
                <w:szCs w:val="20"/>
              </w:rPr>
              <w:t>NSW Ministry of Health</w:t>
            </w:r>
          </w:p>
        </w:tc>
        <w:tc>
          <w:tcPr>
            <w:tcW w:w="1984" w:type="dxa"/>
            <w:tcMar>
              <w:top w:w="28" w:type="dxa"/>
              <w:bottom w:w="28" w:type="dxa"/>
            </w:tcMar>
          </w:tcPr>
          <w:p w14:paraId="4FBEB558" w14:textId="77777777" w:rsidR="007C24DF" w:rsidRPr="00B9354F" w:rsidRDefault="007C24DF" w:rsidP="001F17D3">
            <w:pPr>
              <w:spacing w:before="0" w:after="0"/>
              <w:jc w:val="left"/>
              <w:rPr>
                <w:szCs w:val="20"/>
              </w:rPr>
            </w:pPr>
            <w:r w:rsidRPr="00B9354F">
              <w:rPr>
                <w:szCs w:val="20"/>
              </w:rPr>
              <w:t>CHeReL</w:t>
            </w:r>
          </w:p>
        </w:tc>
        <w:tc>
          <w:tcPr>
            <w:tcW w:w="5245" w:type="dxa"/>
            <w:tcMar>
              <w:top w:w="28" w:type="dxa"/>
              <w:bottom w:w="28" w:type="dxa"/>
            </w:tcMar>
          </w:tcPr>
          <w:p w14:paraId="623FE063"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NSW Admitted Patients Data Collection</w:t>
            </w:r>
          </w:p>
          <w:p w14:paraId="479013A0"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NSW Emergency Department Data Collection</w:t>
            </w:r>
          </w:p>
          <w:p w14:paraId="7D4DBCE9"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NSW Perinatal Data Collection</w:t>
            </w:r>
          </w:p>
        </w:tc>
      </w:tr>
      <w:tr w:rsidR="007C24DF" w:rsidRPr="00B9354F" w14:paraId="481A4CAB" w14:textId="77777777" w:rsidTr="001F17D3">
        <w:tc>
          <w:tcPr>
            <w:tcW w:w="1980" w:type="dxa"/>
            <w:tcMar>
              <w:top w:w="28" w:type="dxa"/>
              <w:bottom w:w="28" w:type="dxa"/>
            </w:tcMar>
          </w:tcPr>
          <w:p w14:paraId="1F5474F8" w14:textId="77777777" w:rsidR="007C24DF" w:rsidRPr="00B9354F" w:rsidRDefault="007C24DF" w:rsidP="001F17D3">
            <w:pPr>
              <w:spacing w:before="0" w:after="0"/>
              <w:jc w:val="left"/>
              <w:rPr>
                <w:szCs w:val="20"/>
              </w:rPr>
            </w:pPr>
            <w:r w:rsidRPr="00B9354F">
              <w:rPr>
                <w:szCs w:val="20"/>
              </w:rPr>
              <w:t>Queensland Health</w:t>
            </w:r>
          </w:p>
        </w:tc>
        <w:tc>
          <w:tcPr>
            <w:tcW w:w="1984" w:type="dxa"/>
            <w:tcMar>
              <w:top w:w="28" w:type="dxa"/>
              <w:bottom w:w="28" w:type="dxa"/>
            </w:tcMar>
          </w:tcPr>
          <w:p w14:paraId="0617FFB3" w14:textId="77777777" w:rsidR="007C24DF" w:rsidRPr="00B9354F" w:rsidRDefault="007C24DF" w:rsidP="001F17D3">
            <w:pPr>
              <w:spacing w:before="0" w:after="0"/>
              <w:jc w:val="left"/>
              <w:rPr>
                <w:szCs w:val="20"/>
              </w:rPr>
            </w:pPr>
            <w:r w:rsidRPr="00B9354F">
              <w:rPr>
                <w:szCs w:val="20"/>
              </w:rPr>
              <w:t>Statistical Services Branch</w:t>
            </w:r>
          </w:p>
        </w:tc>
        <w:tc>
          <w:tcPr>
            <w:tcW w:w="5245" w:type="dxa"/>
            <w:tcMar>
              <w:top w:w="28" w:type="dxa"/>
              <w:bottom w:w="28" w:type="dxa"/>
            </w:tcMar>
          </w:tcPr>
          <w:p w14:paraId="61B932F1"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Queensland Hospital Admitted Patient Data Collection</w:t>
            </w:r>
          </w:p>
          <w:p w14:paraId="18E43B3E"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Queensland Emergency Department Collection</w:t>
            </w:r>
          </w:p>
          <w:p w14:paraId="06C17E63"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Queensland Perinatal Data Collection</w:t>
            </w:r>
          </w:p>
        </w:tc>
      </w:tr>
      <w:tr w:rsidR="007C24DF" w:rsidRPr="00B9354F" w14:paraId="1EA5D491" w14:textId="77777777" w:rsidTr="001F17D3">
        <w:tc>
          <w:tcPr>
            <w:tcW w:w="1980" w:type="dxa"/>
            <w:tcMar>
              <w:top w:w="28" w:type="dxa"/>
              <w:bottom w:w="28" w:type="dxa"/>
            </w:tcMar>
          </w:tcPr>
          <w:p w14:paraId="33FC1882" w14:textId="77777777" w:rsidR="007C24DF" w:rsidRPr="00B9354F" w:rsidRDefault="007C24DF" w:rsidP="001F17D3">
            <w:pPr>
              <w:spacing w:before="0" w:after="0"/>
              <w:jc w:val="left"/>
              <w:rPr>
                <w:szCs w:val="20"/>
              </w:rPr>
            </w:pPr>
            <w:r w:rsidRPr="00B9354F">
              <w:rPr>
                <w:szCs w:val="20"/>
              </w:rPr>
              <w:lastRenderedPageBreak/>
              <w:t>SA Department for Health and Wellbeing</w:t>
            </w:r>
          </w:p>
        </w:tc>
        <w:tc>
          <w:tcPr>
            <w:tcW w:w="1984" w:type="dxa"/>
            <w:tcMar>
              <w:top w:w="28" w:type="dxa"/>
              <w:bottom w:w="28" w:type="dxa"/>
            </w:tcMar>
          </w:tcPr>
          <w:p w14:paraId="69450BA4" w14:textId="77777777" w:rsidR="007C24DF" w:rsidRPr="00B9354F" w:rsidRDefault="007C24DF" w:rsidP="001F17D3">
            <w:pPr>
              <w:spacing w:before="0" w:after="0"/>
              <w:jc w:val="left"/>
              <w:rPr>
                <w:szCs w:val="20"/>
              </w:rPr>
            </w:pPr>
            <w:r w:rsidRPr="00B9354F">
              <w:rPr>
                <w:szCs w:val="20"/>
              </w:rPr>
              <w:t>SA NT Datalink</w:t>
            </w:r>
          </w:p>
        </w:tc>
        <w:tc>
          <w:tcPr>
            <w:tcW w:w="5245" w:type="dxa"/>
            <w:tcMar>
              <w:top w:w="28" w:type="dxa"/>
              <w:bottom w:w="28" w:type="dxa"/>
            </w:tcMar>
          </w:tcPr>
          <w:p w14:paraId="18DC794F"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SA Public Hospital Separations</w:t>
            </w:r>
          </w:p>
          <w:p w14:paraId="5D26804C"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SA Public Hospital Emergency Department Data Collection</w:t>
            </w:r>
          </w:p>
          <w:p w14:paraId="2914D115"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SA Perinatal Statistics Data Collection</w:t>
            </w:r>
          </w:p>
        </w:tc>
      </w:tr>
      <w:tr w:rsidR="007C24DF" w:rsidRPr="00B9354F" w14:paraId="15A52EB2" w14:textId="77777777" w:rsidTr="001F17D3">
        <w:tc>
          <w:tcPr>
            <w:tcW w:w="1980" w:type="dxa"/>
            <w:tcMar>
              <w:top w:w="28" w:type="dxa"/>
              <w:bottom w:w="28" w:type="dxa"/>
            </w:tcMar>
          </w:tcPr>
          <w:p w14:paraId="5AD89285" w14:textId="77777777" w:rsidR="007C24DF" w:rsidRPr="00B9354F" w:rsidRDefault="007C24DF" w:rsidP="001F17D3">
            <w:pPr>
              <w:spacing w:before="0" w:after="0"/>
              <w:jc w:val="left"/>
              <w:rPr>
                <w:szCs w:val="20"/>
              </w:rPr>
            </w:pPr>
            <w:r w:rsidRPr="00B9354F">
              <w:rPr>
                <w:szCs w:val="20"/>
              </w:rPr>
              <w:t>Northern Territory Department of Health</w:t>
            </w:r>
          </w:p>
        </w:tc>
        <w:tc>
          <w:tcPr>
            <w:tcW w:w="1984" w:type="dxa"/>
            <w:tcMar>
              <w:top w:w="28" w:type="dxa"/>
              <w:bottom w:w="28" w:type="dxa"/>
            </w:tcMar>
          </w:tcPr>
          <w:p w14:paraId="4179DBF9" w14:textId="77777777" w:rsidR="007C24DF" w:rsidRPr="00B9354F" w:rsidRDefault="007C24DF" w:rsidP="001F17D3">
            <w:pPr>
              <w:spacing w:before="0" w:after="0"/>
              <w:jc w:val="left"/>
              <w:rPr>
                <w:szCs w:val="20"/>
              </w:rPr>
            </w:pPr>
            <w:r w:rsidRPr="00B9354F">
              <w:rPr>
                <w:szCs w:val="20"/>
              </w:rPr>
              <w:t>SA NT Datalink</w:t>
            </w:r>
          </w:p>
        </w:tc>
        <w:tc>
          <w:tcPr>
            <w:tcW w:w="5245" w:type="dxa"/>
            <w:tcMar>
              <w:top w:w="28" w:type="dxa"/>
              <w:bottom w:w="28" w:type="dxa"/>
            </w:tcMar>
          </w:tcPr>
          <w:p w14:paraId="7AF8A942"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NT Public Hospital Inpatient Activity</w:t>
            </w:r>
          </w:p>
          <w:p w14:paraId="308245F5"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NT Public Hospital Emergency Department Data Collection</w:t>
            </w:r>
          </w:p>
          <w:p w14:paraId="10C2A0F2"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NT Perinatal Trends Data Collection</w:t>
            </w:r>
          </w:p>
        </w:tc>
      </w:tr>
      <w:tr w:rsidR="007C24DF" w:rsidRPr="00B9354F" w14:paraId="491D010C" w14:textId="77777777" w:rsidTr="001F17D3">
        <w:tc>
          <w:tcPr>
            <w:tcW w:w="1980" w:type="dxa"/>
            <w:tcMar>
              <w:top w:w="28" w:type="dxa"/>
              <w:bottom w:w="28" w:type="dxa"/>
            </w:tcMar>
          </w:tcPr>
          <w:p w14:paraId="7CFD20C7" w14:textId="77777777" w:rsidR="007C24DF" w:rsidRPr="00B9354F" w:rsidRDefault="007C24DF" w:rsidP="001F17D3">
            <w:pPr>
              <w:spacing w:before="0" w:after="0"/>
              <w:jc w:val="left"/>
              <w:rPr>
                <w:szCs w:val="20"/>
              </w:rPr>
            </w:pPr>
            <w:r w:rsidRPr="00B9354F">
              <w:rPr>
                <w:szCs w:val="20"/>
              </w:rPr>
              <w:t>Department of Health Tasmania</w:t>
            </w:r>
          </w:p>
        </w:tc>
        <w:tc>
          <w:tcPr>
            <w:tcW w:w="1984" w:type="dxa"/>
            <w:tcMar>
              <w:top w:w="28" w:type="dxa"/>
              <w:bottom w:w="28" w:type="dxa"/>
            </w:tcMar>
          </w:tcPr>
          <w:p w14:paraId="15DF6263" w14:textId="77777777" w:rsidR="007C24DF" w:rsidRPr="00B9354F" w:rsidRDefault="007C24DF" w:rsidP="001F17D3">
            <w:pPr>
              <w:spacing w:before="0" w:after="0"/>
              <w:jc w:val="left"/>
              <w:rPr>
                <w:szCs w:val="20"/>
              </w:rPr>
            </w:pPr>
            <w:r w:rsidRPr="00B9354F">
              <w:rPr>
                <w:szCs w:val="20"/>
              </w:rPr>
              <w:t>Tasmanian Data Linkage Unit (TDLU)</w:t>
            </w:r>
          </w:p>
        </w:tc>
        <w:tc>
          <w:tcPr>
            <w:tcW w:w="5245" w:type="dxa"/>
            <w:tcMar>
              <w:top w:w="28" w:type="dxa"/>
              <w:bottom w:w="28" w:type="dxa"/>
            </w:tcMar>
          </w:tcPr>
          <w:p w14:paraId="35CE3F9D"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 xml:space="preserve">Tasmanian Public Hospital Admitted Patient Episodes </w:t>
            </w:r>
          </w:p>
          <w:p w14:paraId="446B4719"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Tasmanian Emergency Department Presentations</w:t>
            </w:r>
          </w:p>
          <w:p w14:paraId="6293547C"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Tasmanian Perinatal Data Collection</w:t>
            </w:r>
          </w:p>
        </w:tc>
      </w:tr>
      <w:tr w:rsidR="007C24DF" w:rsidRPr="00B9354F" w14:paraId="58DDBE41" w14:textId="77777777" w:rsidTr="001F17D3">
        <w:tc>
          <w:tcPr>
            <w:tcW w:w="1980" w:type="dxa"/>
            <w:tcBorders>
              <w:bottom w:val="single" w:sz="4" w:space="0" w:color="auto"/>
            </w:tcBorders>
            <w:tcMar>
              <w:top w:w="28" w:type="dxa"/>
              <w:bottom w:w="28" w:type="dxa"/>
            </w:tcMar>
          </w:tcPr>
          <w:p w14:paraId="78BE07B1" w14:textId="77777777" w:rsidR="007C24DF" w:rsidRPr="00B9354F" w:rsidRDefault="007C24DF" w:rsidP="001F17D3">
            <w:pPr>
              <w:spacing w:before="0" w:after="0"/>
              <w:jc w:val="left"/>
              <w:rPr>
                <w:szCs w:val="20"/>
              </w:rPr>
            </w:pPr>
            <w:r w:rsidRPr="00B9354F">
              <w:rPr>
                <w:szCs w:val="20"/>
              </w:rPr>
              <w:t>Department of Health and Human Services Victoria</w:t>
            </w:r>
          </w:p>
        </w:tc>
        <w:tc>
          <w:tcPr>
            <w:tcW w:w="1984" w:type="dxa"/>
            <w:tcBorders>
              <w:bottom w:val="single" w:sz="4" w:space="0" w:color="auto"/>
            </w:tcBorders>
            <w:tcMar>
              <w:top w:w="28" w:type="dxa"/>
              <w:bottom w:w="28" w:type="dxa"/>
            </w:tcMar>
          </w:tcPr>
          <w:p w14:paraId="2D3A0571" w14:textId="77777777" w:rsidR="007C24DF" w:rsidRPr="00B9354F" w:rsidRDefault="007C24DF" w:rsidP="001F17D3">
            <w:pPr>
              <w:spacing w:before="0" w:after="0"/>
              <w:jc w:val="left"/>
              <w:rPr>
                <w:szCs w:val="20"/>
              </w:rPr>
            </w:pPr>
            <w:r w:rsidRPr="00B9354F">
              <w:rPr>
                <w:szCs w:val="20"/>
              </w:rPr>
              <w:t>Centre for Data Linkage Victoria (CVDL)</w:t>
            </w:r>
          </w:p>
        </w:tc>
        <w:tc>
          <w:tcPr>
            <w:tcW w:w="5245" w:type="dxa"/>
            <w:tcMar>
              <w:top w:w="28" w:type="dxa"/>
              <w:bottom w:w="28" w:type="dxa"/>
            </w:tcMar>
          </w:tcPr>
          <w:p w14:paraId="25EF8882"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Victorian Admitted Episodes Dataset</w:t>
            </w:r>
          </w:p>
          <w:p w14:paraId="7154AF80"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Victorian Emergency Minimum Dataset</w:t>
            </w:r>
          </w:p>
        </w:tc>
      </w:tr>
      <w:tr w:rsidR="007C24DF" w:rsidRPr="00B9354F" w14:paraId="29347BE2" w14:textId="77777777" w:rsidTr="001F17D3">
        <w:tc>
          <w:tcPr>
            <w:tcW w:w="1980" w:type="dxa"/>
            <w:tcMar>
              <w:top w:w="28" w:type="dxa"/>
              <w:bottom w:w="28" w:type="dxa"/>
            </w:tcMar>
          </w:tcPr>
          <w:p w14:paraId="4DD8AE16" w14:textId="77777777" w:rsidR="007C24DF" w:rsidRPr="00B9354F" w:rsidRDefault="007C24DF" w:rsidP="001F17D3">
            <w:pPr>
              <w:spacing w:before="0" w:after="0"/>
              <w:jc w:val="left"/>
              <w:rPr>
                <w:szCs w:val="20"/>
              </w:rPr>
            </w:pPr>
            <w:r w:rsidRPr="00B9354F">
              <w:rPr>
                <w:szCs w:val="20"/>
              </w:rPr>
              <w:t>Victorian Agency for Health Information (VAHI)</w:t>
            </w:r>
            <w:r w:rsidRPr="00B9354F">
              <w:rPr>
                <w:szCs w:val="20"/>
                <w:vertAlign w:val="superscript"/>
              </w:rPr>
              <w:t>1</w:t>
            </w:r>
            <w:r w:rsidRPr="00B9354F">
              <w:rPr>
                <w:szCs w:val="20"/>
              </w:rPr>
              <w:t xml:space="preserve"> </w:t>
            </w:r>
          </w:p>
        </w:tc>
        <w:tc>
          <w:tcPr>
            <w:tcW w:w="1984" w:type="dxa"/>
            <w:tcMar>
              <w:top w:w="28" w:type="dxa"/>
              <w:bottom w:w="28" w:type="dxa"/>
            </w:tcMar>
          </w:tcPr>
          <w:p w14:paraId="0C9B601B" w14:textId="77777777" w:rsidR="007C24DF" w:rsidRPr="00B9354F" w:rsidRDefault="007C24DF" w:rsidP="001F17D3">
            <w:pPr>
              <w:spacing w:before="0" w:after="0"/>
              <w:jc w:val="left"/>
              <w:rPr>
                <w:szCs w:val="20"/>
              </w:rPr>
            </w:pPr>
            <w:r w:rsidRPr="00B9354F">
              <w:rPr>
                <w:szCs w:val="20"/>
              </w:rPr>
              <w:t>CVDL</w:t>
            </w:r>
          </w:p>
        </w:tc>
        <w:tc>
          <w:tcPr>
            <w:tcW w:w="5245" w:type="dxa"/>
            <w:tcMar>
              <w:top w:w="28" w:type="dxa"/>
              <w:bottom w:w="28" w:type="dxa"/>
            </w:tcMar>
          </w:tcPr>
          <w:p w14:paraId="3FC2A4AE"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Victorian Perinatal Data Collection</w:t>
            </w:r>
          </w:p>
        </w:tc>
      </w:tr>
      <w:tr w:rsidR="007C24DF" w:rsidRPr="00B9354F" w14:paraId="15F767EF" w14:textId="77777777" w:rsidTr="001F17D3">
        <w:tc>
          <w:tcPr>
            <w:tcW w:w="1980" w:type="dxa"/>
            <w:tcMar>
              <w:top w:w="28" w:type="dxa"/>
              <w:bottom w:w="28" w:type="dxa"/>
            </w:tcMar>
          </w:tcPr>
          <w:p w14:paraId="5D814A51" w14:textId="77777777" w:rsidR="007C24DF" w:rsidRPr="00B9354F" w:rsidRDefault="007C24DF" w:rsidP="001F17D3">
            <w:pPr>
              <w:spacing w:before="0" w:after="0"/>
              <w:jc w:val="left"/>
              <w:rPr>
                <w:szCs w:val="20"/>
              </w:rPr>
            </w:pPr>
            <w:r w:rsidRPr="00B9354F">
              <w:rPr>
                <w:szCs w:val="20"/>
              </w:rPr>
              <w:t>Department of Health Western Australia</w:t>
            </w:r>
          </w:p>
        </w:tc>
        <w:tc>
          <w:tcPr>
            <w:tcW w:w="1984" w:type="dxa"/>
            <w:tcMar>
              <w:top w:w="28" w:type="dxa"/>
              <w:bottom w:w="28" w:type="dxa"/>
            </w:tcMar>
          </w:tcPr>
          <w:p w14:paraId="440CEEA0" w14:textId="77777777" w:rsidR="007C24DF" w:rsidRPr="00B9354F" w:rsidRDefault="007C24DF" w:rsidP="001F17D3">
            <w:pPr>
              <w:spacing w:before="0" w:after="0"/>
              <w:jc w:val="left"/>
              <w:rPr>
                <w:szCs w:val="20"/>
              </w:rPr>
            </w:pPr>
            <w:r w:rsidRPr="00B9354F">
              <w:rPr>
                <w:szCs w:val="20"/>
              </w:rPr>
              <w:t>Data Linkage Branch</w:t>
            </w:r>
          </w:p>
        </w:tc>
        <w:tc>
          <w:tcPr>
            <w:tcW w:w="5245" w:type="dxa"/>
            <w:tcMar>
              <w:top w:w="28" w:type="dxa"/>
              <w:bottom w:w="28" w:type="dxa"/>
            </w:tcMar>
          </w:tcPr>
          <w:p w14:paraId="3F2B4ADD"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WA Hospital Morbidity Data Collection</w:t>
            </w:r>
          </w:p>
          <w:p w14:paraId="7AE3D8D9"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WA Emergency Department Data Collection</w:t>
            </w:r>
          </w:p>
          <w:p w14:paraId="1202F180" w14:textId="77777777" w:rsidR="007C24DF" w:rsidRPr="00B9354F" w:rsidRDefault="007C24DF" w:rsidP="00564305">
            <w:pPr>
              <w:pStyle w:val="ListParagraph"/>
              <w:numPr>
                <w:ilvl w:val="0"/>
                <w:numId w:val="63"/>
              </w:numPr>
              <w:spacing w:before="0" w:after="0"/>
              <w:ind w:left="170" w:hanging="170"/>
              <w:jc w:val="left"/>
              <w:rPr>
                <w:szCs w:val="20"/>
              </w:rPr>
            </w:pPr>
            <w:r w:rsidRPr="00B9354F">
              <w:rPr>
                <w:szCs w:val="20"/>
              </w:rPr>
              <w:t>WA Midwives Notification System</w:t>
            </w:r>
          </w:p>
        </w:tc>
      </w:tr>
    </w:tbl>
    <w:p w14:paraId="4F5B0AA6" w14:textId="77777777" w:rsidR="007C24DF" w:rsidRPr="00B9354F" w:rsidRDefault="007C24DF" w:rsidP="007C24DF">
      <w:pPr>
        <w:spacing w:after="0" w:line="240" w:lineRule="auto"/>
        <w:rPr>
          <w:i/>
        </w:rPr>
      </w:pPr>
      <w:r w:rsidRPr="00B9354F">
        <w:rPr>
          <w:szCs w:val="20"/>
          <w:vertAlign w:val="superscript"/>
        </w:rPr>
        <w:t>1</w:t>
      </w:r>
      <w:r w:rsidRPr="00B9354F">
        <w:t xml:space="preserve"> </w:t>
      </w:r>
      <w:r w:rsidRPr="00B9354F">
        <w:rPr>
          <w:i/>
        </w:rPr>
        <w:t>on behalf of the Victorian Consultative Council on Obstetric and Paediatric Mortality and Morbidity</w:t>
      </w:r>
    </w:p>
    <w:p w14:paraId="72B45F70" w14:textId="77777777" w:rsidR="007C24DF" w:rsidRDefault="007C24DF" w:rsidP="007C24DF">
      <w:pPr>
        <w:pStyle w:val="Caption"/>
      </w:pPr>
    </w:p>
    <w:p w14:paraId="0CBE436D" w14:textId="77777777" w:rsidR="007C24DF" w:rsidRPr="0088601F" w:rsidRDefault="007C24DF" w:rsidP="007C24DF">
      <w:pPr>
        <w:spacing w:before="40" w:after="40" w:line="240" w:lineRule="auto"/>
      </w:pPr>
    </w:p>
    <w:p w14:paraId="7A2D6A43" w14:textId="7EF55A21" w:rsidR="007C24DF" w:rsidRDefault="007C24DF" w:rsidP="007C24DF">
      <w:pPr>
        <w:pStyle w:val="Caption"/>
      </w:pPr>
      <w:bookmarkStart w:id="798" w:name="_Toc87869429"/>
      <w:r w:rsidRPr="00B9354F">
        <w:t xml:space="preserve">Table </w:t>
      </w:r>
      <w:r w:rsidR="00CB020F">
        <w:fldChar w:fldCharType="begin"/>
      </w:r>
      <w:r w:rsidR="00CB020F">
        <w:instrText xml:space="preserve"> STYLEREF 1 \s </w:instrText>
      </w:r>
      <w:r w:rsidR="00CB020F">
        <w:fldChar w:fldCharType="separate"/>
      </w:r>
      <w:r w:rsidR="00065D46">
        <w:rPr>
          <w:noProof/>
        </w:rPr>
        <w:t>5</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5</w:t>
      </w:r>
      <w:r w:rsidR="00CB020F">
        <w:rPr>
          <w:noProof/>
        </w:rPr>
        <w:fldChar w:fldCharType="end"/>
      </w:r>
      <w:r w:rsidRPr="00B9354F">
        <w:t xml:space="preserve"> ALSWH linked data coverage: State/Territory (at</w:t>
      </w:r>
      <w:r>
        <w:t xml:space="preserve"> </w:t>
      </w:r>
      <w:r w:rsidR="00065D46">
        <w:t xml:space="preserve">November </w:t>
      </w:r>
      <w:r w:rsidR="004C2532">
        <w:t>2023</w:t>
      </w:r>
      <w:r w:rsidRPr="00B9354F">
        <w:t>)</w:t>
      </w:r>
      <w:bookmarkEnd w:id="798"/>
    </w:p>
    <w:tbl>
      <w:tblPr>
        <w:tblStyle w:val="TableGrid"/>
        <w:tblW w:w="9209" w:type="dxa"/>
        <w:tblLayout w:type="fixed"/>
        <w:tblLook w:val="04A0" w:firstRow="1" w:lastRow="0" w:firstColumn="1" w:lastColumn="0" w:noHBand="0" w:noVBand="1"/>
      </w:tblPr>
      <w:tblGrid>
        <w:gridCol w:w="845"/>
        <w:gridCol w:w="710"/>
        <w:gridCol w:w="992"/>
        <w:gridCol w:w="1983"/>
        <w:gridCol w:w="921"/>
        <w:gridCol w:w="922"/>
        <w:gridCol w:w="709"/>
        <w:gridCol w:w="709"/>
        <w:gridCol w:w="709"/>
        <w:gridCol w:w="709"/>
      </w:tblGrid>
      <w:tr w:rsidR="00E9162E" w:rsidRPr="00B9354F" w14:paraId="73119188" w14:textId="77777777" w:rsidTr="00024E9C">
        <w:trPr>
          <w:tblHeader/>
        </w:trPr>
        <w:tc>
          <w:tcPr>
            <w:tcW w:w="1555" w:type="dxa"/>
            <w:gridSpan w:val="2"/>
            <w:vMerge w:val="restart"/>
            <w:shd w:val="clear" w:color="auto" w:fill="FFF2CC"/>
            <w:vAlign w:val="center"/>
          </w:tcPr>
          <w:p w14:paraId="43AA4965" w14:textId="77777777" w:rsidR="00E9162E" w:rsidRPr="00B9354F" w:rsidRDefault="00E9162E" w:rsidP="00024E9C">
            <w:pPr>
              <w:spacing w:before="0" w:after="0"/>
              <w:ind w:left="-57" w:right="-57"/>
              <w:jc w:val="center"/>
              <w:rPr>
                <w:b/>
                <w:szCs w:val="20"/>
              </w:rPr>
            </w:pPr>
            <w:r w:rsidRPr="00B9354F">
              <w:rPr>
                <w:b/>
                <w:szCs w:val="20"/>
              </w:rPr>
              <w:t>State and Collection</w:t>
            </w:r>
          </w:p>
        </w:tc>
        <w:tc>
          <w:tcPr>
            <w:tcW w:w="992" w:type="dxa"/>
            <w:vMerge w:val="restart"/>
            <w:shd w:val="clear" w:color="auto" w:fill="FFF2CC"/>
            <w:vAlign w:val="center"/>
          </w:tcPr>
          <w:p w14:paraId="76CE7072" w14:textId="77777777" w:rsidR="00E9162E" w:rsidRPr="00B9354F" w:rsidRDefault="00E9162E" w:rsidP="00024E9C">
            <w:pPr>
              <w:spacing w:before="0" w:after="0"/>
              <w:ind w:left="-57" w:right="-57"/>
              <w:jc w:val="center"/>
              <w:rPr>
                <w:b/>
                <w:szCs w:val="20"/>
              </w:rPr>
            </w:pPr>
            <w:r w:rsidRPr="00B9354F">
              <w:rPr>
                <w:b/>
                <w:szCs w:val="20"/>
              </w:rPr>
              <w:t>Updated</w:t>
            </w:r>
          </w:p>
          <w:p w14:paraId="68BCAD90" w14:textId="77777777" w:rsidR="00E9162E" w:rsidRPr="00B9354F" w:rsidRDefault="00E9162E" w:rsidP="00024E9C">
            <w:pPr>
              <w:spacing w:before="0" w:after="0"/>
              <w:ind w:left="-57" w:right="-57"/>
              <w:jc w:val="center"/>
              <w:rPr>
                <w:b/>
                <w:sz w:val="16"/>
                <w:szCs w:val="16"/>
              </w:rPr>
            </w:pPr>
            <w:r w:rsidRPr="00B9354F">
              <w:rPr>
                <w:b/>
                <w:sz w:val="16"/>
                <w:szCs w:val="16"/>
              </w:rPr>
              <w:t>MM/YYYY</w:t>
            </w:r>
          </w:p>
        </w:tc>
        <w:tc>
          <w:tcPr>
            <w:tcW w:w="1983" w:type="dxa"/>
            <w:vMerge w:val="restart"/>
            <w:tcBorders>
              <w:bottom w:val="nil"/>
            </w:tcBorders>
            <w:shd w:val="clear" w:color="auto" w:fill="FFF2CC"/>
            <w:vAlign w:val="center"/>
          </w:tcPr>
          <w:p w14:paraId="295B59BC" w14:textId="77777777" w:rsidR="00E9162E" w:rsidRPr="00B9354F" w:rsidRDefault="00E9162E" w:rsidP="00024E9C">
            <w:pPr>
              <w:spacing w:before="0" w:after="0"/>
              <w:ind w:left="-57" w:right="-57"/>
              <w:jc w:val="center"/>
              <w:rPr>
                <w:b/>
                <w:szCs w:val="20"/>
              </w:rPr>
            </w:pPr>
            <w:r w:rsidRPr="00B9354F">
              <w:rPr>
                <w:b/>
                <w:szCs w:val="20"/>
              </w:rPr>
              <w:t>Coverage</w:t>
            </w:r>
          </w:p>
          <w:p w14:paraId="308E54C5" w14:textId="77777777" w:rsidR="00E9162E" w:rsidRPr="00B9354F" w:rsidRDefault="00E9162E" w:rsidP="00024E9C">
            <w:pPr>
              <w:spacing w:before="0" w:after="0"/>
              <w:ind w:left="-57" w:right="-57"/>
              <w:jc w:val="center"/>
              <w:rPr>
                <w:b/>
                <w:szCs w:val="20"/>
              </w:rPr>
            </w:pPr>
            <w:r w:rsidRPr="00B9354F">
              <w:rPr>
                <w:b/>
                <w:sz w:val="16"/>
                <w:szCs w:val="16"/>
              </w:rPr>
              <w:t>MM/YYYY</w:t>
            </w:r>
          </w:p>
        </w:tc>
        <w:tc>
          <w:tcPr>
            <w:tcW w:w="921" w:type="dxa"/>
            <w:vMerge w:val="restart"/>
            <w:tcBorders>
              <w:right w:val="nil"/>
            </w:tcBorders>
            <w:shd w:val="clear" w:color="auto" w:fill="FFF2CC"/>
            <w:vAlign w:val="center"/>
          </w:tcPr>
          <w:p w14:paraId="5F56CA61" w14:textId="77777777" w:rsidR="00E9162E" w:rsidRPr="00B9354F" w:rsidRDefault="00E9162E" w:rsidP="00024E9C">
            <w:pPr>
              <w:spacing w:before="0" w:after="0"/>
              <w:ind w:left="-57" w:right="-57"/>
              <w:jc w:val="center"/>
              <w:rPr>
                <w:b/>
                <w:szCs w:val="20"/>
              </w:rPr>
            </w:pPr>
            <w:r w:rsidRPr="00B9354F">
              <w:rPr>
                <w:b/>
                <w:szCs w:val="20"/>
              </w:rPr>
              <w:t>Records</w:t>
            </w:r>
          </w:p>
          <w:p w14:paraId="1F9EC9A6" w14:textId="77777777" w:rsidR="00E9162E" w:rsidRPr="00B9354F" w:rsidRDefault="00E9162E" w:rsidP="00024E9C">
            <w:pPr>
              <w:spacing w:before="0" w:after="0"/>
              <w:ind w:left="-57" w:right="-57"/>
              <w:jc w:val="center"/>
              <w:rPr>
                <w:b/>
                <w:sz w:val="16"/>
                <w:szCs w:val="16"/>
              </w:rPr>
            </w:pPr>
            <w:r w:rsidRPr="00B9354F">
              <w:rPr>
                <w:b/>
                <w:sz w:val="16"/>
                <w:szCs w:val="16"/>
              </w:rPr>
              <w:t>N</w:t>
            </w:r>
          </w:p>
        </w:tc>
        <w:tc>
          <w:tcPr>
            <w:tcW w:w="922" w:type="dxa"/>
            <w:vMerge w:val="restart"/>
            <w:tcBorders>
              <w:left w:val="nil"/>
            </w:tcBorders>
            <w:shd w:val="clear" w:color="auto" w:fill="FFF2CC"/>
            <w:vAlign w:val="center"/>
          </w:tcPr>
          <w:p w14:paraId="29AABA0D" w14:textId="77777777" w:rsidR="00E9162E" w:rsidRPr="00B9354F" w:rsidRDefault="00E9162E" w:rsidP="00024E9C">
            <w:pPr>
              <w:spacing w:before="0" w:after="0"/>
              <w:ind w:left="-57" w:right="-57"/>
              <w:jc w:val="center"/>
              <w:rPr>
                <w:b/>
                <w:szCs w:val="20"/>
              </w:rPr>
            </w:pPr>
            <w:r w:rsidRPr="00B9354F">
              <w:rPr>
                <w:b/>
                <w:szCs w:val="20"/>
              </w:rPr>
              <w:t>Women</w:t>
            </w:r>
          </w:p>
          <w:p w14:paraId="15B048E9" w14:textId="77777777" w:rsidR="00E9162E" w:rsidRPr="00B9354F" w:rsidRDefault="00E9162E" w:rsidP="00024E9C">
            <w:pPr>
              <w:spacing w:before="0" w:after="0"/>
              <w:ind w:left="-57" w:right="-57"/>
              <w:jc w:val="center"/>
              <w:rPr>
                <w:b/>
                <w:sz w:val="16"/>
                <w:szCs w:val="16"/>
              </w:rPr>
            </w:pPr>
            <w:r w:rsidRPr="00B9354F">
              <w:rPr>
                <w:b/>
                <w:sz w:val="16"/>
                <w:szCs w:val="16"/>
              </w:rPr>
              <w:t>Total N</w:t>
            </w:r>
          </w:p>
        </w:tc>
        <w:tc>
          <w:tcPr>
            <w:tcW w:w="2836" w:type="dxa"/>
            <w:gridSpan w:val="4"/>
            <w:tcBorders>
              <w:bottom w:val="nil"/>
            </w:tcBorders>
            <w:shd w:val="clear" w:color="auto" w:fill="FFF2CC"/>
            <w:vAlign w:val="center"/>
          </w:tcPr>
          <w:p w14:paraId="26E9D15D" w14:textId="77777777" w:rsidR="00E9162E" w:rsidRPr="00B9354F" w:rsidRDefault="00E9162E" w:rsidP="00024E9C">
            <w:pPr>
              <w:spacing w:before="0" w:after="0"/>
              <w:ind w:left="-57" w:right="-57"/>
              <w:jc w:val="center"/>
              <w:rPr>
                <w:b/>
                <w:szCs w:val="20"/>
              </w:rPr>
            </w:pPr>
            <w:r w:rsidRPr="00B9354F">
              <w:rPr>
                <w:b/>
                <w:szCs w:val="20"/>
              </w:rPr>
              <w:t>Women, by cohort</w:t>
            </w:r>
          </w:p>
        </w:tc>
      </w:tr>
      <w:tr w:rsidR="00E9162E" w:rsidRPr="00B9354F" w14:paraId="5BD8F939" w14:textId="77777777" w:rsidTr="00024E9C">
        <w:trPr>
          <w:tblHeader/>
        </w:trPr>
        <w:tc>
          <w:tcPr>
            <w:tcW w:w="1555" w:type="dxa"/>
            <w:gridSpan w:val="2"/>
            <w:vMerge/>
            <w:shd w:val="clear" w:color="auto" w:fill="FFF2CC"/>
            <w:vAlign w:val="center"/>
          </w:tcPr>
          <w:p w14:paraId="040909D1" w14:textId="77777777" w:rsidR="00E9162E" w:rsidRPr="00B9354F" w:rsidRDefault="00E9162E" w:rsidP="00024E9C">
            <w:pPr>
              <w:spacing w:before="0" w:after="0"/>
              <w:ind w:left="-57" w:right="-57"/>
              <w:jc w:val="center"/>
              <w:rPr>
                <w:b/>
                <w:szCs w:val="20"/>
              </w:rPr>
            </w:pPr>
          </w:p>
        </w:tc>
        <w:tc>
          <w:tcPr>
            <w:tcW w:w="992" w:type="dxa"/>
            <w:vMerge/>
            <w:shd w:val="clear" w:color="auto" w:fill="FFF2CC"/>
            <w:vAlign w:val="center"/>
          </w:tcPr>
          <w:p w14:paraId="69CA50B1" w14:textId="77777777" w:rsidR="00E9162E" w:rsidRPr="00B9354F" w:rsidRDefault="00E9162E" w:rsidP="00024E9C">
            <w:pPr>
              <w:spacing w:before="0" w:after="0"/>
              <w:ind w:left="-57" w:right="-57"/>
              <w:jc w:val="center"/>
              <w:rPr>
                <w:b/>
                <w:szCs w:val="20"/>
              </w:rPr>
            </w:pPr>
          </w:p>
        </w:tc>
        <w:tc>
          <w:tcPr>
            <w:tcW w:w="1983" w:type="dxa"/>
            <w:vMerge/>
            <w:tcBorders>
              <w:top w:val="nil"/>
              <w:bottom w:val="nil"/>
            </w:tcBorders>
            <w:shd w:val="clear" w:color="auto" w:fill="FFF2CC"/>
            <w:vAlign w:val="center"/>
          </w:tcPr>
          <w:p w14:paraId="1186983B" w14:textId="77777777" w:rsidR="00E9162E" w:rsidRPr="00B9354F" w:rsidRDefault="00E9162E" w:rsidP="00024E9C">
            <w:pPr>
              <w:spacing w:before="0" w:after="0"/>
              <w:ind w:left="-57" w:right="-57"/>
              <w:jc w:val="center"/>
              <w:rPr>
                <w:b/>
                <w:szCs w:val="20"/>
              </w:rPr>
            </w:pPr>
          </w:p>
        </w:tc>
        <w:tc>
          <w:tcPr>
            <w:tcW w:w="921" w:type="dxa"/>
            <w:vMerge/>
            <w:tcBorders>
              <w:right w:val="nil"/>
            </w:tcBorders>
            <w:shd w:val="clear" w:color="auto" w:fill="FFF2CC"/>
            <w:vAlign w:val="center"/>
          </w:tcPr>
          <w:p w14:paraId="738AC18F" w14:textId="77777777" w:rsidR="00E9162E" w:rsidRPr="00B9354F" w:rsidRDefault="00E9162E" w:rsidP="00024E9C">
            <w:pPr>
              <w:spacing w:before="0" w:after="0"/>
              <w:ind w:left="-57" w:right="-57"/>
              <w:jc w:val="center"/>
              <w:rPr>
                <w:b/>
                <w:szCs w:val="20"/>
              </w:rPr>
            </w:pPr>
          </w:p>
        </w:tc>
        <w:tc>
          <w:tcPr>
            <w:tcW w:w="922" w:type="dxa"/>
            <w:vMerge/>
            <w:tcBorders>
              <w:left w:val="nil"/>
            </w:tcBorders>
            <w:shd w:val="clear" w:color="auto" w:fill="FFF2CC"/>
            <w:vAlign w:val="center"/>
          </w:tcPr>
          <w:p w14:paraId="2D3078A5" w14:textId="77777777" w:rsidR="00E9162E" w:rsidRPr="00B9354F" w:rsidRDefault="00E9162E" w:rsidP="00024E9C">
            <w:pPr>
              <w:spacing w:before="0" w:after="0"/>
              <w:ind w:left="-57" w:right="-57"/>
              <w:jc w:val="center"/>
              <w:rPr>
                <w:b/>
                <w:szCs w:val="20"/>
              </w:rPr>
            </w:pPr>
          </w:p>
        </w:tc>
        <w:tc>
          <w:tcPr>
            <w:tcW w:w="709" w:type="dxa"/>
            <w:tcBorders>
              <w:top w:val="nil"/>
              <w:right w:val="nil"/>
            </w:tcBorders>
            <w:shd w:val="clear" w:color="auto" w:fill="FFF2CC"/>
            <w:vAlign w:val="center"/>
          </w:tcPr>
          <w:p w14:paraId="379128C9" w14:textId="77777777" w:rsidR="00E9162E" w:rsidRPr="00B9354F" w:rsidRDefault="00E9162E" w:rsidP="00024E9C">
            <w:pPr>
              <w:spacing w:before="0" w:after="0"/>
              <w:ind w:left="-57" w:right="-57"/>
              <w:jc w:val="center"/>
              <w:rPr>
                <w:b/>
                <w:sz w:val="16"/>
                <w:szCs w:val="16"/>
              </w:rPr>
            </w:pPr>
            <w:r w:rsidRPr="00B9354F">
              <w:rPr>
                <w:b/>
                <w:sz w:val="16"/>
                <w:szCs w:val="16"/>
              </w:rPr>
              <w:t>1989-95</w:t>
            </w:r>
          </w:p>
          <w:p w14:paraId="56D66E80" w14:textId="77777777" w:rsidR="00E9162E" w:rsidRPr="00B9354F" w:rsidDel="00F91A58" w:rsidRDefault="00E9162E" w:rsidP="00024E9C">
            <w:pPr>
              <w:spacing w:before="0" w:after="0"/>
              <w:ind w:left="-57" w:right="-57"/>
              <w:jc w:val="center"/>
              <w:rPr>
                <w:b/>
                <w:szCs w:val="20"/>
              </w:rPr>
            </w:pPr>
            <w:r w:rsidRPr="00B9354F">
              <w:rPr>
                <w:b/>
                <w:sz w:val="16"/>
                <w:szCs w:val="16"/>
              </w:rPr>
              <w:t>N</w:t>
            </w:r>
          </w:p>
        </w:tc>
        <w:tc>
          <w:tcPr>
            <w:tcW w:w="709" w:type="dxa"/>
            <w:tcBorders>
              <w:top w:val="nil"/>
              <w:left w:val="nil"/>
              <w:right w:val="nil"/>
            </w:tcBorders>
            <w:shd w:val="clear" w:color="auto" w:fill="FFF2CC"/>
            <w:vAlign w:val="center"/>
          </w:tcPr>
          <w:p w14:paraId="7B5A0946" w14:textId="77777777" w:rsidR="00E9162E" w:rsidRPr="00B9354F" w:rsidRDefault="00E9162E" w:rsidP="00024E9C">
            <w:pPr>
              <w:spacing w:before="0" w:after="0"/>
              <w:ind w:left="-57" w:right="-57"/>
              <w:jc w:val="center"/>
              <w:rPr>
                <w:b/>
                <w:sz w:val="16"/>
                <w:szCs w:val="16"/>
              </w:rPr>
            </w:pPr>
            <w:r w:rsidRPr="00B9354F">
              <w:rPr>
                <w:b/>
                <w:sz w:val="16"/>
                <w:szCs w:val="16"/>
              </w:rPr>
              <w:t>1973-78</w:t>
            </w:r>
          </w:p>
          <w:p w14:paraId="4822CE65" w14:textId="77777777" w:rsidR="00E9162E" w:rsidRPr="00B9354F" w:rsidDel="00F91A58" w:rsidRDefault="00E9162E" w:rsidP="00024E9C">
            <w:pPr>
              <w:spacing w:before="0" w:after="0"/>
              <w:ind w:left="-57" w:right="-57"/>
              <w:jc w:val="center"/>
              <w:rPr>
                <w:b/>
                <w:szCs w:val="20"/>
              </w:rPr>
            </w:pPr>
            <w:r w:rsidRPr="00B9354F">
              <w:rPr>
                <w:b/>
                <w:sz w:val="16"/>
                <w:szCs w:val="16"/>
              </w:rPr>
              <w:t>N</w:t>
            </w:r>
          </w:p>
        </w:tc>
        <w:tc>
          <w:tcPr>
            <w:tcW w:w="709" w:type="dxa"/>
            <w:tcBorders>
              <w:top w:val="nil"/>
              <w:left w:val="nil"/>
              <w:right w:val="nil"/>
            </w:tcBorders>
            <w:shd w:val="clear" w:color="auto" w:fill="FFF2CC"/>
            <w:vAlign w:val="center"/>
          </w:tcPr>
          <w:p w14:paraId="7A54DE37" w14:textId="77777777" w:rsidR="00E9162E" w:rsidRPr="00B9354F" w:rsidRDefault="00E9162E" w:rsidP="00024E9C">
            <w:pPr>
              <w:spacing w:before="0" w:after="0"/>
              <w:ind w:left="-57" w:right="-57"/>
              <w:jc w:val="center"/>
              <w:rPr>
                <w:b/>
                <w:sz w:val="16"/>
                <w:szCs w:val="16"/>
              </w:rPr>
            </w:pPr>
            <w:r w:rsidRPr="00B9354F">
              <w:rPr>
                <w:b/>
                <w:sz w:val="16"/>
                <w:szCs w:val="16"/>
              </w:rPr>
              <w:t>1946-51</w:t>
            </w:r>
          </w:p>
          <w:p w14:paraId="24DDE8E8" w14:textId="77777777" w:rsidR="00E9162E" w:rsidRPr="00B9354F" w:rsidDel="00F91A58" w:rsidRDefault="00E9162E" w:rsidP="00024E9C">
            <w:pPr>
              <w:spacing w:before="0" w:after="0"/>
              <w:ind w:left="-57" w:right="-57"/>
              <w:jc w:val="center"/>
              <w:rPr>
                <w:b/>
                <w:szCs w:val="20"/>
              </w:rPr>
            </w:pPr>
            <w:r w:rsidRPr="00B9354F">
              <w:rPr>
                <w:b/>
                <w:sz w:val="16"/>
                <w:szCs w:val="16"/>
              </w:rPr>
              <w:t>N</w:t>
            </w:r>
          </w:p>
        </w:tc>
        <w:tc>
          <w:tcPr>
            <w:tcW w:w="709" w:type="dxa"/>
            <w:tcBorders>
              <w:top w:val="nil"/>
              <w:left w:val="nil"/>
            </w:tcBorders>
            <w:shd w:val="clear" w:color="auto" w:fill="FFF2CC"/>
            <w:vAlign w:val="center"/>
          </w:tcPr>
          <w:p w14:paraId="703CC8BF" w14:textId="77777777" w:rsidR="00E9162E" w:rsidRPr="00B9354F" w:rsidRDefault="00E9162E" w:rsidP="00024E9C">
            <w:pPr>
              <w:spacing w:before="0" w:after="0"/>
              <w:ind w:left="-57" w:right="-57"/>
              <w:jc w:val="center"/>
              <w:rPr>
                <w:b/>
                <w:sz w:val="16"/>
                <w:szCs w:val="16"/>
              </w:rPr>
            </w:pPr>
            <w:r w:rsidRPr="00B9354F">
              <w:rPr>
                <w:b/>
                <w:sz w:val="16"/>
                <w:szCs w:val="16"/>
              </w:rPr>
              <w:t>1921-26</w:t>
            </w:r>
          </w:p>
          <w:p w14:paraId="66EE37A1" w14:textId="77777777" w:rsidR="00E9162E" w:rsidRPr="00B9354F" w:rsidDel="00F91A58" w:rsidRDefault="00E9162E" w:rsidP="00024E9C">
            <w:pPr>
              <w:spacing w:before="0" w:after="0"/>
              <w:ind w:left="-57" w:right="-57"/>
              <w:jc w:val="center"/>
              <w:rPr>
                <w:b/>
                <w:szCs w:val="20"/>
              </w:rPr>
            </w:pPr>
            <w:r w:rsidRPr="00B9354F">
              <w:rPr>
                <w:b/>
                <w:sz w:val="16"/>
                <w:szCs w:val="16"/>
              </w:rPr>
              <w:t>N</w:t>
            </w:r>
          </w:p>
        </w:tc>
      </w:tr>
      <w:tr w:rsidR="00E9162E" w:rsidRPr="00B9354F" w14:paraId="7636BB12" w14:textId="77777777" w:rsidTr="00024E9C">
        <w:tc>
          <w:tcPr>
            <w:tcW w:w="845" w:type="dxa"/>
            <w:vMerge w:val="restart"/>
            <w:tcMar>
              <w:top w:w="28" w:type="dxa"/>
              <w:bottom w:w="28" w:type="dxa"/>
            </w:tcMar>
            <w:vAlign w:val="center"/>
          </w:tcPr>
          <w:p w14:paraId="2DDDE277" w14:textId="77777777" w:rsidR="00E9162E" w:rsidRPr="00B9354F" w:rsidRDefault="00E9162E" w:rsidP="00024E9C">
            <w:pPr>
              <w:spacing w:before="0" w:after="0"/>
              <w:ind w:right="-57"/>
              <w:rPr>
                <w:rFonts w:cs="Arial"/>
                <w:szCs w:val="20"/>
              </w:rPr>
            </w:pPr>
            <w:r w:rsidRPr="00B9354F">
              <w:rPr>
                <w:rFonts w:cs="Arial"/>
                <w:color w:val="000000"/>
                <w:sz w:val="22"/>
                <w:szCs w:val="22"/>
              </w:rPr>
              <w:t>ACT</w:t>
            </w:r>
          </w:p>
        </w:tc>
        <w:tc>
          <w:tcPr>
            <w:tcW w:w="710" w:type="dxa"/>
            <w:tcBorders>
              <w:bottom w:val="nil"/>
            </w:tcBorders>
            <w:tcMar>
              <w:top w:w="28" w:type="dxa"/>
              <w:bottom w:w="28" w:type="dxa"/>
            </w:tcMar>
            <w:vAlign w:val="center"/>
          </w:tcPr>
          <w:p w14:paraId="3445B224" w14:textId="77777777" w:rsidR="00E9162E" w:rsidRPr="00B9354F" w:rsidRDefault="00E9162E" w:rsidP="00024E9C">
            <w:pPr>
              <w:spacing w:before="0" w:after="0"/>
              <w:ind w:left="-57" w:right="-57"/>
              <w:jc w:val="center"/>
              <w:rPr>
                <w:rFonts w:cs="Arial"/>
                <w:szCs w:val="20"/>
              </w:rPr>
            </w:pPr>
            <w:r w:rsidRPr="00B9354F">
              <w:rPr>
                <w:rFonts w:cs="Arial"/>
                <w:szCs w:val="20"/>
              </w:rPr>
              <w:t>A</w:t>
            </w:r>
          </w:p>
        </w:tc>
        <w:tc>
          <w:tcPr>
            <w:tcW w:w="992" w:type="dxa"/>
            <w:tcBorders>
              <w:bottom w:val="nil"/>
            </w:tcBorders>
            <w:tcMar>
              <w:top w:w="28" w:type="dxa"/>
              <w:bottom w:w="28" w:type="dxa"/>
            </w:tcMar>
            <w:vAlign w:val="center"/>
          </w:tcPr>
          <w:p w14:paraId="70CFF0C8" w14:textId="77777777" w:rsidR="00E9162E" w:rsidRPr="00B9354F" w:rsidRDefault="00E9162E" w:rsidP="00024E9C">
            <w:pPr>
              <w:spacing w:before="0" w:after="0"/>
              <w:ind w:left="-57" w:right="-57"/>
              <w:jc w:val="center"/>
              <w:rPr>
                <w:rFonts w:cs="Arial"/>
                <w:szCs w:val="20"/>
              </w:rPr>
            </w:pPr>
            <w:r w:rsidRPr="00B9354F">
              <w:rPr>
                <w:rFonts w:cs="Arial"/>
                <w:szCs w:val="20"/>
              </w:rPr>
              <w:t>0</w:t>
            </w:r>
            <w:r>
              <w:rPr>
                <w:rFonts w:cs="Arial"/>
                <w:szCs w:val="20"/>
              </w:rPr>
              <w:t>3</w:t>
            </w:r>
            <w:r w:rsidRPr="00B9354F">
              <w:rPr>
                <w:rFonts w:cs="Arial"/>
                <w:szCs w:val="20"/>
              </w:rPr>
              <w:t>/202</w:t>
            </w:r>
            <w:r>
              <w:rPr>
                <w:rFonts w:cs="Arial"/>
                <w:szCs w:val="20"/>
              </w:rPr>
              <w:t>2</w:t>
            </w:r>
          </w:p>
        </w:tc>
        <w:tc>
          <w:tcPr>
            <w:tcW w:w="1983" w:type="dxa"/>
            <w:tcBorders>
              <w:bottom w:val="nil"/>
            </w:tcBorders>
            <w:tcMar>
              <w:top w:w="28" w:type="dxa"/>
              <w:bottom w:w="28" w:type="dxa"/>
            </w:tcMar>
            <w:vAlign w:val="center"/>
          </w:tcPr>
          <w:p w14:paraId="74552376"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07/2004 - 06/20</w:t>
            </w:r>
            <w:r>
              <w:rPr>
                <w:rFonts w:cs="Arial"/>
                <w:color w:val="000000"/>
                <w:szCs w:val="20"/>
              </w:rPr>
              <w:t>20</w:t>
            </w:r>
          </w:p>
        </w:tc>
        <w:tc>
          <w:tcPr>
            <w:tcW w:w="921" w:type="dxa"/>
            <w:tcBorders>
              <w:bottom w:val="nil"/>
              <w:right w:val="nil"/>
            </w:tcBorders>
            <w:tcMar>
              <w:top w:w="28" w:type="dxa"/>
              <w:bottom w:w="28" w:type="dxa"/>
            </w:tcMar>
          </w:tcPr>
          <w:p w14:paraId="013E5AFC" w14:textId="77777777" w:rsidR="00E9162E" w:rsidRPr="00263DCD" w:rsidRDefault="00E9162E" w:rsidP="00024E9C">
            <w:pPr>
              <w:spacing w:before="0" w:after="0"/>
              <w:ind w:left="-57" w:right="-57"/>
              <w:jc w:val="right"/>
              <w:rPr>
                <w:rFonts w:cs="Arial"/>
                <w:szCs w:val="20"/>
              </w:rPr>
            </w:pPr>
            <w:r w:rsidRPr="00263DCD">
              <w:t>3,521</w:t>
            </w:r>
          </w:p>
        </w:tc>
        <w:tc>
          <w:tcPr>
            <w:tcW w:w="922" w:type="dxa"/>
            <w:tcBorders>
              <w:left w:val="nil"/>
              <w:bottom w:val="nil"/>
            </w:tcBorders>
            <w:tcMar>
              <w:top w:w="28" w:type="dxa"/>
              <w:bottom w:w="28" w:type="dxa"/>
            </w:tcMar>
          </w:tcPr>
          <w:p w14:paraId="5035256D" w14:textId="77777777" w:rsidR="00E9162E" w:rsidRPr="00B9354F" w:rsidRDefault="00E9162E" w:rsidP="00024E9C">
            <w:pPr>
              <w:spacing w:before="0" w:after="0"/>
              <w:ind w:left="-57" w:right="-57"/>
              <w:jc w:val="right"/>
              <w:rPr>
                <w:rFonts w:cs="Arial"/>
                <w:szCs w:val="20"/>
              </w:rPr>
            </w:pPr>
            <w:r w:rsidRPr="00416DF6">
              <w:t>1,061</w:t>
            </w:r>
          </w:p>
        </w:tc>
        <w:tc>
          <w:tcPr>
            <w:tcW w:w="709" w:type="dxa"/>
            <w:tcBorders>
              <w:bottom w:val="nil"/>
              <w:right w:val="nil"/>
            </w:tcBorders>
            <w:tcMar>
              <w:top w:w="28" w:type="dxa"/>
              <w:bottom w:w="28" w:type="dxa"/>
            </w:tcMar>
          </w:tcPr>
          <w:p w14:paraId="21E9A310" w14:textId="77777777" w:rsidR="00E9162E" w:rsidRPr="00B9354F" w:rsidRDefault="00E9162E" w:rsidP="00024E9C">
            <w:pPr>
              <w:spacing w:before="0" w:after="0"/>
              <w:ind w:left="-57" w:right="-57"/>
              <w:jc w:val="right"/>
              <w:rPr>
                <w:rFonts w:cs="Arial"/>
                <w:szCs w:val="20"/>
              </w:rPr>
            </w:pPr>
            <w:r w:rsidRPr="0064067D">
              <w:t>416</w:t>
            </w:r>
          </w:p>
        </w:tc>
        <w:tc>
          <w:tcPr>
            <w:tcW w:w="709" w:type="dxa"/>
            <w:tcBorders>
              <w:left w:val="nil"/>
              <w:bottom w:val="nil"/>
              <w:right w:val="nil"/>
            </w:tcBorders>
            <w:tcMar>
              <w:top w:w="28" w:type="dxa"/>
              <w:bottom w:w="28" w:type="dxa"/>
            </w:tcMar>
          </w:tcPr>
          <w:p w14:paraId="1B21614D" w14:textId="77777777" w:rsidR="00E9162E" w:rsidRPr="00B9354F" w:rsidRDefault="00E9162E" w:rsidP="00024E9C">
            <w:pPr>
              <w:spacing w:before="0" w:after="0"/>
              <w:ind w:left="-57" w:right="-57"/>
              <w:jc w:val="right"/>
              <w:rPr>
                <w:rFonts w:cs="Arial"/>
                <w:szCs w:val="20"/>
              </w:rPr>
            </w:pPr>
            <w:r w:rsidRPr="0064067D">
              <w:t>257</w:t>
            </w:r>
          </w:p>
        </w:tc>
        <w:tc>
          <w:tcPr>
            <w:tcW w:w="709" w:type="dxa"/>
            <w:tcBorders>
              <w:left w:val="nil"/>
              <w:bottom w:val="nil"/>
              <w:right w:val="nil"/>
            </w:tcBorders>
            <w:tcMar>
              <w:top w:w="28" w:type="dxa"/>
              <w:bottom w:w="28" w:type="dxa"/>
            </w:tcMar>
          </w:tcPr>
          <w:p w14:paraId="6A9E7B32" w14:textId="77777777" w:rsidR="00E9162E" w:rsidRPr="00B9354F" w:rsidRDefault="00E9162E" w:rsidP="00024E9C">
            <w:pPr>
              <w:spacing w:before="0" w:after="0"/>
              <w:ind w:left="-57" w:right="-57"/>
              <w:jc w:val="right"/>
              <w:rPr>
                <w:rFonts w:cs="Arial"/>
                <w:szCs w:val="20"/>
              </w:rPr>
            </w:pPr>
            <w:r w:rsidRPr="0064067D">
              <w:t>174</w:t>
            </w:r>
          </w:p>
        </w:tc>
        <w:tc>
          <w:tcPr>
            <w:tcW w:w="709" w:type="dxa"/>
            <w:tcBorders>
              <w:left w:val="nil"/>
              <w:bottom w:val="nil"/>
            </w:tcBorders>
            <w:tcMar>
              <w:top w:w="28" w:type="dxa"/>
              <w:bottom w:w="28" w:type="dxa"/>
            </w:tcMar>
          </w:tcPr>
          <w:p w14:paraId="5CE91E28" w14:textId="77777777" w:rsidR="00E9162E" w:rsidRPr="00B9354F" w:rsidRDefault="00E9162E" w:rsidP="00024E9C">
            <w:pPr>
              <w:spacing w:before="0" w:after="0"/>
              <w:ind w:left="-57"/>
              <w:jc w:val="right"/>
              <w:rPr>
                <w:rFonts w:cs="Arial"/>
                <w:szCs w:val="20"/>
              </w:rPr>
            </w:pPr>
            <w:r w:rsidRPr="0064067D">
              <w:t>214</w:t>
            </w:r>
          </w:p>
        </w:tc>
      </w:tr>
      <w:tr w:rsidR="00E9162E" w:rsidRPr="00B9354F" w14:paraId="6C110932" w14:textId="77777777" w:rsidTr="00024E9C">
        <w:tc>
          <w:tcPr>
            <w:tcW w:w="845" w:type="dxa"/>
            <w:vMerge/>
            <w:tcMar>
              <w:top w:w="28" w:type="dxa"/>
              <w:bottom w:w="28" w:type="dxa"/>
            </w:tcMar>
            <w:vAlign w:val="center"/>
          </w:tcPr>
          <w:p w14:paraId="2CB399E0" w14:textId="77777777" w:rsidR="00E9162E" w:rsidRPr="00B9354F" w:rsidRDefault="00E9162E" w:rsidP="00024E9C">
            <w:pPr>
              <w:spacing w:before="0" w:after="0"/>
              <w:ind w:right="-57"/>
              <w:rPr>
                <w:rFonts w:cs="Arial"/>
                <w:color w:val="000000"/>
                <w:sz w:val="22"/>
                <w:szCs w:val="22"/>
              </w:rPr>
            </w:pPr>
          </w:p>
        </w:tc>
        <w:tc>
          <w:tcPr>
            <w:tcW w:w="710" w:type="dxa"/>
            <w:tcBorders>
              <w:top w:val="nil"/>
              <w:bottom w:val="nil"/>
            </w:tcBorders>
            <w:tcMar>
              <w:top w:w="28" w:type="dxa"/>
              <w:bottom w:w="28" w:type="dxa"/>
            </w:tcMar>
            <w:vAlign w:val="center"/>
          </w:tcPr>
          <w:p w14:paraId="0122F56E" w14:textId="77777777" w:rsidR="00E9162E" w:rsidRPr="00B9354F" w:rsidRDefault="00E9162E" w:rsidP="00024E9C">
            <w:pPr>
              <w:spacing w:before="0" w:after="0"/>
              <w:ind w:left="-57" w:right="-57"/>
              <w:jc w:val="center"/>
              <w:rPr>
                <w:rFonts w:cs="Arial"/>
                <w:szCs w:val="20"/>
              </w:rPr>
            </w:pPr>
            <w:r w:rsidRPr="00B9354F">
              <w:rPr>
                <w:rFonts w:cs="Arial"/>
                <w:szCs w:val="20"/>
              </w:rPr>
              <w:t>E</w:t>
            </w:r>
          </w:p>
        </w:tc>
        <w:tc>
          <w:tcPr>
            <w:tcW w:w="992" w:type="dxa"/>
            <w:vMerge w:val="restart"/>
            <w:tcBorders>
              <w:top w:val="nil"/>
            </w:tcBorders>
            <w:tcMar>
              <w:top w:w="28" w:type="dxa"/>
              <w:bottom w:w="28" w:type="dxa"/>
            </w:tcMar>
            <w:vAlign w:val="center"/>
          </w:tcPr>
          <w:p w14:paraId="352E2247" w14:textId="77777777" w:rsidR="00E9162E" w:rsidRPr="00B9354F" w:rsidRDefault="00E9162E" w:rsidP="00024E9C">
            <w:pPr>
              <w:spacing w:before="0" w:after="0"/>
              <w:ind w:left="-57" w:right="-57"/>
              <w:jc w:val="center"/>
              <w:rPr>
                <w:rFonts w:cs="Arial"/>
                <w:szCs w:val="20"/>
              </w:rPr>
            </w:pPr>
            <w:r>
              <w:rPr>
                <w:rFonts w:cs="Arial"/>
                <w:szCs w:val="20"/>
              </w:rPr>
              <w:t>02/2022</w:t>
            </w:r>
          </w:p>
        </w:tc>
        <w:tc>
          <w:tcPr>
            <w:tcW w:w="1983" w:type="dxa"/>
            <w:tcBorders>
              <w:top w:val="nil"/>
              <w:bottom w:val="nil"/>
            </w:tcBorders>
            <w:tcMar>
              <w:top w:w="28" w:type="dxa"/>
              <w:bottom w:w="28" w:type="dxa"/>
            </w:tcMar>
            <w:vAlign w:val="center"/>
          </w:tcPr>
          <w:p w14:paraId="45E5C2CE" w14:textId="77777777" w:rsidR="00E9162E" w:rsidRPr="00B9354F" w:rsidRDefault="00E9162E" w:rsidP="00024E9C">
            <w:pPr>
              <w:spacing w:before="0" w:after="0"/>
              <w:ind w:left="-57" w:right="-57"/>
              <w:jc w:val="center"/>
              <w:rPr>
                <w:rFonts w:cs="Arial"/>
                <w:color w:val="000000"/>
                <w:szCs w:val="20"/>
              </w:rPr>
            </w:pPr>
            <w:r w:rsidRPr="00B9354F">
              <w:rPr>
                <w:rFonts w:cs="Arial"/>
                <w:color w:val="000000"/>
                <w:szCs w:val="20"/>
              </w:rPr>
              <w:t>05/2005 - 06/20</w:t>
            </w:r>
            <w:r>
              <w:rPr>
                <w:rFonts w:cs="Arial"/>
                <w:color w:val="000000"/>
                <w:szCs w:val="20"/>
              </w:rPr>
              <w:t>20</w:t>
            </w:r>
          </w:p>
        </w:tc>
        <w:tc>
          <w:tcPr>
            <w:tcW w:w="921" w:type="dxa"/>
            <w:tcBorders>
              <w:top w:val="nil"/>
              <w:bottom w:val="nil"/>
              <w:right w:val="nil"/>
            </w:tcBorders>
            <w:tcMar>
              <w:top w:w="28" w:type="dxa"/>
              <w:bottom w:w="28" w:type="dxa"/>
            </w:tcMar>
          </w:tcPr>
          <w:p w14:paraId="1A6F22FB" w14:textId="77777777" w:rsidR="00E9162E" w:rsidRPr="00EB2211" w:rsidRDefault="00E9162E" w:rsidP="00024E9C">
            <w:pPr>
              <w:spacing w:before="0" w:after="0"/>
              <w:ind w:left="-57" w:right="-57"/>
              <w:jc w:val="right"/>
              <w:rPr>
                <w:rFonts w:cs="Arial"/>
                <w:color w:val="000000"/>
                <w:szCs w:val="20"/>
              </w:rPr>
            </w:pPr>
            <w:r w:rsidRPr="00EB2211">
              <w:t>4,937</w:t>
            </w:r>
          </w:p>
        </w:tc>
        <w:tc>
          <w:tcPr>
            <w:tcW w:w="922" w:type="dxa"/>
            <w:tcBorders>
              <w:top w:val="nil"/>
              <w:left w:val="nil"/>
              <w:bottom w:val="nil"/>
            </w:tcBorders>
            <w:tcMar>
              <w:top w:w="28" w:type="dxa"/>
              <w:bottom w:w="28" w:type="dxa"/>
            </w:tcMar>
          </w:tcPr>
          <w:p w14:paraId="349DB394" w14:textId="77777777" w:rsidR="00E9162E" w:rsidRPr="00B9354F" w:rsidRDefault="00E9162E" w:rsidP="00024E9C">
            <w:pPr>
              <w:spacing w:before="0" w:after="0"/>
              <w:ind w:left="-57" w:right="-57"/>
              <w:jc w:val="right"/>
              <w:rPr>
                <w:rFonts w:cs="Arial"/>
                <w:color w:val="000000"/>
                <w:szCs w:val="20"/>
              </w:rPr>
            </w:pPr>
            <w:r w:rsidRPr="003D2193">
              <w:t>1,346</w:t>
            </w:r>
          </w:p>
        </w:tc>
        <w:tc>
          <w:tcPr>
            <w:tcW w:w="709" w:type="dxa"/>
            <w:tcBorders>
              <w:top w:val="nil"/>
              <w:bottom w:val="nil"/>
              <w:right w:val="nil"/>
            </w:tcBorders>
            <w:tcMar>
              <w:top w:w="28" w:type="dxa"/>
              <w:bottom w:w="28" w:type="dxa"/>
            </w:tcMar>
          </w:tcPr>
          <w:p w14:paraId="20FEF7AE" w14:textId="77777777" w:rsidR="00E9162E" w:rsidRPr="00B9354F" w:rsidRDefault="00E9162E" w:rsidP="00024E9C">
            <w:pPr>
              <w:spacing w:before="0" w:after="0"/>
              <w:ind w:left="-57" w:right="-57"/>
              <w:jc w:val="right"/>
              <w:rPr>
                <w:rFonts w:cs="Arial"/>
                <w:color w:val="000000"/>
                <w:szCs w:val="20"/>
              </w:rPr>
            </w:pPr>
            <w:r w:rsidRPr="009175B1">
              <w:t>706</w:t>
            </w:r>
          </w:p>
        </w:tc>
        <w:tc>
          <w:tcPr>
            <w:tcW w:w="709" w:type="dxa"/>
            <w:tcBorders>
              <w:top w:val="nil"/>
              <w:left w:val="nil"/>
              <w:bottom w:val="nil"/>
              <w:right w:val="nil"/>
            </w:tcBorders>
            <w:tcMar>
              <w:top w:w="28" w:type="dxa"/>
              <w:bottom w:w="28" w:type="dxa"/>
            </w:tcMar>
          </w:tcPr>
          <w:p w14:paraId="7070898D" w14:textId="77777777" w:rsidR="00E9162E" w:rsidRPr="00B9354F" w:rsidRDefault="00E9162E" w:rsidP="00024E9C">
            <w:pPr>
              <w:spacing w:before="0" w:after="0"/>
              <w:ind w:left="-57" w:right="-57"/>
              <w:jc w:val="right"/>
              <w:rPr>
                <w:rFonts w:cs="Arial"/>
                <w:color w:val="000000"/>
                <w:szCs w:val="20"/>
              </w:rPr>
            </w:pPr>
            <w:r w:rsidRPr="009175B1">
              <w:t>281</w:t>
            </w:r>
          </w:p>
        </w:tc>
        <w:tc>
          <w:tcPr>
            <w:tcW w:w="709" w:type="dxa"/>
            <w:tcBorders>
              <w:top w:val="nil"/>
              <w:left w:val="nil"/>
              <w:bottom w:val="nil"/>
              <w:right w:val="nil"/>
            </w:tcBorders>
            <w:tcMar>
              <w:top w:w="28" w:type="dxa"/>
              <w:bottom w:w="28" w:type="dxa"/>
            </w:tcMar>
          </w:tcPr>
          <w:p w14:paraId="2859E108" w14:textId="77777777" w:rsidR="00E9162E" w:rsidRPr="00B9354F" w:rsidRDefault="00E9162E" w:rsidP="00024E9C">
            <w:pPr>
              <w:spacing w:before="0" w:after="0"/>
              <w:ind w:left="-57" w:right="-57"/>
              <w:jc w:val="right"/>
              <w:rPr>
                <w:rFonts w:cs="Arial"/>
                <w:color w:val="000000"/>
                <w:szCs w:val="20"/>
              </w:rPr>
            </w:pPr>
            <w:r w:rsidRPr="009175B1">
              <w:t>185</w:t>
            </w:r>
          </w:p>
        </w:tc>
        <w:tc>
          <w:tcPr>
            <w:tcW w:w="709" w:type="dxa"/>
            <w:tcBorders>
              <w:top w:val="nil"/>
              <w:left w:val="nil"/>
              <w:bottom w:val="nil"/>
            </w:tcBorders>
            <w:tcMar>
              <w:top w:w="28" w:type="dxa"/>
              <w:bottom w:w="28" w:type="dxa"/>
            </w:tcMar>
          </w:tcPr>
          <w:p w14:paraId="1B1ABEA9" w14:textId="77777777" w:rsidR="00E9162E" w:rsidRPr="00B9354F" w:rsidRDefault="00E9162E" w:rsidP="00024E9C">
            <w:pPr>
              <w:spacing w:before="0" w:after="0"/>
              <w:ind w:left="-57"/>
              <w:jc w:val="right"/>
              <w:rPr>
                <w:rFonts w:cs="Arial"/>
                <w:color w:val="000000"/>
                <w:szCs w:val="20"/>
              </w:rPr>
            </w:pPr>
            <w:r w:rsidRPr="009175B1">
              <w:t>174</w:t>
            </w:r>
          </w:p>
        </w:tc>
      </w:tr>
      <w:tr w:rsidR="00E9162E" w:rsidRPr="00B9354F" w14:paraId="05867016" w14:textId="77777777" w:rsidTr="00024E9C">
        <w:tc>
          <w:tcPr>
            <w:tcW w:w="845" w:type="dxa"/>
            <w:vMerge/>
            <w:tcMar>
              <w:top w:w="28" w:type="dxa"/>
              <w:bottom w:w="28" w:type="dxa"/>
            </w:tcMar>
            <w:vAlign w:val="center"/>
          </w:tcPr>
          <w:p w14:paraId="649ABF05" w14:textId="77777777" w:rsidR="00E9162E" w:rsidRPr="00B9354F" w:rsidRDefault="00E9162E" w:rsidP="00024E9C">
            <w:pPr>
              <w:spacing w:before="0" w:after="0"/>
              <w:ind w:right="-57"/>
              <w:rPr>
                <w:rFonts w:cs="Arial"/>
                <w:szCs w:val="20"/>
              </w:rPr>
            </w:pPr>
          </w:p>
        </w:tc>
        <w:tc>
          <w:tcPr>
            <w:tcW w:w="710" w:type="dxa"/>
            <w:tcBorders>
              <w:top w:val="nil"/>
              <w:bottom w:val="nil"/>
            </w:tcBorders>
            <w:tcMar>
              <w:top w:w="28" w:type="dxa"/>
              <w:bottom w:w="28" w:type="dxa"/>
            </w:tcMar>
            <w:vAlign w:val="center"/>
          </w:tcPr>
          <w:p w14:paraId="1F9F0666" w14:textId="77777777" w:rsidR="00E9162E" w:rsidRPr="00B9354F" w:rsidRDefault="00E9162E" w:rsidP="00024E9C">
            <w:pPr>
              <w:spacing w:before="0" w:after="0"/>
              <w:ind w:left="-57" w:right="-57"/>
              <w:jc w:val="center"/>
              <w:rPr>
                <w:rFonts w:cs="Arial"/>
                <w:szCs w:val="20"/>
              </w:rPr>
            </w:pPr>
            <w:r w:rsidRPr="00B9354F">
              <w:rPr>
                <w:rFonts w:cs="Arial"/>
                <w:szCs w:val="20"/>
              </w:rPr>
              <w:t>P</w:t>
            </w:r>
          </w:p>
        </w:tc>
        <w:tc>
          <w:tcPr>
            <w:tcW w:w="992" w:type="dxa"/>
            <w:vMerge/>
            <w:tcBorders>
              <w:bottom w:val="nil"/>
            </w:tcBorders>
            <w:tcMar>
              <w:top w:w="28" w:type="dxa"/>
              <w:bottom w:w="28" w:type="dxa"/>
            </w:tcMar>
            <w:vAlign w:val="center"/>
          </w:tcPr>
          <w:p w14:paraId="32C539E4" w14:textId="77777777" w:rsidR="00E9162E" w:rsidRPr="00B9354F" w:rsidRDefault="00E9162E" w:rsidP="00024E9C">
            <w:pPr>
              <w:spacing w:before="0" w:after="0"/>
              <w:ind w:left="-57" w:right="-57"/>
              <w:jc w:val="center"/>
              <w:rPr>
                <w:rFonts w:cs="Arial"/>
                <w:szCs w:val="20"/>
              </w:rPr>
            </w:pPr>
          </w:p>
        </w:tc>
        <w:tc>
          <w:tcPr>
            <w:tcW w:w="1983" w:type="dxa"/>
            <w:tcBorders>
              <w:top w:val="nil"/>
              <w:bottom w:val="nil"/>
            </w:tcBorders>
            <w:tcMar>
              <w:top w:w="28" w:type="dxa"/>
              <w:bottom w:w="28" w:type="dxa"/>
            </w:tcMar>
            <w:vAlign w:val="center"/>
          </w:tcPr>
          <w:p w14:paraId="534ABA91"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 xml:space="preserve">05/1997 - </w:t>
            </w:r>
            <w:r>
              <w:rPr>
                <w:rFonts w:cs="Arial"/>
                <w:color w:val="000000"/>
                <w:szCs w:val="20"/>
              </w:rPr>
              <w:t>11</w:t>
            </w:r>
            <w:r w:rsidRPr="00B9354F">
              <w:rPr>
                <w:rFonts w:cs="Arial"/>
                <w:color w:val="000000"/>
                <w:szCs w:val="20"/>
              </w:rPr>
              <w:t>/201</w:t>
            </w:r>
            <w:r>
              <w:rPr>
                <w:rFonts w:cs="Arial"/>
                <w:color w:val="000000"/>
                <w:szCs w:val="20"/>
              </w:rPr>
              <w:t>7</w:t>
            </w:r>
          </w:p>
        </w:tc>
        <w:tc>
          <w:tcPr>
            <w:tcW w:w="921" w:type="dxa"/>
            <w:tcBorders>
              <w:top w:val="nil"/>
              <w:bottom w:val="nil"/>
              <w:right w:val="nil"/>
            </w:tcBorders>
            <w:tcMar>
              <w:top w:w="28" w:type="dxa"/>
              <w:bottom w:w="28" w:type="dxa"/>
            </w:tcMar>
          </w:tcPr>
          <w:p w14:paraId="74E4253D" w14:textId="77777777" w:rsidR="00E9162E" w:rsidRPr="00EB2211" w:rsidRDefault="00E9162E" w:rsidP="00024E9C">
            <w:pPr>
              <w:spacing w:before="0" w:after="0"/>
              <w:ind w:left="-57" w:right="-57"/>
              <w:jc w:val="right"/>
              <w:rPr>
                <w:rFonts w:cs="Arial"/>
                <w:szCs w:val="20"/>
              </w:rPr>
            </w:pPr>
            <w:r w:rsidRPr="00EB2211">
              <w:t>397</w:t>
            </w:r>
          </w:p>
        </w:tc>
        <w:tc>
          <w:tcPr>
            <w:tcW w:w="922" w:type="dxa"/>
            <w:tcBorders>
              <w:top w:val="nil"/>
              <w:left w:val="nil"/>
              <w:bottom w:val="nil"/>
            </w:tcBorders>
            <w:tcMar>
              <w:top w:w="28" w:type="dxa"/>
              <w:bottom w:w="28" w:type="dxa"/>
            </w:tcMar>
          </w:tcPr>
          <w:p w14:paraId="6F7589D2" w14:textId="77777777" w:rsidR="00E9162E" w:rsidRPr="00B9354F" w:rsidRDefault="00E9162E" w:rsidP="00024E9C">
            <w:pPr>
              <w:spacing w:before="0" w:after="0"/>
              <w:ind w:left="-57" w:right="-57"/>
              <w:jc w:val="right"/>
              <w:rPr>
                <w:rFonts w:cs="Arial"/>
                <w:szCs w:val="20"/>
              </w:rPr>
            </w:pPr>
            <w:r w:rsidRPr="006975B8">
              <w:t>242</w:t>
            </w:r>
          </w:p>
        </w:tc>
        <w:tc>
          <w:tcPr>
            <w:tcW w:w="709" w:type="dxa"/>
            <w:tcBorders>
              <w:top w:val="nil"/>
              <w:bottom w:val="nil"/>
              <w:right w:val="nil"/>
            </w:tcBorders>
            <w:tcMar>
              <w:top w:w="28" w:type="dxa"/>
              <w:bottom w:w="28" w:type="dxa"/>
            </w:tcMar>
          </w:tcPr>
          <w:p w14:paraId="0B353674" w14:textId="77777777" w:rsidR="00E9162E" w:rsidRPr="00B9354F" w:rsidRDefault="00E9162E" w:rsidP="00024E9C">
            <w:pPr>
              <w:spacing w:before="0" w:after="0"/>
              <w:ind w:left="-57" w:right="-57"/>
              <w:jc w:val="right"/>
              <w:rPr>
                <w:rFonts w:cs="Arial"/>
                <w:szCs w:val="20"/>
              </w:rPr>
            </w:pPr>
            <w:r w:rsidRPr="00424795">
              <w:t>67</w:t>
            </w:r>
          </w:p>
        </w:tc>
        <w:tc>
          <w:tcPr>
            <w:tcW w:w="709" w:type="dxa"/>
            <w:tcBorders>
              <w:top w:val="nil"/>
              <w:left w:val="nil"/>
              <w:bottom w:val="nil"/>
              <w:right w:val="nil"/>
            </w:tcBorders>
            <w:tcMar>
              <w:top w:w="28" w:type="dxa"/>
              <w:bottom w:w="28" w:type="dxa"/>
            </w:tcMar>
          </w:tcPr>
          <w:p w14:paraId="1376A8AE" w14:textId="77777777" w:rsidR="00E9162E" w:rsidRPr="00B9354F" w:rsidRDefault="00E9162E" w:rsidP="00024E9C">
            <w:pPr>
              <w:spacing w:before="0" w:after="0"/>
              <w:ind w:left="-57" w:right="-57"/>
              <w:jc w:val="right"/>
              <w:rPr>
                <w:rFonts w:cs="Arial"/>
                <w:szCs w:val="20"/>
              </w:rPr>
            </w:pPr>
            <w:r w:rsidRPr="00424795">
              <w:t>175</w:t>
            </w:r>
          </w:p>
        </w:tc>
        <w:tc>
          <w:tcPr>
            <w:tcW w:w="709" w:type="dxa"/>
            <w:tcBorders>
              <w:top w:val="nil"/>
              <w:left w:val="nil"/>
              <w:bottom w:val="nil"/>
              <w:right w:val="nil"/>
            </w:tcBorders>
            <w:tcMar>
              <w:top w:w="28" w:type="dxa"/>
              <w:bottom w:w="28" w:type="dxa"/>
            </w:tcMar>
          </w:tcPr>
          <w:p w14:paraId="4A31D8F4" w14:textId="77777777" w:rsidR="00E9162E" w:rsidRPr="00B9354F" w:rsidRDefault="00E9162E" w:rsidP="00024E9C">
            <w:pPr>
              <w:spacing w:before="0" w:after="0"/>
              <w:ind w:left="-57" w:right="-57"/>
              <w:jc w:val="right"/>
              <w:rPr>
                <w:rFonts w:cs="Arial"/>
                <w:szCs w:val="20"/>
              </w:rPr>
            </w:pPr>
            <w:r w:rsidRPr="00424795">
              <w:t>-</w:t>
            </w:r>
          </w:p>
        </w:tc>
        <w:tc>
          <w:tcPr>
            <w:tcW w:w="709" w:type="dxa"/>
            <w:tcBorders>
              <w:top w:val="nil"/>
              <w:left w:val="nil"/>
              <w:bottom w:val="nil"/>
            </w:tcBorders>
            <w:tcMar>
              <w:top w:w="28" w:type="dxa"/>
              <w:bottom w:w="28" w:type="dxa"/>
            </w:tcMar>
          </w:tcPr>
          <w:p w14:paraId="755CD5E4" w14:textId="77777777" w:rsidR="00E9162E" w:rsidRPr="00B9354F" w:rsidRDefault="00E9162E" w:rsidP="00024E9C">
            <w:pPr>
              <w:spacing w:before="0" w:after="0"/>
              <w:ind w:left="-57"/>
              <w:jc w:val="right"/>
              <w:rPr>
                <w:rFonts w:cs="Arial"/>
                <w:szCs w:val="20"/>
              </w:rPr>
            </w:pPr>
            <w:r w:rsidRPr="00424795">
              <w:t>-</w:t>
            </w:r>
          </w:p>
        </w:tc>
      </w:tr>
      <w:tr w:rsidR="00E9162E" w:rsidRPr="00B9354F" w14:paraId="37C2CC1A" w14:textId="77777777" w:rsidTr="00024E9C">
        <w:tc>
          <w:tcPr>
            <w:tcW w:w="845" w:type="dxa"/>
            <w:vMerge w:val="restart"/>
            <w:tcMar>
              <w:top w:w="28" w:type="dxa"/>
              <w:bottom w:w="28" w:type="dxa"/>
            </w:tcMar>
            <w:vAlign w:val="center"/>
          </w:tcPr>
          <w:p w14:paraId="1186B0F8" w14:textId="77777777" w:rsidR="00E9162E" w:rsidRPr="00B9354F" w:rsidRDefault="00E9162E" w:rsidP="00024E9C">
            <w:pPr>
              <w:spacing w:before="0" w:after="0"/>
              <w:ind w:right="-57"/>
              <w:rPr>
                <w:rFonts w:cs="Arial"/>
                <w:szCs w:val="20"/>
              </w:rPr>
            </w:pPr>
            <w:r w:rsidRPr="00B9354F">
              <w:rPr>
                <w:rFonts w:cs="Arial"/>
                <w:color w:val="000000"/>
                <w:sz w:val="22"/>
                <w:szCs w:val="22"/>
              </w:rPr>
              <w:t>NSW</w:t>
            </w:r>
          </w:p>
        </w:tc>
        <w:tc>
          <w:tcPr>
            <w:tcW w:w="710" w:type="dxa"/>
            <w:tcBorders>
              <w:bottom w:val="nil"/>
            </w:tcBorders>
            <w:tcMar>
              <w:top w:w="28" w:type="dxa"/>
              <w:bottom w:w="28" w:type="dxa"/>
            </w:tcMar>
            <w:vAlign w:val="center"/>
          </w:tcPr>
          <w:p w14:paraId="773FDDAD" w14:textId="77777777" w:rsidR="00E9162E" w:rsidRPr="00B9354F" w:rsidRDefault="00E9162E" w:rsidP="00024E9C">
            <w:pPr>
              <w:spacing w:before="0" w:after="0"/>
              <w:ind w:left="-57" w:right="-57"/>
              <w:jc w:val="center"/>
              <w:rPr>
                <w:rFonts w:cs="Arial"/>
                <w:szCs w:val="20"/>
              </w:rPr>
            </w:pPr>
            <w:r w:rsidRPr="00B9354F">
              <w:rPr>
                <w:rFonts w:cs="Arial"/>
                <w:szCs w:val="20"/>
              </w:rPr>
              <w:t>A</w:t>
            </w:r>
          </w:p>
        </w:tc>
        <w:tc>
          <w:tcPr>
            <w:tcW w:w="992" w:type="dxa"/>
            <w:vMerge w:val="restart"/>
            <w:tcBorders>
              <w:bottom w:val="nil"/>
            </w:tcBorders>
            <w:tcMar>
              <w:top w:w="28" w:type="dxa"/>
              <w:bottom w:w="28" w:type="dxa"/>
            </w:tcMar>
            <w:vAlign w:val="center"/>
          </w:tcPr>
          <w:p w14:paraId="68282FE7" w14:textId="77777777" w:rsidR="00E9162E" w:rsidRPr="00B9354F" w:rsidRDefault="00E9162E" w:rsidP="00024E9C">
            <w:pPr>
              <w:spacing w:before="0" w:after="0"/>
              <w:ind w:left="-57" w:right="-57"/>
              <w:jc w:val="center"/>
              <w:rPr>
                <w:rFonts w:cs="Arial"/>
                <w:szCs w:val="20"/>
              </w:rPr>
            </w:pPr>
            <w:r>
              <w:rPr>
                <w:rFonts w:cs="Arial"/>
                <w:szCs w:val="20"/>
              </w:rPr>
              <w:t>11</w:t>
            </w:r>
            <w:r w:rsidRPr="00B9354F">
              <w:rPr>
                <w:rFonts w:cs="Arial"/>
                <w:szCs w:val="20"/>
              </w:rPr>
              <w:t>/20</w:t>
            </w:r>
            <w:r>
              <w:rPr>
                <w:rFonts w:cs="Arial"/>
                <w:szCs w:val="20"/>
              </w:rPr>
              <w:t>21</w:t>
            </w:r>
          </w:p>
        </w:tc>
        <w:tc>
          <w:tcPr>
            <w:tcW w:w="1983" w:type="dxa"/>
            <w:tcBorders>
              <w:bottom w:val="nil"/>
            </w:tcBorders>
            <w:tcMar>
              <w:top w:w="28" w:type="dxa"/>
              <w:bottom w:w="28" w:type="dxa"/>
            </w:tcMar>
            <w:vAlign w:val="center"/>
          </w:tcPr>
          <w:p w14:paraId="68C2AD12"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0</w:t>
            </w:r>
            <w:r>
              <w:rPr>
                <w:rFonts w:cs="Arial"/>
                <w:color w:val="000000"/>
                <w:szCs w:val="20"/>
              </w:rPr>
              <w:t>6</w:t>
            </w:r>
            <w:r w:rsidRPr="00B9354F">
              <w:rPr>
                <w:rFonts w:cs="Arial"/>
                <w:color w:val="000000"/>
                <w:szCs w:val="20"/>
              </w:rPr>
              <w:t>/2001 - 03/20</w:t>
            </w:r>
            <w:r>
              <w:rPr>
                <w:rFonts w:cs="Arial"/>
                <w:color w:val="000000"/>
                <w:szCs w:val="20"/>
              </w:rPr>
              <w:t>21</w:t>
            </w:r>
          </w:p>
        </w:tc>
        <w:tc>
          <w:tcPr>
            <w:tcW w:w="921" w:type="dxa"/>
            <w:tcBorders>
              <w:bottom w:val="nil"/>
              <w:right w:val="nil"/>
            </w:tcBorders>
            <w:tcMar>
              <w:top w:w="28" w:type="dxa"/>
              <w:bottom w:w="28" w:type="dxa"/>
            </w:tcMar>
          </w:tcPr>
          <w:p w14:paraId="0F768AEC" w14:textId="77777777" w:rsidR="00E9162E" w:rsidRPr="00263DCD" w:rsidRDefault="00E9162E" w:rsidP="00024E9C">
            <w:pPr>
              <w:spacing w:before="0" w:after="0"/>
              <w:ind w:left="-57" w:right="-57"/>
              <w:jc w:val="right"/>
              <w:rPr>
                <w:rFonts w:cs="Arial"/>
                <w:szCs w:val="20"/>
              </w:rPr>
            </w:pPr>
            <w:r w:rsidRPr="00263DCD">
              <w:t>120,540</w:t>
            </w:r>
          </w:p>
        </w:tc>
        <w:tc>
          <w:tcPr>
            <w:tcW w:w="922" w:type="dxa"/>
            <w:tcBorders>
              <w:left w:val="nil"/>
              <w:bottom w:val="nil"/>
            </w:tcBorders>
            <w:tcMar>
              <w:top w:w="28" w:type="dxa"/>
              <w:bottom w:w="28" w:type="dxa"/>
            </w:tcMar>
          </w:tcPr>
          <w:p w14:paraId="51BC2B1E" w14:textId="77777777" w:rsidR="00E9162E" w:rsidRPr="00B9354F" w:rsidRDefault="00E9162E" w:rsidP="00024E9C">
            <w:pPr>
              <w:spacing w:before="0" w:after="0"/>
              <w:ind w:left="-57" w:right="-57"/>
              <w:jc w:val="right"/>
              <w:rPr>
                <w:rFonts w:cs="Arial"/>
                <w:szCs w:val="20"/>
              </w:rPr>
            </w:pPr>
            <w:r w:rsidRPr="00BC69F5">
              <w:t>15,465</w:t>
            </w:r>
          </w:p>
        </w:tc>
        <w:tc>
          <w:tcPr>
            <w:tcW w:w="709" w:type="dxa"/>
            <w:tcBorders>
              <w:bottom w:val="nil"/>
              <w:right w:val="nil"/>
            </w:tcBorders>
            <w:tcMar>
              <w:top w:w="28" w:type="dxa"/>
              <w:bottom w:w="28" w:type="dxa"/>
            </w:tcMar>
          </w:tcPr>
          <w:p w14:paraId="3ACEFE42" w14:textId="77777777" w:rsidR="00E9162E" w:rsidRPr="00B9354F" w:rsidRDefault="00E9162E" w:rsidP="00024E9C">
            <w:pPr>
              <w:spacing w:before="0" w:after="0"/>
              <w:ind w:left="-57" w:right="-57"/>
              <w:jc w:val="right"/>
              <w:rPr>
                <w:rFonts w:cs="Arial"/>
                <w:szCs w:val="20"/>
              </w:rPr>
            </w:pPr>
            <w:r w:rsidRPr="00BC69F5">
              <w:t>4,148</w:t>
            </w:r>
          </w:p>
        </w:tc>
        <w:tc>
          <w:tcPr>
            <w:tcW w:w="709" w:type="dxa"/>
            <w:tcBorders>
              <w:left w:val="nil"/>
              <w:bottom w:val="nil"/>
              <w:right w:val="nil"/>
            </w:tcBorders>
            <w:tcMar>
              <w:top w:w="28" w:type="dxa"/>
              <w:bottom w:w="28" w:type="dxa"/>
            </w:tcMar>
          </w:tcPr>
          <w:p w14:paraId="31FCF415" w14:textId="77777777" w:rsidR="00E9162E" w:rsidRPr="00B9354F" w:rsidRDefault="00E9162E" w:rsidP="00024E9C">
            <w:pPr>
              <w:spacing w:before="0" w:after="0"/>
              <w:ind w:left="-57" w:right="-57"/>
              <w:jc w:val="right"/>
              <w:rPr>
                <w:rFonts w:cs="Arial"/>
                <w:szCs w:val="20"/>
              </w:rPr>
            </w:pPr>
            <w:r w:rsidRPr="00BC69F5">
              <w:t>3,680</w:t>
            </w:r>
          </w:p>
        </w:tc>
        <w:tc>
          <w:tcPr>
            <w:tcW w:w="709" w:type="dxa"/>
            <w:tcBorders>
              <w:left w:val="nil"/>
              <w:bottom w:val="nil"/>
              <w:right w:val="nil"/>
            </w:tcBorders>
            <w:tcMar>
              <w:top w:w="28" w:type="dxa"/>
              <w:bottom w:w="28" w:type="dxa"/>
            </w:tcMar>
          </w:tcPr>
          <w:p w14:paraId="502C95C1" w14:textId="77777777" w:rsidR="00E9162E" w:rsidRPr="00B9354F" w:rsidRDefault="00E9162E" w:rsidP="00024E9C">
            <w:pPr>
              <w:spacing w:before="0" w:after="0"/>
              <w:ind w:left="-57" w:right="-57"/>
              <w:jc w:val="right"/>
              <w:rPr>
                <w:rFonts w:cs="Arial"/>
                <w:szCs w:val="20"/>
              </w:rPr>
            </w:pPr>
            <w:r w:rsidRPr="00BC69F5">
              <w:t>3,697</w:t>
            </w:r>
          </w:p>
        </w:tc>
        <w:tc>
          <w:tcPr>
            <w:tcW w:w="709" w:type="dxa"/>
            <w:tcBorders>
              <w:left w:val="nil"/>
              <w:bottom w:val="nil"/>
            </w:tcBorders>
            <w:tcMar>
              <w:top w:w="28" w:type="dxa"/>
              <w:bottom w:w="28" w:type="dxa"/>
            </w:tcMar>
          </w:tcPr>
          <w:p w14:paraId="5979FBEE" w14:textId="77777777" w:rsidR="00E9162E" w:rsidRPr="00B9354F" w:rsidRDefault="00E9162E" w:rsidP="00024E9C">
            <w:pPr>
              <w:spacing w:before="0" w:after="0"/>
              <w:ind w:left="-57"/>
              <w:jc w:val="right"/>
              <w:rPr>
                <w:rFonts w:cs="Arial"/>
                <w:szCs w:val="20"/>
              </w:rPr>
            </w:pPr>
            <w:r w:rsidRPr="00BC69F5">
              <w:t>3,940</w:t>
            </w:r>
          </w:p>
        </w:tc>
      </w:tr>
      <w:tr w:rsidR="00E9162E" w:rsidRPr="00B9354F" w14:paraId="460F9871" w14:textId="77777777" w:rsidTr="00024E9C">
        <w:tc>
          <w:tcPr>
            <w:tcW w:w="845" w:type="dxa"/>
            <w:vMerge/>
            <w:tcMar>
              <w:top w:w="28" w:type="dxa"/>
              <w:bottom w:w="28" w:type="dxa"/>
            </w:tcMar>
            <w:vAlign w:val="center"/>
          </w:tcPr>
          <w:p w14:paraId="471CD7D6" w14:textId="77777777" w:rsidR="00E9162E" w:rsidRPr="00B9354F" w:rsidRDefault="00E9162E" w:rsidP="00024E9C">
            <w:pPr>
              <w:spacing w:before="0" w:after="0"/>
              <w:ind w:right="-57"/>
              <w:rPr>
                <w:rFonts w:cs="Arial"/>
                <w:color w:val="000000"/>
                <w:sz w:val="22"/>
                <w:szCs w:val="22"/>
              </w:rPr>
            </w:pPr>
          </w:p>
        </w:tc>
        <w:tc>
          <w:tcPr>
            <w:tcW w:w="710" w:type="dxa"/>
            <w:tcBorders>
              <w:top w:val="nil"/>
              <w:bottom w:val="nil"/>
            </w:tcBorders>
            <w:tcMar>
              <w:top w:w="28" w:type="dxa"/>
              <w:bottom w:w="28" w:type="dxa"/>
            </w:tcMar>
            <w:vAlign w:val="center"/>
          </w:tcPr>
          <w:p w14:paraId="38911724" w14:textId="77777777" w:rsidR="00E9162E" w:rsidRPr="00B9354F" w:rsidRDefault="00E9162E" w:rsidP="00024E9C">
            <w:pPr>
              <w:spacing w:before="0" w:after="0"/>
              <w:ind w:left="-57" w:right="-57"/>
              <w:jc w:val="center"/>
              <w:rPr>
                <w:rFonts w:cs="Arial"/>
                <w:szCs w:val="20"/>
              </w:rPr>
            </w:pPr>
            <w:r w:rsidRPr="00B9354F">
              <w:rPr>
                <w:rFonts w:cs="Arial"/>
                <w:szCs w:val="20"/>
              </w:rPr>
              <w:t>E</w:t>
            </w:r>
          </w:p>
        </w:tc>
        <w:tc>
          <w:tcPr>
            <w:tcW w:w="992" w:type="dxa"/>
            <w:vMerge/>
            <w:tcBorders>
              <w:top w:val="nil"/>
              <w:bottom w:val="nil"/>
            </w:tcBorders>
            <w:tcMar>
              <w:top w:w="28" w:type="dxa"/>
              <w:bottom w:w="28" w:type="dxa"/>
            </w:tcMar>
            <w:vAlign w:val="center"/>
          </w:tcPr>
          <w:p w14:paraId="31319739" w14:textId="77777777" w:rsidR="00E9162E" w:rsidRPr="00B9354F" w:rsidRDefault="00E9162E" w:rsidP="00024E9C">
            <w:pPr>
              <w:spacing w:before="0" w:after="0"/>
              <w:ind w:left="-57" w:right="-57"/>
              <w:jc w:val="center"/>
              <w:rPr>
                <w:rFonts w:cs="Arial"/>
                <w:szCs w:val="20"/>
              </w:rPr>
            </w:pPr>
          </w:p>
        </w:tc>
        <w:tc>
          <w:tcPr>
            <w:tcW w:w="1983" w:type="dxa"/>
            <w:tcBorders>
              <w:top w:val="nil"/>
              <w:bottom w:val="nil"/>
            </w:tcBorders>
            <w:tcMar>
              <w:top w:w="28" w:type="dxa"/>
              <w:bottom w:w="28" w:type="dxa"/>
            </w:tcMar>
            <w:vAlign w:val="center"/>
          </w:tcPr>
          <w:p w14:paraId="568322B3" w14:textId="77777777" w:rsidR="00E9162E" w:rsidRPr="00B9354F" w:rsidRDefault="00E9162E" w:rsidP="00024E9C">
            <w:pPr>
              <w:spacing w:before="0" w:after="0"/>
              <w:ind w:left="-57" w:right="-57"/>
              <w:jc w:val="center"/>
              <w:rPr>
                <w:rFonts w:cs="Arial"/>
                <w:color w:val="000000"/>
                <w:szCs w:val="20"/>
              </w:rPr>
            </w:pPr>
            <w:r w:rsidRPr="00B9354F">
              <w:rPr>
                <w:rFonts w:cs="Arial"/>
                <w:color w:val="000000"/>
                <w:szCs w:val="20"/>
              </w:rPr>
              <w:t>01/2005 - 03/20</w:t>
            </w:r>
            <w:r>
              <w:rPr>
                <w:rFonts w:cs="Arial"/>
                <w:color w:val="000000"/>
                <w:szCs w:val="20"/>
              </w:rPr>
              <w:t>21</w:t>
            </w:r>
          </w:p>
        </w:tc>
        <w:tc>
          <w:tcPr>
            <w:tcW w:w="921" w:type="dxa"/>
            <w:tcBorders>
              <w:top w:val="nil"/>
              <w:bottom w:val="nil"/>
              <w:right w:val="nil"/>
            </w:tcBorders>
            <w:tcMar>
              <w:top w:w="28" w:type="dxa"/>
              <w:bottom w:w="28" w:type="dxa"/>
            </w:tcMar>
          </w:tcPr>
          <w:p w14:paraId="7FD70151" w14:textId="77777777" w:rsidR="00E9162E" w:rsidRPr="00EB2211" w:rsidRDefault="00E9162E" w:rsidP="00024E9C">
            <w:pPr>
              <w:spacing w:before="0" w:after="0"/>
              <w:ind w:left="-57" w:right="-57"/>
              <w:jc w:val="right"/>
              <w:rPr>
                <w:rFonts w:cs="Arial"/>
                <w:color w:val="000000"/>
                <w:szCs w:val="20"/>
              </w:rPr>
            </w:pPr>
            <w:r w:rsidRPr="00EB2211">
              <w:t>76,750</w:t>
            </w:r>
          </w:p>
        </w:tc>
        <w:tc>
          <w:tcPr>
            <w:tcW w:w="922" w:type="dxa"/>
            <w:tcBorders>
              <w:top w:val="nil"/>
              <w:left w:val="nil"/>
              <w:bottom w:val="nil"/>
            </w:tcBorders>
            <w:tcMar>
              <w:top w:w="28" w:type="dxa"/>
              <w:bottom w:w="28" w:type="dxa"/>
            </w:tcMar>
          </w:tcPr>
          <w:p w14:paraId="765A8DE3" w14:textId="77777777" w:rsidR="00E9162E" w:rsidRPr="00B9354F" w:rsidRDefault="00E9162E" w:rsidP="00024E9C">
            <w:pPr>
              <w:spacing w:before="0" w:after="0"/>
              <w:ind w:left="-57" w:right="-57"/>
              <w:jc w:val="right"/>
              <w:rPr>
                <w:rFonts w:cs="Arial"/>
                <w:color w:val="000000"/>
                <w:szCs w:val="20"/>
              </w:rPr>
            </w:pPr>
            <w:r w:rsidRPr="00A75AD3">
              <w:t>14,173</w:t>
            </w:r>
          </w:p>
        </w:tc>
        <w:tc>
          <w:tcPr>
            <w:tcW w:w="709" w:type="dxa"/>
            <w:tcBorders>
              <w:top w:val="nil"/>
              <w:bottom w:val="nil"/>
              <w:right w:val="nil"/>
            </w:tcBorders>
            <w:tcMar>
              <w:top w:w="28" w:type="dxa"/>
              <w:bottom w:w="28" w:type="dxa"/>
            </w:tcMar>
          </w:tcPr>
          <w:p w14:paraId="0B023B46" w14:textId="77777777" w:rsidR="00E9162E" w:rsidRPr="00B9354F" w:rsidRDefault="00E9162E" w:rsidP="00024E9C">
            <w:pPr>
              <w:spacing w:before="0" w:after="0"/>
              <w:ind w:left="-57" w:right="-57"/>
              <w:jc w:val="right"/>
              <w:rPr>
                <w:rFonts w:cs="Arial"/>
                <w:color w:val="000000"/>
                <w:szCs w:val="20"/>
              </w:rPr>
            </w:pPr>
            <w:r w:rsidRPr="00A75AD3">
              <w:t>4,767</w:t>
            </w:r>
          </w:p>
        </w:tc>
        <w:tc>
          <w:tcPr>
            <w:tcW w:w="709" w:type="dxa"/>
            <w:tcBorders>
              <w:top w:val="nil"/>
              <w:left w:val="nil"/>
              <w:bottom w:val="nil"/>
              <w:right w:val="nil"/>
            </w:tcBorders>
            <w:tcMar>
              <w:top w:w="28" w:type="dxa"/>
              <w:bottom w:w="28" w:type="dxa"/>
            </w:tcMar>
          </w:tcPr>
          <w:p w14:paraId="6FA89F01" w14:textId="77777777" w:rsidR="00E9162E" w:rsidRPr="00B9354F" w:rsidRDefault="00E9162E" w:rsidP="00024E9C">
            <w:pPr>
              <w:spacing w:before="0" w:after="0"/>
              <w:ind w:left="-57" w:right="-57"/>
              <w:jc w:val="right"/>
              <w:rPr>
                <w:rFonts w:cs="Arial"/>
                <w:color w:val="000000"/>
                <w:szCs w:val="20"/>
              </w:rPr>
            </w:pPr>
            <w:r w:rsidRPr="00A75AD3">
              <w:t>2,973</w:t>
            </w:r>
          </w:p>
        </w:tc>
        <w:tc>
          <w:tcPr>
            <w:tcW w:w="709" w:type="dxa"/>
            <w:tcBorders>
              <w:top w:val="nil"/>
              <w:left w:val="nil"/>
              <w:bottom w:val="nil"/>
              <w:right w:val="nil"/>
            </w:tcBorders>
            <w:tcMar>
              <w:top w:w="28" w:type="dxa"/>
              <w:bottom w:w="28" w:type="dxa"/>
            </w:tcMar>
          </w:tcPr>
          <w:p w14:paraId="32E8DA82" w14:textId="77777777" w:rsidR="00E9162E" w:rsidRPr="00B9354F" w:rsidRDefault="00E9162E" w:rsidP="00024E9C">
            <w:pPr>
              <w:spacing w:before="0" w:after="0"/>
              <w:ind w:left="-57" w:right="-57"/>
              <w:jc w:val="right"/>
              <w:rPr>
                <w:rFonts w:cs="Arial"/>
                <w:color w:val="000000"/>
                <w:szCs w:val="20"/>
              </w:rPr>
            </w:pPr>
            <w:r w:rsidRPr="00A75AD3">
              <w:t>3,226</w:t>
            </w:r>
          </w:p>
        </w:tc>
        <w:tc>
          <w:tcPr>
            <w:tcW w:w="709" w:type="dxa"/>
            <w:tcBorders>
              <w:top w:val="nil"/>
              <w:left w:val="nil"/>
              <w:bottom w:val="nil"/>
            </w:tcBorders>
            <w:tcMar>
              <w:top w:w="28" w:type="dxa"/>
              <w:bottom w:w="28" w:type="dxa"/>
            </w:tcMar>
          </w:tcPr>
          <w:p w14:paraId="2A136B7E" w14:textId="77777777" w:rsidR="00E9162E" w:rsidRPr="00B9354F" w:rsidRDefault="00E9162E" w:rsidP="00024E9C">
            <w:pPr>
              <w:spacing w:before="0" w:after="0"/>
              <w:ind w:left="-57"/>
              <w:jc w:val="right"/>
              <w:rPr>
                <w:rFonts w:cs="Arial"/>
                <w:color w:val="000000"/>
                <w:szCs w:val="20"/>
              </w:rPr>
            </w:pPr>
            <w:r w:rsidRPr="00A75AD3">
              <w:t>3,207</w:t>
            </w:r>
          </w:p>
        </w:tc>
      </w:tr>
      <w:tr w:rsidR="00E9162E" w:rsidRPr="00B9354F" w14:paraId="589C8CD7" w14:textId="77777777" w:rsidTr="00024E9C">
        <w:tc>
          <w:tcPr>
            <w:tcW w:w="845" w:type="dxa"/>
            <w:vMerge/>
            <w:tcMar>
              <w:top w:w="28" w:type="dxa"/>
              <w:bottom w:w="28" w:type="dxa"/>
            </w:tcMar>
            <w:vAlign w:val="center"/>
          </w:tcPr>
          <w:p w14:paraId="5F57EE75" w14:textId="77777777" w:rsidR="00E9162E" w:rsidRPr="00B9354F" w:rsidRDefault="00E9162E" w:rsidP="00024E9C">
            <w:pPr>
              <w:spacing w:before="0" w:after="0"/>
              <w:ind w:right="-57"/>
              <w:rPr>
                <w:rFonts w:cs="Arial"/>
                <w:szCs w:val="20"/>
              </w:rPr>
            </w:pPr>
          </w:p>
        </w:tc>
        <w:tc>
          <w:tcPr>
            <w:tcW w:w="710" w:type="dxa"/>
            <w:tcBorders>
              <w:top w:val="nil"/>
              <w:bottom w:val="single" w:sz="4" w:space="0" w:color="auto"/>
            </w:tcBorders>
            <w:tcMar>
              <w:top w:w="28" w:type="dxa"/>
              <w:bottom w:w="28" w:type="dxa"/>
            </w:tcMar>
            <w:vAlign w:val="center"/>
          </w:tcPr>
          <w:p w14:paraId="4B63DC50" w14:textId="77777777" w:rsidR="00E9162E" w:rsidRPr="00B9354F" w:rsidRDefault="00E9162E" w:rsidP="00024E9C">
            <w:pPr>
              <w:spacing w:before="0" w:after="0"/>
              <w:ind w:left="-57" w:right="-57"/>
              <w:jc w:val="center"/>
              <w:rPr>
                <w:rFonts w:cs="Arial"/>
                <w:szCs w:val="20"/>
              </w:rPr>
            </w:pPr>
            <w:r w:rsidRPr="00B9354F">
              <w:rPr>
                <w:rFonts w:cs="Arial"/>
                <w:szCs w:val="20"/>
              </w:rPr>
              <w:t>P</w:t>
            </w:r>
          </w:p>
        </w:tc>
        <w:tc>
          <w:tcPr>
            <w:tcW w:w="992" w:type="dxa"/>
            <w:vMerge/>
            <w:tcBorders>
              <w:top w:val="nil"/>
              <w:bottom w:val="single" w:sz="4" w:space="0" w:color="auto"/>
            </w:tcBorders>
            <w:tcMar>
              <w:top w:w="28" w:type="dxa"/>
              <w:bottom w:w="28" w:type="dxa"/>
            </w:tcMar>
            <w:vAlign w:val="center"/>
          </w:tcPr>
          <w:p w14:paraId="5107D2C9" w14:textId="77777777" w:rsidR="00E9162E" w:rsidRPr="00B9354F" w:rsidRDefault="00E9162E" w:rsidP="00024E9C">
            <w:pPr>
              <w:spacing w:before="0" w:after="0"/>
              <w:ind w:left="-57" w:right="-57"/>
              <w:jc w:val="center"/>
              <w:rPr>
                <w:rFonts w:cs="Arial"/>
                <w:szCs w:val="20"/>
              </w:rPr>
            </w:pPr>
          </w:p>
        </w:tc>
        <w:tc>
          <w:tcPr>
            <w:tcW w:w="1983" w:type="dxa"/>
            <w:tcBorders>
              <w:top w:val="nil"/>
              <w:bottom w:val="single" w:sz="4" w:space="0" w:color="auto"/>
            </w:tcBorders>
            <w:tcMar>
              <w:top w:w="28" w:type="dxa"/>
              <w:bottom w:w="28" w:type="dxa"/>
            </w:tcMar>
            <w:vAlign w:val="center"/>
          </w:tcPr>
          <w:p w14:paraId="342E4E2C"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01/1994 - 12/20</w:t>
            </w:r>
            <w:r>
              <w:rPr>
                <w:rFonts w:cs="Arial"/>
                <w:color w:val="000000"/>
                <w:szCs w:val="20"/>
              </w:rPr>
              <w:t>20</w:t>
            </w:r>
          </w:p>
        </w:tc>
        <w:tc>
          <w:tcPr>
            <w:tcW w:w="921" w:type="dxa"/>
            <w:tcBorders>
              <w:top w:val="nil"/>
              <w:bottom w:val="single" w:sz="4" w:space="0" w:color="auto"/>
              <w:right w:val="nil"/>
            </w:tcBorders>
            <w:tcMar>
              <w:top w:w="28" w:type="dxa"/>
              <w:bottom w:w="28" w:type="dxa"/>
            </w:tcMar>
          </w:tcPr>
          <w:p w14:paraId="6F79D010" w14:textId="77777777" w:rsidR="00E9162E" w:rsidRPr="00EB2211" w:rsidRDefault="00E9162E" w:rsidP="00024E9C">
            <w:pPr>
              <w:spacing w:before="0" w:after="0"/>
              <w:ind w:left="-57" w:right="-57"/>
              <w:jc w:val="right"/>
              <w:rPr>
                <w:rFonts w:cs="Arial"/>
                <w:szCs w:val="20"/>
              </w:rPr>
            </w:pPr>
            <w:r w:rsidRPr="00EB2211">
              <w:t>8,003</w:t>
            </w:r>
          </w:p>
        </w:tc>
        <w:tc>
          <w:tcPr>
            <w:tcW w:w="922" w:type="dxa"/>
            <w:tcBorders>
              <w:top w:val="nil"/>
              <w:left w:val="nil"/>
              <w:bottom w:val="single" w:sz="4" w:space="0" w:color="auto"/>
            </w:tcBorders>
            <w:tcMar>
              <w:top w:w="28" w:type="dxa"/>
              <w:bottom w:w="28" w:type="dxa"/>
            </w:tcMar>
          </w:tcPr>
          <w:p w14:paraId="2F2FED1A" w14:textId="77777777" w:rsidR="00E9162E" w:rsidRPr="00B9354F" w:rsidRDefault="00E9162E" w:rsidP="00024E9C">
            <w:pPr>
              <w:spacing w:before="0" w:after="0"/>
              <w:ind w:left="-57" w:right="-57"/>
              <w:jc w:val="right"/>
              <w:rPr>
                <w:rFonts w:cs="Arial"/>
                <w:szCs w:val="20"/>
              </w:rPr>
            </w:pPr>
            <w:r w:rsidRPr="00A0708B">
              <w:t>3,861</w:t>
            </w:r>
          </w:p>
        </w:tc>
        <w:tc>
          <w:tcPr>
            <w:tcW w:w="709" w:type="dxa"/>
            <w:tcBorders>
              <w:top w:val="nil"/>
              <w:bottom w:val="single" w:sz="4" w:space="0" w:color="auto"/>
              <w:right w:val="nil"/>
            </w:tcBorders>
            <w:tcMar>
              <w:top w:w="28" w:type="dxa"/>
              <w:bottom w:w="28" w:type="dxa"/>
            </w:tcMar>
          </w:tcPr>
          <w:p w14:paraId="5CA7B883" w14:textId="77777777" w:rsidR="00E9162E" w:rsidRPr="00B9354F" w:rsidRDefault="00E9162E" w:rsidP="00024E9C">
            <w:pPr>
              <w:spacing w:before="0" w:after="0"/>
              <w:ind w:left="-57" w:right="-57"/>
              <w:jc w:val="right"/>
              <w:rPr>
                <w:rFonts w:cs="Arial"/>
                <w:szCs w:val="20"/>
              </w:rPr>
            </w:pPr>
            <w:r w:rsidRPr="00A0708B">
              <w:t>917</w:t>
            </w:r>
          </w:p>
        </w:tc>
        <w:tc>
          <w:tcPr>
            <w:tcW w:w="709" w:type="dxa"/>
            <w:tcBorders>
              <w:top w:val="nil"/>
              <w:left w:val="nil"/>
              <w:bottom w:val="single" w:sz="4" w:space="0" w:color="auto"/>
              <w:right w:val="nil"/>
            </w:tcBorders>
            <w:tcMar>
              <w:top w:w="28" w:type="dxa"/>
              <w:bottom w:w="28" w:type="dxa"/>
            </w:tcMar>
          </w:tcPr>
          <w:p w14:paraId="295E7107" w14:textId="77777777" w:rsidR="00E9162E" w:rsidRPr="00B9354F" w:rsidRDefault="00E9162E" w:rsidP="00024E9C">
            <w:pPr>
              <w:spacing w:before="0" w:after="0"/>
              <w:ind w:left="-57" w:right="-57"/>
              <w:jc w:val="right"/>
              <w:rPr>
                <w:rFonts w:cs="Arial"/>
                <w:szCs w:val="20"/>
              </w:rPr>
            </w:pPr>
            <w:r w:rsidRPr="00A0708B">
              <w:t>2,944</w:t>
            </w:r>
          </w:p>
        </w:tc>
        <w:tc>
          <w:tcPr>
            <w:tcW w:w="709" w:type="dxa"/>
            <w:tcBorders>
              <w:top w:val="nil"/>
              <w:left w:val="nil"/>
              <w:bottom w:val="single" w:sz="4" w:space="0" w:color="auto"/>
              <w:right w:val="nil"/>
            </w:tcBorders>
            <w:tcMar>
              <w:top w:w="28" w:type="dxa"/>
              <w:bottom w:w="28" w:type="dxa"/>
            </w:tcMar>
          </w:tcPr>
          <w:p w14:paraId="2722E18D" w14:textId="77777777" w:rsidR="00E9162E" w:rsidRPr="00B9354F" w:rsidRDefault="00E9162E" w:rsidP="00024E9C">
            <w:pPr>
              <w:spacing w:before="0" w:after="0"/>
              <w:ind w:left="-57" w:right="-57"/>
              <w:jc w:val="right"/>
              <w:rPr>
                <w:rFonts w:cs="Arial"/>
                <w:szCs w:val="20"/>
              </w:rPr>
            </w:pPr>
            <w:r w:rsidRPr="00A0708B">
              <w:t>-</w:t>
            </w:r>
          </w:p>
        </w:tc>
        <w:tc>
          <w:tcPr>
            <w:tcW w:w="709" w:type="dxa"/>
            <w:tcBorders>
              <w:top w:val="nil"/>
              <w:left w:val="nil"/>
              <w:bottom w:val="single" w:sz="4" w:space="0" w:color="auto"/>
            </w:tcBorders>
            <w:tcMar>
              <w:top w:w="28" w:type="dxa"/>
              <w:bottom w:w="28" w:type="dxa"/>
            </w:tcMar>
          </w:tcPr>
          <w:p w14:paraId="0033A70F" w14:textId="77777777" w:rsidR="00E9162E" w:rsidRPr="00B9354F" w:rsidRDefault="00E9162E" w:rsidP="00024E9C">
            <w:pPr>
              <w:spacing w:before="0" w:after="0"/>
              <w:ind w:left="-57"/>
              <w:jc w:val="right"/>
              <w:rPr>
                <w:rFonts w:cs="Arial"/>
                <w:szCs w:val="20"/>
              </w:rPr>
            </w:pPr>
            <w:r w:rsidRPr="00A0708B">
              <w:t>-</w:t>
            </w:r>
          </w:p>
        </w:tc>
      </w:tr>
      <w:tr w:rsidR="00E9162E" w:rsidRPr="00B9354F" w14:paraId="16E633EB" w14:textId="77777777" w:rsidTr="00024E9C">
        <w:tc>
          <w:tcPr>
            <w:tcW w:w="845" w:type="dxa"/>
            <w:vMerge w:val="restart"/>
            <w:tcMar>
              <w:top w:w="28" w:type="dxa"/>
              <w:bottom w:w="28" w:type="dxa"/>
            </w:tcMar>
            <w:vAlign w:val="center"/>
          </w:tcPr>
          <w:p w14:paraId="08D3FC43" w14:textId="77777777" w:rsidR="00E9162E" w:rsidRPr="00B9354F" w:rsidRDefault="00E9162E" w:rsidP="00024E9C">
            <w:pPr>
              <w:spacing w:before="0" w:after="0"/>
              <w:ind w:right="-57"/>
              <w:rPr>
                <w:rFonts w:cs="Arial"/>
                <w:szCs w:val="20"/>
              </w:rPr>
            </w:pPr>
            <w:r w:rsidRPr="00B9354F">
              <w:rPr>
                <w:rFonts w:cs="Arial"/>
                <w:color w:val="000000"/>
                <w:sz w:val="22"/>
                <w:szCs w:val="22"/>
              </w:rPr>
              <w:t>NT</w:t>
            </w:r>
          </w:p>
        </w:tc>
        <w:tc>
          <w:tcPr>
            <w:tcW w:w="710" w:type="dxa"/>
            <w:tcBorders>
              <w:bottom w:val="nil"/>
            </w:tcBorders>
            <w:tcMar>
              <w:top w:w="28" w:type="dxa"/>
              <w:bottom w:w="28" w:type="dxa"/>
            </w:tcMar>
            <w:vAlign w:val="center"/>
          </w:tcPr>
          <w:p w14:paraId="47814445" w14:textId="77777777" w:rsidR="00E9162E" w:rsidRPr="00B9354F" w:rsidRDefault="00E9162E" w:rsidP="00024E9C">
            <w:pPr>
              <w:spacing w:before="0" w:after="0"/>
              <w:ind w:left="-57" w:right="-57"/>
              <w:jc w:val="center"/>
              <w:rPr>
                <w:rFonts w:cs="Arial"/>
                <w:szCs w:val="20"/>
              </w:rPr>
            </w:pPr>
            <w:r w:rsidRPr="00B9354F">
              <w:rPr>
                <w:rFonts w:cs="Arial"/>
                <w:szCs w:val="20"/>
              </w:rPr>
              <w:t>A</w:t>
            </w:r>
          </w:p>
        </w:tc>
        <w:tc>
          <w:tcPr>
            <w:tcW w:w="992" w:type="dxa"/>
            <w:vMerge w:val="restart"/>
            <w:tcMar>
              <w:top w:w="28" w:type="dxa"/>
              <w:bottom w:w="28" w:type="dxa"/>
            </w:tcMar>
            <w:vAlign w:val="center"/>
          </w:tcPr>
          <w:p w14:paraId="4524F22B" w14:textId="77777777" w:rsidR="00E9162E" w:rsidRPr="00B9354F" w:rsidRDefault="00E9162E" w:rsidP="00024E9C">
            <w:pPr>
              <w:spacing w:before="0" w:after="0"/>
              <w:ind w:left="-57" w:right="-57"/>
              <w:jc w:val="center"/>
              <w:rPr>
                <w:rFonts w:cs="Arial"/>
                <w:szCs w:val="20"/>
              </w:rPr>
            </w:pPr>
            <w:r w:rsidRPr="00B9354F">
              <w:rPr>
                <w:rFonts w:cs="Arial"/>
                <w:szCs w:val="20"/>
              </w:rPr>
              <w:t>07/2021</w:t>
            </w:r>
          </w:p>
        </w:tc>
        <w:tc>
          <w:tcPr>
            <w:tcW w:w="1983" w:type="dxa"/>
            <w:tcBorders>
              <w:bottom w:val="nil"/>
            </w:tcBorders>
            <w:tcMar>
              <w:top w:w="28" w:type="dxa"/>
              <w:bottom w:w="28" w:type="dxa"/>
            </w:tcMar>
            <w:vAlign w:val="center"/>
          </w:tcPr>
          <w:p w14:paraId="356B3310"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06/2000 - 06/2019</w:t>
            </w:r>
          </w:p>
        </w:tc>
        <w:tc>
          <w:tcPr>
            <w:tcW w:w="921" w:type="dxa"/>
            <w:tcBorders>
              <w:bottom w:val="nil"/>
              <w:right w:val="nil"/>
            </w:tcBorders>
            <w:tcMar>
              <w:top w:w="28" w:type="dxa"/>
              <w:bottom w:w="28" w:type="dxa"/>
            </w:tcMar>
            <w:vAlign w:val="bottom"/>
          </w:tcPr>
          <w:p w14:paraId="6C92C5AD" w14:textId="77777777" w:rsidR="00E9162E" w:rsidRPr="00564DFE" w:rsidRDefault="00E9162E" w:rsidP="00024E9C">
            <w:pPr>
              <w:spacing w:before="0" w:after="0"/>
              <w:ind w:left="-57" w:right="-57"/>
              <w:jc w:val="right"/>
              <w:rPr>
                <w:rFonts w:cs="Arial"/>
                <w:color w:val="000000"/>
                <w:szCs w:val="20"/>
              </w:rPr>
            </w:pPr>
            <w:r w:rsidRPr="00564DFE">
              <w:rPr>
                <w:rFonts w:cs="Arial"/>
                <w:szCs w:val="20"/>
              </w:rPr>
              <w:t>2,755</w:t>
            </w:r>
          </w:p>
        </w:tc>
        <w:tc>
          <w:tcPr>
            <w:tcW w:w="922" w:type="dxa"/>
            <w:tcBorders>
              <w:left w:val="nil"/>
              <w:bottom w:val="nil"/>
            </w:tcBorders>
            <w:tcMar>
              <w:top w:w="28" w:type="dxa"/>
              <w:bottom w:w="28" w:type="dxa"/>
            </w:tcMar>
            <w:vAlign w:val="bottom"/>
          </w:tcPr>
          <w:p w14:paraId="55B66805"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501</w:t>
            </w:r>
          </w:p>
        </w:tc>
        <w:tc>
          <w:tcPr>
            <w:tcW w:w="709" w:type="dxa"/>
            <w:tcBorders>
              <w:bottom w:val="nil"/>
              <w:right w:val="nil"/>
            </w:tcBorders>
            <w:tcMar>
              <w:top w:w="28" w:type="dxa"/>
              <w:bottom w:w="28" w:type="dxa"/>
            </w:tcMar>
            <w:vAlign w:val="bottom"/>
          </w:tcPr>
          <w:p w14:paraId="51C1707E"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w:t>
            </w:r>
            <w:r>
              <w:rPr>
                <w:rFonts w:cs="Arial"/>
                <w:color w:val="000000"/>
                <w:szCs w:val="20"/>
              </w:rPr>
              <w:t>48</w:t>
            </w:r>
          </w:p>
        </w:tc>
        <w:tc>
          <w:tcPr>
            <w:tcW w:w="709" w:type="dxa"/>
            <w:tcBorders>
              <w:left w:val="nil"/>
              <w:bottom w:val="nil"/>
              <w:right w:val="nil"/>
            </w:tcBorders>
            <w:tcMar>
              <w:top w:w="28" w:type="dxa"/>
              <w:bottom w:w="28" w:type="dxa"/>
            </w:tcMar>
            <w:vAlign w:val="bottom"/>
          </w:tcPr>
          <w:p w14:paraId="0505621A"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w:t>
            </w:r>
            <w:r>
              <w:rPr>
                <w:rFonts w:cs="Arial"/>
                <w:color w:val="000000"/>
                <w:szCs w:val="20"/>
              </w:rPr>
              <w:t>68</w:t>
            </w:r>
          </w:p>
        </w:tc>
        <w:tc>
          <w:tcPr>
            <w:tcW w:w="709" w:type="dxa"/>
            <w:tcBorders>
              <w:left w:val="nil"/>
              <w:bottom w:val="nil"/>
              <w:right w:val="nil"/>
            </w:tcBorders>
            <w:tcMar>
              <w:top w:w="28" w:type="dxa"/>
              <w:bottom w:w="28" w:type="dxa"/>
            </w:tcMar>
            <w:vAlign w:val="bottom"/>
          </w:tcPr>
          <w:p w14:paraId="3A912822"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w:t>
            </w:r>
            <w:r>
              <w:rPr>
                <w:rFonts w:cs="Arial"/>
                <w:color w:val="000000"/>
                <w:szCs w:val="20"/>
              </w:rPr>
              <w:t>56</w:t>
            </w:r>
          </w:p>
        </w:tc>
        <w:tc>
          <w:tcPr>
            <w:tcW w:w="709" w:type="dxa"/>
            <w:tcBorders>
              <w:left w:val="nil"/>
              <w:bottom w:val="nil"/>
            </w:tcBorders>
            <w:tcMar>
              <w:top w:w="28" w:type="dxa"/>
              <w:bottom w:w="28" w:type="dxa"/>
            </w:tcMar>
            <w:vAlign w:val="bottom"/>
          </w:tcPr>
          <w:p w14:paraId="6DBD6C07" w14:textId="77777777" w:rsidR="00E9162E" w:rsidRPr="00B9354F" w:rsidRDefault="00E9162E" w:rsidP="00024E9C">
            <w:pPr>
              <w:spacing w:before="0" w:after="0"/>
              <w:ind w:left="-57"/>
              <w:jc w:val="right"/>
              <w:rPr>
                <w:rFonts w:cs="Arial"/>
                <w:szCs w:val="20"/>
              </w:rPr>
            </w:pPr>
            <w:r w:rsidRPr="00B9354F">
              <w:rPr>
                <w:rFonts w:cs="Arial"/>
                <w:color w:val="000000"/>
                <w:szCs w:val="20"/>
              </w:rPr>
              <w:t>29</w:t>
            </w:r>
          </w:p>
        </w:tc>
      </w:tr>
      <w:tr w:rsidR="00E9162E" w:rsidRPr="00B9354F" w14:paraId="752C9F12" w14:textId="77777777" w:rsidTr="00024E9C">
        <w:tc>
          <w:tcPr>
            <w:tcW w:w="845" w:type="dxa"/>
            <w:vMerge/>
            <w:tcMar>
              <w:top w:w="28" w:type="dxa"/>
              <w:bottom w:w="28" w:type="dxa"/>
            </w:tcMar>
            <w:vAlign w:val="center"/>
          </w:tcPr>
          <w:p w14:paraId="18627D17" w14:textId="77777777" w:rsidR="00E9162E" w:rsidRPr="00B9354F" w:rsidRDefault="00E9162E" w:rsidP="00024E9C">
            <w:pPr>
              <w:spacing w:before="0" w:after="0"/>
              <w:ind w:right="-57"/>
              <w:rPr>
                <w:rFonts w:cs="Arial"/>
                <w:color w:val="000000"/>
                <w:sz w:val="22"/>
                <w:szCs w:val="22"/>
              </w:rPr>
            </w:pPr>
          </w:p>
        </w:tc>
        <w:tc>
          <w:tcPr>
            <w:tcW w:w="710" w:type="dxa"/>
            <w:tcBorders>
              <w:top w:val="nil"/>
              <w:bottom w:val="nil"/>
            </w:tcBorders>
            <w:tcMar>
              <w:top w:w="28" w:type="dxa"/>
              <w:bottom w:w="28" w:type="dxa"/>
            </w:tcMar>
            <w:vAlign w:val="center"/>
          </w:tcPr>
          <w:p w14:paraId="1565901C" w14:textId="77777777" w:rsidR="00E9162E" w:rsidRPr="00B9354F" w:rsidRDefault="00E9162E" w:rsidP="00024E9C">
            <w:pPr>
              <w:spacing w:before="0" w:after="0"/>
              <w:ind w:left="-57" w:right="-57"/>
              <w:jc w:val="center"/>
              <w:rPr>
                <w:rFonts w:cs="Arial"/>
                <w:szCs w:val="20"/>
              </w:rPr>
            </w:pPr>
            <w:r w:rsidRPr="00B9354F">
              <w:rPr>
                <w:rFonts w:cs="Arial"/>
                <w:szCs w:val="20"/>
              </w:rPr>
              <w:t>E</w:t>
            </w:r>
          </w:p>
        </w:tc>
        <w:tc>
          <w:tcPr>
            <w:tcW w:w="992" w:type="dxa"/>
            <w:vMerge/>
            <w:tcMar>
              <w:top w:w="28" w:type="dxa"/>
              <w:bottom w:w="28" w:type="dxa"/>
            </w:tcMar>
            <w:vAlign w:val="center"/>
          </w:tcPr>
          <w:p w14:paraId="745630D9" w14:textId="77777777" w:rsidR="00E9162E" w:rsidRPr="00B9354F" w:rsidRDefault="00E9162E" w:rsidP="00024E9C">
            <w:pPr>
              <w:spacing w:before="0" w:after="0"/>
              <w:ind w:left="-57" w:right="-57"/>
              <w:jc w:val="center"/>
              <w:rPr>
                <w:rFonts w:cs="Arial"/>
                <w:szCs w:val="20"/>
              </w:rPr>
            </w:pPr>
          </w:p>
        </w:tc>
        <w:tc>
          <w:tcPr>
            <w:tcW w:w="1983" w:type="dxa"/>
            <w:tcBorders>
              <w:top w:val="nil"/>
              <w:bottom w:val="nil"/>
            </w:tcBorders>
            <w:tcMar>
              <w:top w:w="28" w:type="dxa"/>
              <w:bottom w:w="28" w:type="dxa"/>
            </w:tcMar>
            <w:vAlign w:val="center"/>
          </w:tcPr>
          <w:p w14:paraId="299CFB41" w14:textId="77777777" w:rsidR="00E9162E" w:rsidRPr="00B9354F" w:rsidRDefault="00E9162E" w:rsidP="00024E9C">
            <w:pPr>
              <w:spacing w:before="0" w:after="0"/>
              <w:ind w:left="-57" w:right="-57"/>
              <w:jc w:val="center"/>
              <w:rPr>
                <w:rFonts w:cs="Arial"/>
                <w:color w:val="000000"/>
                <w:szCs w:val="20"/>
              </w:rPr>
            </w:pPr>
            <w:r w:rsidRPr="00B9354F">
              <w:rPr>
                <w:rFonts w:cs="Arial"/>
                <w:color w:val="000000"/>
                <w:szCs w:val="20"/>
              </w:rPr>
              <w:t>07/2000 - 06/2019</w:t>
            </w:r>
          </w:p>
        </w:tc>
        <w:tc>
          <w:tcPr>
            <w:tcW w:w="921" w:type="dxa"/>
            <w:tcBorders>
              <w:top w:val="nil"/>
              <w:bottom w:val="nil"/>
              <w:right w:val="nil"/>
            </w:tcBorders>
            <w:tcMar>
              <w:top w:w="28" w:type="dxa"/>
              <w:bottom w:w="28" w:type="dxa"/>
            </w:tcMar>
            <w:vAlign w:val="bottom"/>
          </w:tcPr>
          <w:p w14:paraId="065FC15C" w14:textId="77777777" w:rsidR="00E9162E" w:rsidRPr="00EB2211" w:rsidRDefault="00E9162E" w:rsidP="00024E9C">
            <w:pPr>
              <w:spacing w:before="0" w:after="0"/>
              <w:ind w:left="-57" w:right="-57"/>
              <w:jc w:val="right"/>
              <w:rPr>
                <w:rFonts w:cs="Arial"/>
                <w:color w:val="000000"/>
                <w:szCs w:val="20"/>
              </w:rPr>
            </w:pPr>
            <w:r w:rsidRPr="00EB2211">
              <w:rPr>
                <w:rFonts w:cs="Arial"/>
                <w:color w:val="000000"/>
                <w:szCs w:val="20"/>
              </w:rPr>
              <w:t>3,538</w:t>
            </w:r>
          </w:p>
        </w:tc>
        <w:tc>
          <w:tcPr>
            <w:tcW w:w="922" w:type="dxa"/>
            <w:tcBorders>
              <w:top w:val="nil"/>
              <w:left w:val="nil"/>
              <w:bottom w:val="nil"/>
            </w:tcBorders>
            <w:tcMar>
              <w:top w:w="28" w:type="dxa"/>
              <w:bottom w:w="28" w:type="dxa"/>
            </w:tcMar>
          </w:tcPr>
          <w:p w14:paraId="2289AA9C"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835</w:t>
            </w:r>
          </w:p>
        </w:tc>
        <w:tc>
          <w:tcPr>
            <w:tcW w:w="709" w:type="dxa"/>
            <w:tcBorders>
              <w:top w:val="nil"/>
              <w:bottom w:val="nil"/>
              <w:right w:val="nil"/>
            </w:tcBorders>
            <w:tcMar>
              <w:top w:w="28" w:type="dxa"/>
              <w:bottom w:w="28" w:type="dxa"/>
            </w:tcMar>
          </w:tcPr>
          <w:p w14:paraId="1662E164" w14:textId="77777777" w:rsidR="00E9162E" w:rsidRPr="00B9354F" w:rsidRDefault="00E9162E" w:rsidP="00024E9C">
            <w:pPr>
              <w:spacing w:before="0" w:after="0"/>
              <w:ind w:left="-57" w:right="-57"/>
              <w:jc w:val="right"/>
              <w:rPr>
                <w:rFonts w:cs="Arial"/>
                <w:color w:val="000000"/>
                <w:szCs w:val="20"/>
              </w:rPr>
            </w:pPr>
            <w:r>
              <w:rPr>
                <w:rFonts w:cs="Arial"/>
                <w:color w:val="000000"/>
                <w:szCs w:val="20"/>
              </w:rPr>
              <w:t>303</w:t>
            </w:r>
            <w:r w:rsidRPr="00B9354F">
              <w:rPr>
                <w:rFonts w:cs="Arial"/>
                <w:color w:val="000000"/>
                <w:szCs w:val="20"/>
              </w:rPr>
              <w:t>?</w:t>
            </w:r>
          </w:p>
        </w:tc>
        <w:tc>
          <w:tcPr>
            <w:tcW w:w="709" w:type="dxa"/>
            <w:tcBorders>
              <w:top w:val="nil"/>
              <w:left w:val="nil"/>
              <w:bottom w:val="nil"/>
              <w:right w:val="nil"/>
            </w:tcBorders>
            <w:tcMar>
              <w:top w:w="28" w:type="dxa"/>
              <w:bottom w:w="28" w:type="dxa"/>
            </w:tcMar>
          </w:tcPr>
          <w:p w14:paraId="6A6D6E13" w14:textId="77777777" w:rsidR="00E9162E" w:rsidRPr="00B9354F" w:rsidRDefault="00E9162E" w:rsidP="00024E9C">
            <w:pPr>
              <w:spacing w:before="0" w:after="0"/>
              <w:ind w:left="-57" w:right="-57"/>
              <w:jc w:val="right"/>
              <w:rPr>
                <w:rFonts w:cs="Arial"/>
                <w:color w:val="000000"/>
                <w:szCs w:val="20"/>
              </w:rPr>
            </w:pPr>
            <w:r>
              <w:rPr>
                <w:rFonts w:cs="Arial"/>
                <w:color w:val="000000"/>
                <w:szCs w:val="20"/>
              </w:rPr>
              <w:t>213</w:t>
            </w:r>
          </w:p>
        </w:tc>
        <w:tc>
          <w:tcPr>
            <w:tcW w:w="709" w:type="dxa"/>
            <w:tcBorders>
              <w:top w:val="nil"/>
              <w:left w:val="nil"/>
              <w:bottom w:val="nil"/>
              <w:right w:val="nil"/>
            </w:tcBorders>
            <w:tcMar>
              <w:top w:w="28" w:type="dxa"/>
              <w:bottom w:w="28" w:type="dxa"/>
            </w:tcMar>
          </w:tcPr>
          <w:p w14:paraId="0324CA50" w14:textId="77777777" w:rsidR="00E9162E" w:rsidRPr="00B9354F" w:rsidRDefault="00E9162E" w:rsidP="00024E9C">
            <w:pPr>
              <w:spacing w:before="0" w:after="0"/>
              <w:ind w:left="-57" w:right="-57"/>
              <w:jc w:val="right"/>
              <w:rPr>
                <w:rFonts w:cs="Arial"/>
                <w:color w:val="000000"/>
                <w:szCs w:val="20"/>
              </w:rPr>
            </w:pPr>
            <w:r>
              <w:rPr>
                <w:rFonts w:cs="Arial"/>
                <w:color w:val="000000"/>
                <w:szCs w:val="20"/>
              </w:rPr>
              <w:t>274</w:t>
            </w:r>
          </w:p>
        </w:tc>
        <w:tc>
          <w:tcPr>
            <w:tcW w:w="709" w:type="dxa"/>
            <w:tcBorders>
              <w:top w:val="nil"/>
              <w:left w:val="nil"/>
              <w:bottom w:val="nil"/>
            </w:tcBorders>
            <w:tcMar>
              <w:top w:w="28" w:type="dxa"/>
              <w:bottom w:w="28" w:type="dxa"/>
            </w:tcMar>
          </w:tcPr>
          <w:p w14:paraId="357218C2" w14:textId="77777777" w:rsidR="00E9162E" w:rsidRPr="00B9354F" w:rsidRDefault="00E9162E" w:rsidP="00024E9C">
            <w:pPr>
              <w:spacing w:before="0" w:after="0"/>
              <w:ind w:left="-57"/>
              <w:jc w:val="right"/>
              <w:rPr>
                <w:rFonts w:cs="Arial"/>
                <w:color w:val="000000"/>
                <w:szCs w:val="20"/>
              </w:rPr>
            </w:pPr>
            <w:r>
              <w:rPr>
                <w:rFonts w:cs="Arial"/>
                <w:color w:val="000000"/>
                <w:szCs w:val="20"/>
              </w:rPr>
              <w:t>45</w:t>
            </w:r>
          </w:p>
        </w:tc>
      </w:tr>
      <w:tr w:rsidR="00E9162E" w:rsidRPr="00B9354F" w14:paraId="439FF3B1" w14:textId="77777777" w:rsidTr="00024E9C">
        <w:tc>
          <w:tcPr>
            <w:tcW w:w="845" w:type="dxa"/>
            <w:vMerge/>
            <w:tcMar>
              <w:top w:w="28" w:type="dxa"/>
              <w:bottom w:w="28" w:type="dxa"/>
            </w:tcMar>
            <w:vAlign w:val="center"/>
          </w:tcPr>
          <w:p w14:paraId="4BDF6927" w14:textId="77777777" w:rsidR="00E9162E" w:rsidRPr="00B9354F" w:rsidRDefault="00E9162E" w:rsidP="00024E9C">
            <w:pPr>
              <w:spacing w:before="0" w:after="0"/>
              <w:ind w:right="-57"/>
              <w:rPr>
                <w:rFonts w:cs="Arial"/>
                <w:szCs w:val="20"/>
              </w:rPr>
            </w:pPr>
          </w:p>
        </w:tc>
        <w:tc>
          <w:tcPr>
            <w:tcW w:w="710" w:type="dxa"/>
            <w:tcBorders>
              <w:top w:val="nil"/>
              <w:bottom w:val="nil"/>
            </w:tcBorders>
            <w:tcMar>
              <w:top w:w="28" w:type="dxa"/>
              <w:bottom w:w="28" w:type="dxa"/>
            </w:tcMar>
            <w:vAlign w:val="center"/>
          </w:tcPr>
          <w:p w14:paraId="54D1E17F" w14:textId="77777777" w:rsidR="00E9162E" w:rsidRPr="00B9354F" w:rsidRDefault="00E9162E" w:rsidP="00024E9C">
            <w:pPr>
              <w:spacing w:before="0" w:after="0"/>
              <w:ind w:left="-57" w:right="-57"/>
              <w:jc w:val="center"/>
              <w:rPr>
                <w:rFonts w:cs="Arial"/>
                <w:szCs w:val="20"/>
              </w:rPr>
            </w:pPr>
            <w:r w:rsidRPr="00B9354F">
              <w:rPr>
                <w:rFonts w:cs="Arial"/>
                <w:szCs w:val="20"/>
              </w:rPr>
              <w:t>P</w:t>
            </w:r>
          </w:p>
        </w:tc>
        <w:tc>
          <w:tcPr>
            <w:tcW w:w="992" w:type="dxa"/>
            <w:vMerge/>
            <w:tcBorders>
              <w:bottom w:val="nil"/>
            </w:tcBorders>
            <w:tcMar>
              <w:top w:w="28" w:type="dxa"/>
              <w:bottom w:w="28" w:type="dxa"/>
            </w:tcMar>
            <w:vAlign w:val="center"/>
          </w:tcPr>
          <w:p w14:paraId="12C4A74C" w14:textId="77777777" w:rsidR="00E9162E" w:rsidRPr="00B9354F" w:rsidRDefault="00E9162E" w:rsidP="00024E9C">
            <w:pPr>
              <w:spacing w:before="0" w:after="0"/>
              <w:ind w:left="-57" w:right="-57"/>
              <w:jc w:val="center"/>
              <w:rPr>
                <w:rFonts w:cs="Arial"/>
                <w:szCs w:val="20"/>
              </w:rPr>
            </w:pPr>
          </w:p>
        </w:tc>
        <w:tc>
          <w:tcPr>
            <w:tcW w:w="1983" w:type="dxa"/>
            <w:tcBorders>
              <w:top w:val="nil"/>
              <w:bottom w:val="nil"/>
            </w:tcBorders>
            <w:tcMar>
              <w:top w:w="28" w:type="dxa"/>
              <w:bottom w:w="28" w:type="dxa"/>
            </w:tcMar>
            <w:vAlign w:val="center"/>
          </w:tcPr>
          <w:p w14:paraId="1D52C024"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02/1986 - 12/2018</w:t>
            </w:r>
          </w:p>
        </w:tc>
        <w:tc>
          <w:tcPr>
            <w:tcW w:w="921" w:type="dxa"/>
            <w:tcBorders>
              <w:top w:val="nil"/>
              <w:bottom w:val="nil"/>
              <w:right w:val="nil"/>
            </w:tcBorders>
            <w:tcMar>
              <w:top w:w="28" w:type="dxa"/>
              <w:bottom w:w="28" w:type="dxa"/>
            </w:tcMar>
            <w:vAlign w:val="bottom"/>
          </w:tcPr>
          <w:p w14:paraId="0AA1DB08" w14:textId="77777777" w:rsidR="00E9162E" w:rsidRPr="00EB2211" w:rsidRDefault="00E9162E" w:rsidP="00024E9C">
            <w:pPr>
              <w:spacing w:before="0" w:after="0"/>
              <w:ind w:left="-57" w:right="-57"/>
              <w:jc w:val="right"/>
              <w:rPr>
                <w:rFonts w:cs="Arial"/>
                <w:szCs w:val="20"/>
              </w:rPr>
            </w:pPr>
            <w:r w:rsidRPr="00EB2211">
              <w:rPr>
                <w:rFonts w:cs="Arial"/>
                <w:color w:val="000000"/>
                <w:szCs w:val="20"/>
              </w:rPr>
              <w:t>331</w:t>
            </w:r>
          </w:p>
        </w:tc>
        <w:tc>
          <w:tcPr>
            <w:tcW w:w="922" w:type="dxa"/>
            <w:tcBorders>
              <w:top w:val="nil"/>
              <w:left w:val="nil"/>
              <w:bottom w:val="nil"/>
            </w:tcBorders>
            <w:tcMar>
              <w:top w:w="28" w:type="dxa"/>
              <w:bottom w:w="28" w:type="dxa"/>
            </w:tcMar>
            <w:vAlign w:val="bottom"/>
          </w:tcPr>
          <w:p w14:paraId="7E5C6CFD"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213</w:t>
            </w:r>
          </w:p>
        </w:tc>
        <w:tc>
          <w:tcPr>
            <w:tcW w:w="709" w:type="dxa"/>
            <w:tcBorders>
              <w:top w:val="nil"/>
              <w:bottom w:val="nil"/>
              <w:right w:val="nil"/>
            </w:tcBorders>
            <w:tcMar>
              <w:top w:w="28" w:type="dxa"/>
              <w:bottom w:w="28" w:type="dxa"/>
            </w:tcMar>
            <w:vAlign w:val="bottom"/>
          </w:tcPr>
          <w:p w14:paraId="3ACE10C2"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53</w:t>
            </w:r>
          </w:p>
        </w:tc>
        <w:tc>
          <w:tcPr>
            <w:tcW w:w="709" w:type="dxa"/>
            <w:tcBorders>
              <w:top w:val="nil"/>
              <w:left w:val="nil"/>
              <w:bottom w:val="nil"/>
              <w:right w:val="nil"/>
            </w:tcBorders>
            <w:tcMar>
              <w:top w:w="28" w:type="dxa"/>
              <w:bottom w:w="28" w:type="dxa"/>
            </w:tcMar>
            <w:vAlign w:val="bottom"/>
          </w:tcPr>
          <w:p w14:paraId="0E65BD38"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160</w:t>
            </w:r>
          </w:p>
        </w:tc>
        <w:tc>
          <w:tcPr>
            <w:tcW w:w="709" w:type="dxa"/>
            <w:tcBorders>
              <w:top w:val="nil"/>
              <w:left w:val="nil"/>
              <w:bottom w:val="nil"/>
              <w:right w:val="nil"/>
            </w:tcBorders>
            <w:tcMar>
              <w:top w:w="28" w:type="dxa"/>
              <w:bottom w:w="28" w:type="dxa"/>
            </w:tcMar>
            <w:vAlign w:val="bottom"/>
          </w:tcPr>
          <w:p w14:paraId="7018BF8B"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w:t>
            </w:r>
          </w:p>
        </w:tc>
        <w:tc>
          <w:tcPr>
            <w:tcW w:w="709" w:type="dxa"/>
            <w:tcBorders>
              <w:top w:val="nil"/>
              <w:left w:val="nil"/>
              <w:bottom w:val="nil"/>
            </w:tcBorders>
            <w:tcMar>
              <w:top w:w="28" w:type="dxa"/>
              <w:bottom w:w="28" w:type="dxa"/>
            </w:tcMar>
            <w:vAlign w:val="bottom"/>
          </w:tcPr>
          <w:p w14:paraId="00792C2A" w14:textId="77777777" w:rsidR="00E9162E" w:rsidRPr="00B9354F" w:rsidRDefault="00E9162E" w:rsidP="00024E9C">
            <w:pPr>
              <w:spacing w:before="0" w:after="0"/>
              <w:ind w:left="-57"/>
              <w:jc w:val="right"/>
              <w:rPr>
                <w:rFonts w:cs="Arial"/>
                <w:szCs w:val="20"/>
              </w:rPr>
            </w:pPr>
            <w:r w:rsidRPr="00B9354F">
              <w:rPr>
                <w:rFonts w:cs="Arial"/>
                <w:color w:val="000000"/>
                <w:szCs w:val="20"/>
              </w:rPr>
              <w:t>-</w:t>
            </w:r>
          </w:p>
        </w:tc>
      </w:tr>
      <w:tr w:rsidR="00E9162E" w:rsidRPr="00B9354F" w14:paraId="0F541A56" w14:textId="77777777" w:rsidTr="00024E9C">
        <w:tc>
          <w:tcPr>
            <w:tcW w:w="845" w:type="dxa"/>
            <w:vMerge w:val="restart"/>
            <w:tcMar>
              <w:top w:w="28" w:type="dxa"/>
              <w:bottom w:w="28" w:type="dxa"/>
            </w:tcMar>
            <w:vAlign w:val="center"/>
          </w:tcPr>
          <w:p w14:paraId="6A549C20" w14:textId="77777777" w:rsidR="00E9162E" w:rsidRPr="00B9354F" w:rsidRDefault="00E9162E" w:rsidP="00024E9C">
            <w:pPr>
              <w:spacing w:before="0" w:after="0"/>
              <w:ind w:right="-57"/>
              <w:rPr>
                <w:rFonts w:cs="Arial"/>
                <w:szCs w:val="20"/>
              </w:rPr>
            </w:pPr>
            <w:r w:rsidRPr="00B9354F">
              <w:rPr>
                <w:rFonts w:cs="Arial"/>
                <w:color w:val="000000"/>
                <w:sz w:val="22"/>
                <w:szCs w:val="22"/>
              </w:rPr>
              <w:lastRenderedPageBreak/>
              <w:t>QLD</w:t>
            </w:r>
          </w:p>
        </w:tc>
        <w:tc>
          <w:tcPr>
            <w:tcW w:w="710" w:type="dxa"/>
            <w:tcBorders>
              <w:bottom w:val="nil"/>
            </w:tcBorders>
            <w:tcMar>
              <w:top w:w="28" w:type="dxa"/>
              <w:bottom w:w="28" w:type="dxa"/>
            </w:tcMar>
            <w:vAlign w:val="center"/>
          </w:tcPr>
          <w:p w14:paraId="4AF66039" w14:textId="77777777" w:rsidR="00E9162E" w:rsidRPr="00B9354F" w:rsidRDefault="00E9162E" w:rsidP="00024E9C">
            <w:pPr>
              <w:spacing w:before="0" w:after="0"/>
              <w:ind w:left="-57" w:right="-57"/>
              <w:jc w:val="center"/>
              <w:rPr>
                <w:rFonts w:cs="Arial"/>
                <w:szCs w:val="20"/>
              </w:rPr>
            </w:pPr>
            <w:r w:rsidRPr="00B9354F">
              <w:rPr>
                <w:rFonts w:cs="Arial"/>
                <w:szCs w:val="20"/>
              </w:rPr>
              <w:t>A</w:t>
            </w:r>
          </w:p>
        </w:tc>
        <w:tc>
          <w:tcPr>
            <w:tcW w:w="992" w:type="dxa"/>
            <w:vMerge w:val="restart"/>
            <w:tcBorders>
              <w:bottom w:val="nil"/>
            </w:tcBorders>
            <w:tcMar>
              <w:top w:w="28" w:type="dxa"/>
              <w:bottom w:w="28" w:type="dxa"/>
            </w:tcMar>
            <w:vAlign w:val="center"/>
          </w:tcPr>
          <w:p w14:paraId="68D65A6C" w14:textId="77777777" w:rsidR="00E9162E" w:rsidRPr="00B9354F" w:rsidRDefault="00E9162E" w:rsidP="00024E9C">
            <w:pPr>
              <w:spacing w:before="0" w:after="0"/>
              <w:ind w:left="-57" w:right="-57"/>
              <w:jc w:val="center"/>
              <w:rPr>
                <w:rFonts w:cs="Arial"/>
                <w:szCs w:val="20"/>
              </w:rPr>
            </w:pPr>
            <w:r w:rsidRPr="00B9354F">
              <w:rPr>
                <w:rFonts w:cs="Arial"/>
                <w:szCs w:val="20"/>
              </w:rPr>
              <w:t>05/2021</w:t>
            </w:r>
          </w:p>
        </w:tc>
        <w:tc>
          <w:tcPr>
            <w:tcW w:w="1983" w:type="dxa"/>
            <w:tcBorders>
              <w:bottom w:val="nil"/>
            </w:tcBorders>
            <w:tcMar>
              <w:top w:w="28" w:type="dxa"/>
              <w:bottom w:w="28" w:type="dxa"/>
            </w:tcMar>
            <w:vAlign w:val="center"/>
          </w:tcPr>
          <w:p w14:paraId="0257DAC6"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06/2007- 06/2020</w:t>
            </w:r>
          </w:p>
        </w:tc>
        <w:tc>
          <w:tcPr>
            <w:tcW w:w="921" w:type="dxa"/>
            <w:tcBorders>
              <w:bottom w:val="nil"/>
              <w:right w:val="nil"/>
            </w:tcBorders>
            <w:tcMar>
              <w:top w:w="28" w:type="dxa"/>
              <w:bottom w:w="28" w:type="dxa"/>
            </w:tcMar>
            <w:vAlign w:val="bottom"/>
          </w:tcPr>
          <w:p w14:paraId="7F7082DE" w14:textId="77777777" w:rsidR="00E9162E" w:rsidRPr="00263DCD" w:rsidRDefault="00E9162E" w:rsidP="00024E9C">
            <w:pPr>
              <w:spacing w:before="0" w:after="0"/>
              <w:ind w:left="-57" w:right="-57"/>
              <w:jc w:val="right"/>
              <w:rPr>
                <w:rFonts w:cs="Arial"/>
                <w:szCs w:val="20"/>
              </w:rPr>
            </w:pPr>
            <w:r w:rsidRPr="00263DCD">
              <w:rPr>
                <w:rFonts w:cs="Arial"/>
                <w:color w:val="000000"/>
                <w:szCs w:val="20"/>
              </w:rPr>
              <w:t>82,330</w:t>
            </w:r>
          </w:p>
        </w:tc>
        <w:tc>
          <w:tcPr>
            <w:tcW w:w="922" w:type="dxa"/>
            <w:tcBorders>
              <w:left w:val="nil"/>
              <w:bottom w:val="nil"/>
            </w:tcBorders>
            <w:tcMar>
              <w:top w:w="28" w:type="dxa"/>
              <w:bottom w:w="28" w:type="dxa"/>
            </w:tcMar>
            <w:vAlign w:val="bottom"/>
          </w:tcPr>
          <w:p w14:paraId="1A596D8C"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11,140</w:t>
            </w:r>
          </w:p>
        </w:tc>
        <w:tc>
          <w:tcPr>
            <w:tcW w:w="709" w:type="dxa"/>
            <w:tcBorders>
              <w:bottom w:val="nil"/>
              <w:right w:val="nil"/>
            </w:tcBorders>
            <w:tcMar>
              <w:top w:w="28" w:type="dxa"/>
              <w:bottom w:w="28" w:type="dxa"/>
            </w:tcMar>
            <w:vAlign w:val="bottom"/>
          </w:tcPr>
          <w:p w14:paraId="73CC57D1"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3,383</w:t>
            </w:r>
          </w:p>
        </w:tc>
        <w:tc>
          <w:tcPr>
            <w:tcW w:w="709" w:type="dxa"/>
            <w:tcBorders>
              <w:left w:val="nil"/>
              <w:bottom w:val="nil"/>
              <w:right w:val="nil"/>
            </w:tcBorders>
            <w:tcMar>
              <w:top w:w="28" w:type="dxa"/>
              <w:bottom w:w="28" w:type="dxa"/>
            </w:tcMar>
            <w:vAlign w:val="bottom"/>
          </w:tcPr>
          <w:p w14:paraId="0151E377"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2,826</w:t>
            </w:r>
          </w:p>
        </w:tc>
        <w:tc>
          <w:tcPr>
            <w:tcW w:w="709" w:type="dxa"/>
            <w:tcBorders>
              <w:left w:val="nil"/>
              <w:bottom w:val="nil"/>
              <w:right w:val="nil"/>
            </w:tcBorders>
            <w:tcMar>
              <w:top w:w="28" w:type="dxa"/>
              <w:bottom w:w="28" w:type="dxa"/>
            </w:tcMar>
            <w:vAlign w:val="bottom"/>
          </w:tcPr>
          <w:p w14:paraId="3D900D7E"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3,114</w:t>
            </w:r>
          </w:p>
        </w:tc>
        <w:tc>
          <w:tcPr>
            <w:tcW w:w="709" w:type="dxa"/>
            <w:tcBorders>
              <w:left w:val="nil"/>
              <w:bottom w:val="nil"/>
            </w:tcBorders>
            <w:tcMar>
              <w:top w:w="28" w:type="dxa"/>
              <w:bottom w:w="28" w:type="dxa"/>
            </w:tcMar>
            <w:vAlign w:val="bottom"/>
          </w:tcPr>
          <w:p w14:paraId="5A627CA1" w14:textId="77777777" w:rsidR="00E9162E" w:rsidRPr="00B9354F" w:rsidRDefault="00E9162E" w:rsidP="00024E9C">
            <w:pPr>
              <w:spacing w:before="0" w:after="0"/>
              <w:ind w:left="-57"/>
              <w:jc w:val="right"/>
              <w:rPr>
                <w:rFonts w:cs="Arial"/>
                <w:szCs w:val="20"/>
              </w:rPr>
            </w:pPr>
            <w:r w:rsidRPr="00B9354F">
              <w:rPr>
                <w:rFonts w:cs="Arial"/>
                <w:color w:val="000000"/>
                <w:szCs w:val="20"/>
              </w:rPr>
              <w:t>1,817</w:t>
            </w:r>
          </w:p>
        </w:tc>
      </w:tr>
      <w:tr w:rsidR="00E9162E" w:rsidRPr="00B9354F" w14:paraId="48BE1CFC" w14:textId="77777777" w:rsidTr="00024E9C">
        <w:tc>
          <w:tcPr>
            <w:tcW w:w="845" w:type="dxa"/>
            <w:vMerge/>
            <w:tcMar>
              <w:top w:w="28" w:type="dxa"/>
              <w:bottom w:w="28" w:type="dxa"/>
            </w:tcMar>
            <w:vAlign w:val="center"/>
          </w:tcPr>
          <w:p w14:paraId="288313A9" w14:textId="77777777" w:rsidR="00E9162E" w:rsidRPr="00B9354F" w:rsidRDefault="00E9162E" w:rsidP="00024E9C">
            <w:pPr>
              <w:spacing w:before="0" w:after="0"/>
              <w:ind w:right="-57"/>
              <w:rPr>
                <w:rFonts w:cs="Arial"/>
                <w:color w:val="000000"/>
                <w:sz w:val="22"/>
                <w:szCs w:val="22"/>
              </w:rPr>
            </w:pPr>
          </w:p>
        </w:tc>
        <w:tc>
          <w:tcPr>
            <w:tcW w:w="710" w:type="dxa"/>
            <w:tcBorders>
              <w:top w:val="nil"/>
              <w:bottom w:val="nil"/>
            </w:tcBorders>
            <w:tcMar>
              <w:top w:w="28" w:type="dxa"/>
              <w:bottom w:w="28" w:type="dxa"/>
            </w:tcMar>
            <w:vAlign w:val="center"/>
          </w:tcPr>
          <w:p w14:paraId="4795F9A2" w14:textId="77777777" w:rsidR="00E9162E" w:rsidRPr="00B9354F" w:rsidRDefault="00E9162E" w:rsidP="00024E9C">
            <w:pPr>
              <w:spacing w:before="0" w:after="0"/>
              <w:ind w:left="-57" w:right="-57"/>
              <w:jc w:val="center"/>
              <w:rPr>
                <w:rFonts w:cs="Arial"/>
                <w:szCs w:val="20"/>
              </w:rPr>
            </w:pPr>
            <w:r w:rsidRPr="00B9354F">
              <w:rPr>
                <w:rFonts w:cs="Arial"/>
                <w:szCs w:val="20"/>
              </w:rPr>
              <w:t>E</w:t>
            </w:r>
          </w:p>
        </w:tc>
        <w:tc>
          <w:tcPr>
            <w:tcW w:w="992" w:type="dxa"/>
            <w:vMerge/>
            <w:tcBorders>
              <w:top w:val="nil"/>
              <w:bottom w:val="nil"/>
            </w:tcBorders>
            <w:tcMar>
              <w:top w:w="28" w:type="dxa"/>
              <w:bottom w:w="28" w:type="dxa"/>
            </w:tcMar>
            <w:vAlign w:val="center"/>
          </w:tcPr>
          <w:p w14:paraId="5F96A161" w14:textId="77777777" w:rsidR="00E9162E" w:rsidRPr="00B9354F" w:rsidDel="008D6026" w:rsidRDefault="00E9162E" w:rsidP="00024E9C">
            <w:pPr>
              <w:spacing w:before="0" w:after="0"/>
              <w:ind w:left="-57" w:right="-57"/>
              <w:jc w:val="center"/>
              <w:rPr>
                <w:rFonts w:cs="Arial"/>
                <w:szCs w:val="20"/>
              </w:rPr>
            </w:pPr>
          </w:p>
        </w:tc>
        <w:tc>
          <w:tcPr>
            <w:tcW w:w="1983" w:type="dxa"/>
            <w:tcBorders>
              <w:top w:val="nil"/>
              <w:bottom w:val="nil"/>
            </w:tcBorders>
            <w:tcMar>
              <w:top w:w="28" w:type="dxa"/>
              <w:bottom w:w="28" w:type="dxa"/>
            </w:tcMar>
            <w:vAlign w:val="center"/>
          </w:tcPr>
          <w:p w14:paraId="30B9E4CD" w14:textId="77777777" w:rsidR="00E9162E" w:rsidRPr="00B9354F" w:rsidRDefault="00E9162E" w:rsidP="00024E9C">
            <w:pPr>
              <w:spacing w:before="0" w:after="0"/>
              <w:ind w:left="-57" w:right="-57"/>
              <w:jc w:val="center"/>
              <w:rPr>
                <w:rFonts w:cs="Arial"/>
                <w:color w:val="000000"/>
                <w:szCs w:val="20"/>
              </w:rPr>
            </w:pPr>
            <w:r w:rsidRPr="00B9354F">
              <w:rPr>
                <w:rFonts w:cs="Arial"/>
                <w:color w:val="000000"/>
                <w:szCs w:val="20"/>
              </w:rPr>
              <w:t>07/2009 - 06/2020</w:t>
            </w:r>
          </w:p>
        </w:tc>
        <w:tc>
          <w:tcPr>
            <w:tcW w:w="921" w:type="dxa"/>
            <w:tcBorders>
              <w:top w:val="nil"/>
              <w:bottom w:val="nil"/>
              <w:right w:val="nil"/>
            </w:tcBorders>
            <w:tcMar>
              <w:top w:w="28" w:type="dxa"/>
              <w:bottom w:w="28" w:type="dxa"/>
            </w:tcMar>
            <w:vAlign w:val="bottom"/>
          </w:tcPr>
          <w:p w14:paraId="668B48CA" w14:textId="77777777" w:rsidR="00E9162E" w:rsidRPr="00EB2211" w:rsidRDefault="00E9162E" w:rsidP="00024E9C">
            <w:pPr>
              <w:spacing w:before="0" w:after="0"/>
              <w:ind w:left="-57" w:right="-57"/>
              <w:jc w:val="right"/>
              <w:rPr>
                <w:rFonts w:cs="Arial"/>
                <w:color w:val="000000"/>
                <w:szCs w:val="20"/>
              </w:rPr>
            </w:pPr>
            <w:r w:rsidRPr="00EB2211">
              <w:rPr>
                <w:rFonts w:cs="Arial"/>
                <w:color w:val="000000"/>
                <w:szCs w:val="20"/>
              </w:rPr>
              <w:t>36,746</w:t>
            </w:r>
          </w:p>
        </w:tc>
        <w:tc>
          <w:tcPr>
            <w:tcW w:w="922" w:type="dxa"/>
            <w:tcBorders>
              <w:top w:val="nil"/>
              <w:left w:val="nil"/>
              <w:bottom w:val="nil"/>
            </w:tcBorders>
            <w:tcMar>
              <w:top w:w="28" w:type="dxa"/>
              <w:bottom w:w="28" w:type="dxa"/>
            </w:tcMar>
            <w:vAlign w:val="bottom"/>
          </w:tcPr>
          <w:p w14:paraId="08744FB1"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8,306</w:t>
            </w:r>
          </w:p>
        </w:tc>
        <w:tc>
          <w:tcPr>
            <w:tcW w:w="709" w:type="dxa"/>
            <w:tcBorders>
              <w:top w:val="nil"/>
              <w:bottom w:val="nil"/>
              <w:right w:val="nil"/>
            </w:tcBorders>
            <w:tcMar>
              <w:top w:w="28" w:type="dxa"/>
              <w:bottom w:w="28" w:type="dxa"/>
            </w:tcMar>
            <w:vAlign w:val="bottom"/>
          </w:tcPr>
          <w:p w14:paraId="7121F8C3"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3,091</w:t>
            </w:r>
          </w:p>
        </w:tc>
        <w:tc>
          <w:tcPr>
            <w:tcW w:w="709" w:type="dxa"/>
            <w:tcBorders>
              <w:top w:val="nil"/>
              <w:left w:val="nil"/>
              <w:bottom w:val="nil"/>
              <w:right w:val="nil"/>
            </w:tcBorders>
            <w:tcMar>
              <w:top w:w="28" w:type="dxa"/>
              <w:bottom w:w="28" w:type="dxa"/>
            </w:tcMar>
            <w:vAlign w:val="bottom"/>
          </w:tcPr>
          <w:p w14:paraId="3F514B46"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1,881</w:t>
            </w:r>
          </w:p>
        </w:tc>
        <w:tc>
          <w:tcPr>
            <w:tcW w:w="709" w:type="dxa"/>
            <w:tcBorders>
              <w:top w:val="nil"/>
              <w:left w:val="nil"/>
              <w:bottom w:val="nil"/>
              <w:right w:val="nil"/>
            </w:tcBorders>
            <w:tcMar>
              <w:top w:w="28" w:type="dxa"/>
              <w:bottom w:w="28" w:type="dxa"/>
            </w:tcMar>
            <w:vAlign w:val="bottom"/>
          </w:tcPr>
          <w:p w14:paraId="2CC18EC7"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2,098</w:t>
            </w:r>
          </w:p>
        </w:tc>
        <w:tc>
          <w:tcPr>
            <w:tcW w:w="709" w:type="dxa"/>
            <w:tcBorders>
              <w:top w:val="nil"/>
              <w:left w:val="nil"/>
              <w:bottom w:val="nil"/>
            </w:tcBorders>
            <w:tcMar>
              <w:top w:w="28" w:type="dxa"/>
              <w:bottom w:w="28" w:type="dxa"/>
            </w:tcMar>
            <w:vAlign w:val="bottom"/>
          </w:tcPr>
          <w:p w14:paraId="188F33AC" w14:textId="77777777" w:rsidR="00E9162E" w:rsidRPr="00B9354F" w:rsidRDefault="00E9162E" w:rsidP="00024E9C">
            <w:pPr>
              <w:spacing w:before="0" w:after="0"/>
              <w:ind w:left="-57"/>
              <w:jc w:val="right"/>
              <w:rPr>
                <w:rFonts w:cs="Arial"/>
                <w:color w:val="000000"/>
                <w:szCs w:val="20"/>
              </w:rPr>
            </w:pPr>
            <w:r w:rsidRPr="00B9354F">
              <w:rPr>
                <w:rFonts w:cs="Arial"/>
                <w:color w:val="000000"/>
                <w:szCs w:val="20"/>
              </w:rPr>
              <w:t>1,236</w:t>
            </w:r>
          </w:p>
        </w:tc>
      </w:tr>
      <w:tr w:rsidR="00E9162E" w:rsidRPr="00B9354F" w14:paraId="0C913003" w14:textId="77777777" w:rsidTr="00024E9C">
        <w:tc>
          <w:tcPr>
            <w:tcW w:w="845" w:type="dxa"/>
            <w:vMerge/>
            <w:tcMar>
              <w:top w:w="28" w:type="dxa"/>
              <w:bottom w:w="28" w:type="dxa"/>
            </w:tcMar>
            <w:vAlign w:val="center"/>
          </w:tcPr>
          <w:p w14:paraId="406ABEAC" w14:textId="77777777" w:rsidR="00E9162E" w:rsidRPr="00B9354F" w:rsidRDefault="00E9162E" w:rsidP="00024E9C">
            <w:pPr>
              <w:spacing w:before="0" w:after="0"/>
              <w:ind w:right="-57"/>
              <w:rPr>
                <w:rFonts w:cs="Arial"/>
                <w:szCs w:val="20"/>
              </w:rPr>
            </w:pPr>
          </w:p>
        </w:tc>
        <w:tc>
          <w:tcPr>
            <w:tcW w:w="710" w:type="dxa"/>
            <w:tcBorders>
              <w:top w:val="nil"/>
              <w:bottom w:val="nil"/>
            </w:tcBorders>
            <w:tcMar>
              <w:top w:w="28" w:type="dxa"/>
              <w:bottom w:w="28" w:type="dxa"/>
            </w:tcMar>
            <w:vAlign w:val="center"/>
          </w:tcPr>
          <w:p w14:paraId="5A219F21" w14:textId="77777777" w:rsidR="00E9162E" w:rsidRPr="00B9354F" w:rsidRDefault="00E9162E" w:rsidP="00024E9C">
            <w:pPr>
              <w:spacing w:before="0" w:after="0"/>
              <w:ind w:left="-57" w:right="-57"/>
              <w:jc w:val="center"/>
              <w:rPr>
                <w:rFonts w:cs="Arial"/>
                <w:szCs w:val="20"/>
              </w:rPr>
            </w:pPr>
            <w:r w:rsidRPr="00B9354F">
              <w:rPr>
                <w:rFonts w:cs="Arial"/>
                <w:szCs w:val="20"/>
              </w:rPr>
              <w:t>P</w:t>
            </w:r>
          </w:p>
        </w:tc>
        <w:tc>
          <w:tcPr>
            <w:tcW w:w="992" w:type="dxa"/>
            <w:vMerge/>
            <w:tcBorders>
              <w:top w:val="nil"/>
              <w:bottom w:val="nil"/>
            </w:tcBorders>
            <w:tcMar>
              <w:top w:w="28" w:type="dxa"/>
              <w:bottom w:w="28" w:type="dxa"/>
            </w:tcMar>
            <w:vAlign w:val="center"/>
          </w:tcPr>
          <w:p w14:paraId="56E29C3D" w14:textId="77777777" w:rsidR="00E9162E" w:rsidRPr="00B9354F" w:rsidRDefault="00E9162E" w:rsidP="00024E9C">
            <w:pPr>
              <w:spacing w:before="0" w:after="0"/>
              <w:ind w:left="-57" w:right="-57"/>
              <w:jc w:val="center"/>
              <w:rPr>
                <w:rFonts w:cs="Arial"/>
                <w:szCs w:val="20"/>
              </w:rPr>
            </w:pPr>
          </w:p>
        </w:tc>
        <w:tc>
          <w:tcPr>
            <w:tcW w:w="1983" w:type="dxa"/>
            <w:tcBorders>
              <w:top w:val="nil"/>
              <w:bottom w:val="nil"/>
            </w:tcBorders>
            <w:tcMar>
              <w:top w:w="28" w:type="dxa"/>
              <w:bottom w:w="28" w:type="dxa"/>
            </w:tcMar>
            <w:vAlign w:val="center"/>
          </w:tcPr>
          <w:p w14:paraId="4E90B58A"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07/2007 - 12/2019</w:t>
            </w:r>
          </w:p>
        </w:tc>
        <w:tc>
          <w:tcPr>
            <w:tcW w:w="921" w:type="dxa"/>
            <w:tcBorders>
              <w:top w:val="nil"/>
              <w:bottom w:val="nil"/>
              <w:right w:val="nil"/>
            </w:tcBorders>
            <w:tcMar>
              <w:top w:w="28" w:type="dxa"/>
              <w:bottom w:w="28" w:type="dxa"/>
            </w:tcMar>
            <w:vAlign w:val="bottom"/>
          </w:tcPr>
          <w:p w14:paraId="20913FC2" w14:textId="77777777" w:rsidR="00E9162E" w:rsidRPr="00EB2211" w:rsidRDefault="00E9162E" w:rsidP="00024E9C">
            <w:pPr>
              <w:spacing w:before="0" w:after="0"/>
              <w:ind w:left="-57" w:right="-57"/>
              <w:jc w:val="right"/>
              <w:rPr>
                <w:rFonts w:cs="Arial"/>
                <w:szCs w:val="20"/>
              </w:rPr>
            </w:pPr>
            <w:r w:rsidRPr="00EB2211">
              <w:rPr>
                <w:rFonts w:cs="Arial"/>
                <w:color w:val="000000"/>
                <w:szCs w:val="20"/>
              </w:rPr>
              <w:t>3,628</w:t>
            </w:r>
          </w:p>
        </w:tc>
        <w:tc>
          <w:tcPr>
            <w:tcW w:w="922" w:type="dxa"/>
            <w:tcBorders>
              <w:top w:val="nil"/>
              <w:left w:val="nil"/>
              <w:bottom w:val="nil"/>
            </w:tcBorders>
            <w:tcMar>
              <w:top w:w="28" w:type="dxa"/>
              <w:bottom w:w="28" w:type="dxa"/>
            </w:tcMar>
            <w:vAlign w:val="bottom"/>
          </w:tcPr>
          <w:p w14:paraId="7F47BA08"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2,298</w:t>
            </w:r>
          </w:p>
        </w:tc>
        <w:tc>
          <w:tcPr>
            <w:tcW w:w="709" w:type="dxa"/>
            <w:tcBorders>
              <w:top w:val="nil"/>
              <w:bottom w:val="nil"/>
              <w:right w:val="nil"/>
            </w:tcBorders>
            <w:tcMar>
              <w:top w:w="28" w:type="dxa"/>
              <w:bottom w:w="28" w:type="dxa"/>
            </w:tcMar>
            <w:vAlign w:val="bottom"/>
          </w:tcPr>
          <w:p w14:paraId="7DB8CCD3"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881</w:t>
            </w:r>
          </w:p>
        </w:tc>
        <w:tc>
          <w:tcPr>
            <w:tcW w:w="709" w:type="dxa"/>
            <w:tcBorders>
              <w:top w:val="nil"/>
              <w:left w:val="nil"/>
              <w:bottom w:val="nil"/>
              <w:right w:val="nil"/>
            </w:tcBorders>
            <w:tcMar>
              <w:top w:w="28" w:type="dxa"/>
              <w:bottom w:w="28" w:type="dxa"/>
            </w:tcMar>
            <w:vAlign w:val="bottom"/>
          </w:tcPr>
          <w:p w14:paraId="3596A7AD"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1,417</w:t>
            </w:r>
          </w:p>
        </w:tc>
        <w:tc>
          <w:tcPr>
            <w:tcW w:w="709" w:type="dxa"/>
            <w:tcBorders>
              <w:top w:val="nil"/>
              <w:left w:val="nil"/>
              <w:bottom w:val="nil"/>
              <w:right w:val="nil"/>
            </w:tcBorders>
            <w:tcMar>
              <w:top w:w="28" w:type="dxa"/>
              <w:bottom w:w="28" w:type="dxa"/>
            </w:tcMar>
            <w:vAlign w:val="bottom"/>
          </w:tcPr>
          <w:p w14:paraId="6FAB5669"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w:t>
            </w:r>
          </w:p>
        </w:tc>
        <w:tc>
          <w:tcPr>
            <w:tcW w:w="709" w:type="dxa"/>
            <w:tcBorders>
              <w:top w:val="nil"/>
              <w:left w:val="nil"/>
              <w:bottom w:val="nil"/>
            </w:tcBorders>
            <w:tcMar>
              <w:top w:w="28" w:type="dxa"/>
              <w:bottom w:w="28" w:type="dxa"/>
            </w:tcMar>
            <w:vAlign w:val="bottom"/>
          </w:tcPr>
          <w:p w14:paraId="1B1EEDB0" w14:textId="77777777" w:rsidR="00E9162E" w:rsidRPr="00B9354F" w:rsidRDefault="00E9162E" w:rsidP="00024E9C">
            <w:pPr>
              <w:spacing w:before="0" w:after="0"/>
              <w:ind w:left="-57"/>
              <w:jc w:val="right"/>
              <w:rPr>
                <w:rFonts w:cs="Arial"/>
                <w:szCs w:val="20"/>
              </w:rPr>
            </w:pPr>
            <w:r w:rsidRPr="00B9354F">
              <w:rPr>
                <w:rFonts w:cs="Arial"/>
                <w:color w:val="000000"/>
                <w:szCs w:val="20"/>
              </w:rPr>
              <w:t>-</w:t>
            </w:r>
          </w:p>
        </w:tc>
      </w:tr>
      <w:tr w:rsidR="00E9162E" w:rsidRPr="00B9354F" w14:paraId="798125CA" w14:textId="77777777" w:rsidTr="00024E9C">
        <w:tc>
          <w:tcPr>
            <w:tcW w:w="845" w:type="dxa"/>
            <w:vMerge w:val="restart"/>
            <w:tcMar>
              <w:top w:w="28" w:type="dxa"/>
              <w:bottom w:w="28" w:type="dxa"/>
            </w:tcMar>
            <w:vAlign w:val="center"/>
          </w:tcPr>
          <w:p w14:paraId="38EBA9F9" w14:textId="77777777" w:rsidR="00E9162E" w:rsidRPr="00B9354F" w:rsidRDefault="00E9162E" w:rsidP="00024E9C">
            <w:pPr>
              <w:spacing w:before="0" w:after="0"/>
              <w:ind w:right="-57"/>
              <w:rPr>
                <w:rFonts w:cs="Arial"/>
                <w:szCs w:val="20"/>
              </w:rPr>
            </w:pPr>
            <w:r w:rsidRPr="00B9354F">
              <w:rPr>
                <w:rFonts w:cs="Arial"/>
                <w:color w:val="000000"/>
                <w:sz w:val="22"/>
                <w:szCs w:val="22"/>
              </w:rPr>
              <w:t>SA</w:t>
            </w:r>
          </w:p>
        </w:tc>
        <w:tc>
          <w:tcPr>
            <w:tcW w:w="710" w:type="dxa"/>
            <w:tcBorders>
              <w:bottom w:val="nil"/>
            </w:tcBorders>
            <w:tcMar>
              <w:top w:w="28" w:type="dxa"/>
              <w:bottom w:w="28" w:type="dxa"/>
            </w:tcMar>
            <w:vAlign w:val="center"/>
          </w:tcPr>
          <w:p w14:paraId="43E488DA" w14:textId="77777777" w:rsidR="00E9162E" w:rsidRPr="00B9354F" w:rsidRDefault="00E9162E" w:rsidP="00024E9C">
            <w:pPr>
              <w:spacing w:before="0" w:after="0"/>
              <w:ind w:left="-57" w:right="-57"/>
              <w:jc w:val="center"/>
              <w:rPr>
                <w:rFonts w:cs="Arial"/>
                <w:szCs w:val="20"/>
              </w:rPr>
            </w:pPr>
            <w:r w:rsidRPr="00B9354F">
              <w:rPr>
                <w:rFonts w:cs="Arial"/>
                <w:szCs w:val="20"/>
              </w:rPr>
              <w:t>A</w:t>
            </w:r>
          </w:p>
        </w:tc>
        <w:tc>
          <w:tcPr>
            <w:tcW w:w="992" w:type="dxa"/>
            <w:vMerge w:val="restart"/>
            <w:tcMar>
              <w:top w:w="28" w:type="dxa"/>
              <w:bottom w:w="28" w:type="dxa"/>
            </w:tcMar>
            <w:vAlign w:val="center"/>
          </w:tcPr>
          <w:p w14:paraId="3162F368" w14:textId="77777777" w:rsidR="00E9162E" w:rsidRPr="00B9354F" w:rsidRDefault="00E9162E" w:rsidP="00024E9C">
            <w:pPr>
              <w:spacing w:before="0" w:after="0"/>
              <w:ind w:left="-57" w:right="-57"/>
              <w:jc w:val="center"/>
              <w:rPr>
                <w:rFonts w:cs="Arial"/>
                <w:szCs w:val="20"/>
              </w:rPr>
            </w:pPr>
            <w:r w:rsidRPr="00B9354F">
              <w:rPr>
                <w:rFonts w:cs="Arial"/>
                <w:szCs w:val="20"/>
              </w:rPr>
              <w:t>03/2021</w:t>
            </w:r>
          </w:p>
        </w:tc>
        <w:tc>
          <w:tcPr>
            <w:tcW w:w="1983" w:type="dxa"/>
            <w:tcBorders>
              <w:bottom w:val="nil"/>
            </w:tcBorders>
            <w:tcMar>
              <w:top w:w="28" w:type="dxa"/>
              <w:bottom w:w="28" w:type="dxa"/>
            </w:tcMar>
            <w:vAlign w:val="center"/>
          </w:tcPr>
          <w:p w14:paraId="3C2098F3"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6/2000 - 06/2021</w:t>
            </w:r>
          </w:p>
        </w:tc>
        <w:tc>
          <w:tcPr>
            <w:tcW w:w="921" w:type="dxa"/>
            <w:tcBorders>
              <w:bottom w:val="nil"/>
              <w:right w:val="nil"/>
            </w:tcBorders>
            <w:tcMar>
              <w:top w:w="28" w:type="dxa"/>
              <w:bottom w:w="28" w:type="dxa"/>
            </w:tcMar>
            <w:vAlign w:val="bottom"/>
          </w:tcPr>
          <w:p w14:paraId="499876A5" w14:textId="77777777" w:rsidR="00E9162E" w:rsidRPr="00263DCD" w:rsidRDefault="00E9162E" w:rsidP="00024E9C">
            <w:pPr>
              <w:spacing w:before="0" w:after="0"/>
              <w:ind w:left="-57" w:right="-57"/>
              <w:jc w:val="right"/>
              <w:rPr>
                <w:rFonts w:cs="Arial"/>
                <w:szCs w:val="20"/>
              </w:rPr>
            </w:pPr>
            <w:r w:rsidRPr="00263DCD">
              <w:rPr>
                <w:rFonts w:cs="Arial"/>
                <w:color w:val="000000"/>
                <w:szCs w:val="20"/>
              </w:rPr>
              <w:t>20,792</w:t>
            </w:r>
          </w:p>
        </w:tc>
        <w:tc>
          <w:tcPr>
            <w:tcW w:w="922" w:type="dxa"/>
            <w:tcBorders>
              <w:left w:val="nil"/>
              <w:bottom w:val="nil"/>
            </w:tcBorders>
            <w:tcMar>
              <w:top w:w="28" w:type="dxa"/>
              <w:bottom w:w="28" w:type="dxa"/>
            </w:tcMar>
            <w:vAlign w:val="bottom"/>
          </w:tcPr>
          <w:p w14:paraId="790C8602"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3,697</w:t>
            </w:r>
          </w:p>
        </w:tc>
        <w:tc>
          <w:tcPr>
            <w:tcW w:w="709" w:type="dxa"/>
            <w:tcBorders>
              <w:bottom w:val="nil"/>
              <w:right w:val="nil"/>
            </w:tcBorders>
            <w:tcMar>
              <w:top w:w="28" w:type="dxa"/>
              <w:bottom w:w="28" w:type="dxa"/>
            </w:tcMar>
            <w:vAlign w:val="bottom"/>
          </w:tcPr>
          <w:p w14:paraId="707DF468"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856</w:t>
            </w:r>
          </w:p>
        </w:tc>
        <w:tc>
          <w:tcPr>
            <w:tcW w:w="709" w:type="dxa"/>
            <w:tcBorders>
              <w:left w:val="nil"/>
              <w:bottom w:val="nil"/>
              <w:right w:val="nil"/>
            </w:tcBorders>
            <w:tcMar>
              <w:top w:w="28" w:type="dxa"/>
              <w:bottom w:w="28" w:type="dxa"/>
            </w:tcMar>
            <w:vAlign w:val="bottom"/>
          </w:tcPr>
          <w:p w14:paraId="2B163963"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884</w:t>
            </w:r>
          </w:p>
        </w:tc>
        <w:tc>
          <w:tcPr>
            <w:tcW w:w="709" w:type="dxa"/>
            <w:tcBorders>
              <w:left w:val="nil"/>
              <w:bottom w:val="nil"/>
              <w:right w:val="nil"/>
            </w:tcBorders>
            <w:tcMar>
              <w:top w:w="28" w:type="dxa"/>
              <w:bottom w:w="28" w:type="dxa"/>
            </w:tcMar>
            <w:vAlign w:val="bottom"/>
          </w:tcPr>
          <w:p w14:paraId="0EA44B55"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913</w:t>
            </w:r>
          </w:p>
        </w:tc>
        <w:tc>
          <w:tcPr>
            <w:tcW w:w="709" w:type="dxa"/>
            <w:tcBorders>
              <w:left w:val="nil"/>
              <w:bottom w:val="nil"/>
            </w:tcBorders>
            <w:tcMar>
              <w:top w:w="28" w:type="dxa"/>
              <w:bottom w:w="28" w:type="dxa"/>
            </w:tcMar>
            <w:vAlign w:val="bottom"/>
          </w:tcPr>
          <w:p w14:paraId="4FEAB07A" w14:textId="77777777" w:rsidR="00E9162E" w:rsidRPr="00B9354F" w:rsidRDefault="00E9162E" w:rsidP="00024E9C">
            <w:pPr>
              <w:spacing w:before="0" w:after="0"/>
              <w:ind w:left="-57"/>
              <w:jc w:val="right"/>
              <w:rPr>
                <w:rFonts w:cs="Arial"/>
                <w:szCs w:val="20"/>
              </w:rPr>
            </w:pPr>
            <w:r w:rsidRPr="00B9354F">
              <w:rPr>
                <w:rFonts w:cs="Arial"/>
                <w:color w:val="000000"/>
                <w:szCs w:val="20"/>
              </w:rPr>
              <w:t>1,044</w:t>
            </w:r>
          </w:p>
        </w:tc>
      </w:tr>
      <w:tr w:rsidR="00E9162E" w:rsidRPr="00B9354F" w14:paraId="1D908EB7" w14:textId="77777777" w:rsidTr="00024E9C">
        <w:tc>
          <w:tcPr>
            <w:tcW w:w="845" w:type="dxa"/>
            <w:vMerge/>
            <w:tcMar>
              <w:top w:w="28" w:type="dxa"/>
              <w:bottom w:w="28" w:type="dxa"/>
            </w:tcMar>
            <w:vAlign w:val="center"/>
          </w:tcPr>
          <w:p w14:paraId="6A939EAE" w14:textId="77777777" w:rsidR="00E9162E" w:rsidRPr="00B9354F" w:rsidRDefault="00E9162E" w:rsidP="00024E9C">
            <w:pPr>
              <w:spacing w:before="0" w:after="0"/>
              <w:ind w:right="-57"/>
              <w:rPr>
                <w:rFonts w:cs="Arial"/>
                <w:color w:val="000000"/>
                <w:sz w:val="22"/>
                <w:szCs w:val="22"/>
              </w:rPr>
            </w:pPr>
          </w:p>
        </w:tc>
        <w:tc>
          <w:tcPr>
            <w:tcW w:w="710" w:type="dxa"/>
            <w:tcBorders>
              <w:top w:val="nil"/>
              <w:bottom w:val="nil"/>
            </w:tcBorders>
            <w:tcMar>
              <w:top w:w="28" w:type="dxa"/>
              <w:bottom w:w="28" w:type="dxa"/>
            </w:tcMar>
            <w:vAlign w:val="center"/>
          </w:tcPr>
          <w:p w14:paraId="3C3B736B" w14:textId="77777777" w:rsidR="00E9162E" w:rsidRPr="00B9354F" w:rsidRDefault="00E9162E" w:rsidP="00024E9C">
            <w:pPr>
              <w:spacing w:before="0" w:after="0"/>
              <w:ind w:left="-57" w:right="-57"/>
              <w:jc w:val="center"/>
              <w:rPr>
                <w:rFonts w:cs="Arial"/>
                <w:szCs w:val="20"/>
              </w:rPr>
            </w:pPr>
            <w:r w:rsidRPr="00B9354F">
              <w:rPr>
                <w:rFonts w:cs="Arial"/>
                <w:szCs w:val="20"/>
              </w:rPr>
              <w:t>E</w:t>
            </w:r>
          </w:p>
        </w:tc>
        <w:tc>
          <w:tcPr>
            <w:tcW w:w="992" w:type="dxa"/>
            <w:vMerge/>
            <w:tcBorders>
              <w:bottom w:val="nil"/>
            </w:tcBorders>
            <w:tcMar>
              <w:top w:w="28" w:type="dxa"/>
              <w:bottom w:w="28" w:type="dxa"/>
            </w:tcMar>
            <w:vAlign w:val="center"/>
          </w:tcPr>
          <w:p w14:paraId="4FC7B386" w14:textId="77777777" w:rsidR="00E9162E" w:rsidRPr="00B9354F" w:rsidDel="00B61826" w:rsidRDefault="00E9162E" w:rsidP="00024E9C">
            <w:pPr>
              <w:spacing w:before="0" w:after="0"/>
              <w:ind w:left="-57" w:right="-57"/>
              <w:jc w:val="center"/>
              <w:rPr>
                <w:rFonts w:cs="Arial"/>
                <w:szCs w:val="20"/>
              </w:rPr>
            </w:pPr>
          </w:p>
        </w:tc>
        <w:tc>
          <w:tcPr>
            <w:tcW w:w="1983" w:type="dxa"/>
            <w:tcBorders>
              <w:top w:val="nil"/>
              <w:bottom w:val="nil"/>
            </w:tcBorders>
            <w:tcMar>
              <w:top w:w="28" w:type="dxa"/>
              <w:bottom w:w="28" w:type="dxa"/>
            </w:tcMar>
            <w:vAlign w:val="center"/>
          </w:tcPr>
          <w:p w14:paraId="3B3F0BD9" w14:textId="77777777" w:rsidR="00E9162E" w:rsidRPr="00B9354F" w:rsidRDefault="00E9162E" w:rsidP="00024E9C">
            <w:pPr>
              <w:spacing w:before="0" w:after="0"/>
              <w:ind w:left="-57" w:right="-57"/>
              <w:jc w:val="center"/>
              <w:rPr>
                <w:rFonts w:cs="Arial"/>
                <w:color w:val="000000"/>
                <w:szCs w:val="20"/>
              </w:rPr>
            </w:pPr>
            <w:r w:rsidRPr="00B9354F">
              <w:rPr>
                <w:rFonts w:cs="Arial"/>
                <w:color w:val="000000"/>
                <w:szCs w:val="20"/>
              </w:rPr>
              <w:t>7/2003 - 06/2021</w:t>
            </w:r>
          </w:p>
        </w:tc>
        <w:tc>
          <w:tcPr>
            <w:tcW w:w="921" w:type="dxa"/>
            <w:tcBorders>
              <w:top w:val="nil"/>
              <w:bottom w:val="nil"/>
              <w:right w:val="nil"/>
            </w:tcBorders>
            <w:tcMar>
              <w:top w:w="28" w:type="dxa"/>
              <w:bottom w:w="28" w:type="dxa"/>
            </w:tcMar>
            <w:vAlign w:val="bottom"/>
          </w:tcPr>
          <w:p w14:paraId="7CB65A72" w14:textId="77777777" w:rsidR="00E9162E" w:rsidRPr="00EB2211" w:rsidRDefault="00E9162E" w:rsidP="00024E9C">
            <w:pPr>
              <w:spacing w:before="0" w:after="0"/>
              <w:ind w:left="-57" w:right="-57"/>
              <w:jc w:val="right"/>
              <w:rPr>
                <w:rFonts w:cs="Arial"/>
                <w:color w:val="000000"/>
                <w:szCs w:val="20"/>
              </w:rPr>
            </w:pPr>
            <w:r w:rsidRPr="00EB2211">
              <w:rPr>
                <w:rFonts w:cs="Arial"/>
                <w:color w:val="000000"/>
                <w:szCs w:val="20"/>
              </w:rPr>
              <w:t>17,038</w:t>
            </w:r>
          </w:p>
        </w:tc>
        <w:tc>
          <w:tcPr>
            <w:tcW w:w="922" w:type="dxa"/>
            <w:tcBorders>
              <w:top w:val="nil"/>
              <w:left w:val="nil"/>
              <w:bottom w:val="nil"/>
            </w:tcBorders>
            <w:tcMar>
              <w:top w:w="28" w:type="dxa"/>
              <w:bottom w:w="28" w:type="dxa"/>
            </w:tcMar>
          </w:tcPr>
          <w:p w14:paraId="7AB8C6B7"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3,598</w:t>
            </w:r>
          </w:p>
        </w:tc>
        <w:tc>
          <w:tcPr>
            <w:tcW w:w="709" w:type="dxa"/>
            <w:tcBorders>
              <w:top w:val="nil"/>
              <w:bottom w:val="nil"/>
              <w:right w:val="nil"/>
            </w:tcBorders>
            <w:tcMar>
              <w:top w:w="28" w:type="dxa"/>
              <w:bottom w:w="28" w:type="dxa"/>
            </w:tcMar>
          </w:tcPr>
          <w:p w14:paraId="1DAC4BB3"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1,122</w:t>
            </w:r>
          </w:p>
        </w:tc>
        <w:tc>
          <w:tcPr>
            <w:tcW w:w="709" w:type="dxa"/>
            <w:tcBorders>
              <w:top w:val="nil"/>
              <w:left w:val="nil"/>
              <w:bottom w:val="nil"/>
              <w:right w:val="nil"/>
            </w:tcBorders>
            <w:tcMar>
              <w:top w:w="28" w:type="dxa"/>
              <w:bottom w:w="28" w:type="dxa"/>
            </w:tcMar>
          </w:tcPr>
          <w:p w14:paraId="75E0D72F"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794</w:t>
            </w:r>
          </w:p>
        </w:tc>
        <w:tc>
          <w:tcPr>
            <w:tcW w:w="709" w:type="dxa"/>
            <w:tcBorders>
              <w:top w:val="nil"/>
              <w:left w:val="nil"/>
              <w:bottom w:val="nil"/>
              <w:right w:val="nil"/>
            </w:tcBorders>
            <w:tcMar>
              <w:top w:w="28" w:type="dxa"/>
              <w:bottom w:w="28" w:type="dxa"/>
            </w:tcMar>
          </w:tcPr>
          <w:p w14:paraId="4DAC1904"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875</w:t>
            </w:r>
          </w:p>
        </w:tc>
        <w:tc>
          <w:tcPr>
            <w:tcW w:w="709" w:type="dxa"/>
            <w:tcBorders>
              <w:top w:val="nil"/>
              <w:left w:val="nil"/>
              <w:bottom w:val="nil"/>
            </w:tcBorders>
            <w:tcMar>
              <w:top w:w="28" w:type="dxa"/>
              <w:bottom w:w="28" w:type="dxa"/>
            </w:tcMar>
          </w:tcPr>
          <w:p w14:paraId="5E487A81" w14:textId="77777777" w:rsidR="00E9162E" w:rsidRPr="00B9354F" w:rsidRDefault="00E9162E" w:rsidP="00024E9C">
            <w:pPr>
              <w:spacing w:before="0" w:after="0"/>
              <w:ind w:left="-57"/>
              <w:jc w:val="right"/>
              <w:rPr>
                <w:rFonts w:cs="Arial"/>
                <w:color w:val="000000"/>
                <w:szCs w:val="20"/>
              </w:rPr>
            </w:pPr>
            <w:r w:rsidRPr="00B9354F">
              <w:rPr>
                <w:rFonts w:cs="Arial"/>
                <w:color w:val="000000"/>
                <w:szCs w:val="20"/>
              </w:rPr>
              <w:t>807</w:t>
            </w:r>
          </w:p>
        </w:tc>
      </w:tr>
      <w:tr w:rsidR="00E9162E" w:rsidRPr="00B9354F" w14:paraId="01E0AFB3" w14:textId="77777777" w:rsidTr="00024E9C">
        <w:tc>
          <w:tcPr>
            <w:tcW w:w="845" w:type="dxa"/>
            <w:vMerge/>
            <w:tcMar>
              <w:top w:w="28" w:type="dxa"/>
              <w:bottom w:w="28" w:type="dxa"/>
            </w:tcMar>
            <w:vAlign w:val="center"/>
          </w:tcPr>
          <w:p w14:paraId="4DBFD2E1" w14:textId="77777777" w:rsidR="00E9162E" w:rsidRPr="00B9354F" w:rsidRDefault="00E9162E" w:rsidP="00024E9C">
            <w:pPr>
              <w:spacing w:before="0" w:after="0"/>
              <w:ind w:right="-57"/>
              <w:rPr>
                <w:rFonts w:cs="Arial"/>
                <w:szCs w:val="20"/>
              </w:rPr>
            </w:pPr>
          </w:p>
        </w:tc>
        <w:tc>
          <w:tcPr>
            <w:tcW w:w="710" w:type="dxa"/>
            <w:tcBorders>
              <w:top w:val="nil"/>
              <w:bottom w:val="nil"/>
            </w:tcBorders>
            <w:tcMar>
              <w:top w:w="28" w:type="dxa"/>
              <w:bottom w:w="28" w:type="dxa"/>
            </w:tcMar>
            <w:vAlign w:val="center"/>
          </w:tcPr>
          <w:p w14:paraId="5309D7C1" w14:textId="77777777" w:rsidR="00E9162E" w:rsidRPr="00B9354F" w:rsidRDefault="00E9162E" w:rsidP="00024E9C">
            <w:pPr>
              <w:spacing w:before="0" w:after="0"/>
              <w:ind w:left="-57" w:right="-57"/>
              <w:jc w:val="center"/>
              <w:rPr>
                <w:rFonts w:cs="Arial"/>
                <w:szCs w:val="20"/>
              </w:rPr>
            </w:pPr>
            <w:r w:rsidRPr="00B9354F">
              <w:rPr>
                <w:rFonts w:cs="Arial"/>
                <w:szCs w:val="20"/>
              </w:rPr>
              <w:t>P</w:t>
            </w:r>
          </w:p>
        </w:tc>
        <w:tc>
          <w:tcPr>
            <w:tcW w:w="992" w:type="dxa"/>
            <w:tcBorders>
              <w:top w:val="nil"/>
              <w:bottom w:val="nil"/>
            </w:tcBorders>
            <w:tcMar>
              <w:top w:w="28" w:type="dxa"/>
              <w:bottom w:w="28" w:type="dxa"/>
            </w:tcMar>
            <w:vAlign w:val="center"/>
          </w:tcPr>
          <w:p w14:paraId="3BA6F509" w14:textId="77777777" w:rsidR="00E9162E" w:rsidRPr="00B9354F" w:rsidRDefault="00E9162E" w:rsidP="00024E9C">
            <w:pPr>
              <w:spacing w:before="0" w:after="0"/>
              <w:ind w:left="-57" w:right="-57"/>
              <w:jc w:val="center"/>
              <w:rPr>
                <w:rFonts w:cs="Arial"/>
                <w:szCs w:val="20"/>
              </w:rPr>
            </w:pPr>
            <w:r>
              <w:rPr>
                <w:rFonts w:cs="Arial"/>
                <w:szCs w:val="20"/>
              </w:rPr>
              <w:t>08</w:t>
            </w:r>
            <w:r w:rsidRPr="00B9354F">
              <w:rPr>
                <w:rFonts w:cs="Arial"/>
                <w:szCs w:val="20"/>
              </w:rPr>
              <w:t>/20</w:t>
            </w:r>
            <w:r>
              <w:rPr>
                <w:rFonts w:cs="Arial"/>
                <w:szCs w:val="20"/>
              </w:rPr>
              <w:t>21</w:t>
            </w:r>
          </w:p>
        </w:tc>
        <w:tc>
          <w:tcPr>
            <w:tcW w:w="1983" w:type="dxa"/>
            <w:tcBorders>
              <w:top w:val="nil"/>
              <w:bottom w:val="nil"/>
            </w:tcBorders>
            <w:tcMar>
              <w:top w:w="28" w:type="dxa"/>
              <w:bottom w:w="28" w:type="dxa"/>
            </w:tcMar>
            <w:vAlign w:val="center"/>
          </w:tcPr>
          <w:p w14:paraId="0F131FA8"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03/1986 - 12/201</w:t>
            </w:r>
            <w:r>
              <w:rPr>
                <w:rFonts w:cs="Arial"/>
                <w:color w:val="000000"/>
                <w:szCs w:val="20"/>
              </w:rPr>
              <w:t>8</w:t>
            </w:r>
          </w:p>
        </w:tc>
        <w:tc>
          <w:tcPr>
            <w:tcW w:w="921" w:type="dxa"/>
            <w:tcBorders>
              <w:top w:val="nil"/>
              <w:bottom w:val="nil"/>
              <w:right w:val="nil"/>
            </w:tcBorders>
            <w:tcMar>
              <w:top w:w="28" w:type="dxa"/>
              <w:bottom w:w="28" w:type="dxa"/>
            </w:tcMar>
            <w:vAlign w:val="bottom"/>
          </w:tcPr>
          <w:p w14:paraId="6BB22B26" w14:textId="77777777" w:rsidR="00E9162E" w:rsidRPr="00247925" w:rsidRDefault="00E9162E" w:rsidP="00024E9C">
            <w:pPr>
              <w:spacing w:before="0" w:after="0"/>
              <w:ind w:left="-57" w:right="-57"/>
              <w:jc w:val="right"/>
              <w:rPr>
                <w:rFonts w:cs="Arial"/>
                <w:color w:val="FF0000"/>
                <w:szCs w:val="20"/>
              </w:rPr>
            </w:pPr>
            <w:r w:rsidRPr="00564DFE">
              <w:rPr>
                <w:rFonts w:cs="Arial"/>
                <w:szCs w:val="20"/>
              </w:rPr>
              <w:t>2,570</w:t>
            </w:r>
          </w:p>
        </w:tc>
        <w:tc>
          <w:tcPr>
            <w:tcW w:w="922" w:type="dxa"/>
            <w:tcBorders>
              <w:top w:val="nil"/>
              <w:left w:val="nil"/>
              <w:bottom w:val="nil"/>
            </w:tcBorders>
            <w:tcMar>
              <w:top w:w="28" w:type="dxa"/>
              <w:bottom w:w="28" w:type="dxa"/>
            </w:tcMar>
            <w:vAlign w:val="bottom"/>
          </w:tcPr>
          <w:p w14:paraId="2D2E36B5"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w:t>
            </w:r>
            <w:r>
              <w:rPr>
                <w:rFonts w:cs="Arial"/>
                <w:color w:val="000000"/>
                <w:szCs w:val="20"/>
              </w:rPr>
              <w:t>211</w:t>
            </w:r>
          </w:p>
        </w:tc>
        <w:tc>
          <w:tcPr>
            <w:tcW w:w="709" w:type="dxa"/>
            <w:tcBorders>
              <w:top w:val="nil"/>
              <w:bottom w:val="nil"/>
              <w:right w:val="nil"/>
            </w:tcBorders>
            <w:tcMar>
              <w:top w:w="28" w:type="dxa"/>
              <w:bottom w:w="28" w:type="dxa"/>
            </w:tcMar>
            <w:vAlign w:val="bottom"/>
          </w:tcPr>
          <w:p w14:paraId="60F598CA" w14:textId="77777777" w:rsidR="00E9162E" w:rsidRPr="00B9354F" w:rsidRDefault="00E9162E" w:rsidP="00024E9C">
            <w:pPr>
              <w:spacing w:before="0" w:after="0"/>
              <w:ind w:left="-57" w:right="-57"/>
              <w:jc w:val="right"/>
              <w:rPr>
                <w:rFonts w:cs="Arial"/>
                <w:szCs w:val="20"/>
              </w:rPr>
            </w:pPr>
            <w:r>
              <w:rPr>
                <w:rFonts w:cs="Arial"/>
                <w:szCs w:val="20"/>
              </w:rPr>
              <w:t>243</w:t>
            </w:r>
          </w:p>
        </w:tc>
        <w:tc>
          <w:tcPr>
            <w:tcW w:w="709" w:type="dxa"/>
            <w:tcBorders>
              <w:top w:val="nil"/>
              <w:left w:val="nil"/>
              <w:bottom w:val="nil"/>
              <w:right w:val="nil"/>
            </w:tcBorders>
            <w:tcMar>
              <w:top w:w="28" w:type="dxa"/>
              <w:bottom w:w="28" w:type="dxa"/>
            </w:tcMar>
            <w:vAlign w:val="bottom"/>
          </w:tcPr>
          <w:p w14:paraId="48F371D2"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8</w:t>
            </w:r>
            <w:r>
              <w:rPr>
                <w:rFonts w:cs="Arial"/>
                <w:color w:val="000000"/>
                <w:szCs w:val="20"/>
              </w:rPr>
              <w:t>9</w:t>
            </w:r>
            <w:r w:rsidRPr="00B9354F">
              <w:rPr>
                <w:rFonts w:cs="Arial"/>
                <w:color w:val="000000"/>
                <w:szCs w:val="20"/>
              </w:rPr>
              <w:t>9</w:t>
            </w:r>
          </w:p>
        </w:tc>
        <w:tc>
          <w:tcPr>
            <w:tcW w:w="709" w:type="dxa"/>
            <w:tcBorders>
              <w:top w:val="nil"/>
              <w:left w:val="nil"/>
              <w:bottom w:val="nil"/>
              <w:right w:val="nil"/>
            </w:tcBorders>
            <w:tcMar>
              <w:top w:w="28" w:type="dxa"/>
              <w:bottom w:w="28" w:type="dxa"/>
            </w:tcMar>
            <w:vAlign w:val="bottom"/>
          </w:tcPr>
          <w:p w14:paraId="3E626978" w14:textId="77777777" w:rsidR="00E9162E" w:rsidRPr="00B9354F" w:rsidRDefault="00E9162E" w:rsidP="00024E9C">
            <w:pPr>
              <w:spacing w:before="0" w:after="0"/>
              <w:ind w:left="-57" w:right="-57"/>
              <w:jc w:val="right"/>
              <w:rPr>
                <w:rFonts w:cs="Arial"/>
                <w:szCs w:val="20"/>
              </w:rPr>
            </w:pPr>
            <w:r>
              <w:rPr>
                <w:rFonts w:cs="Arial"/>
                <w:szCs w:val="20"/>
              </w:rPr>
              <w:t>69</w:t>
            </w:r>
          </w:p>
        </w:tc>
        <w:tc>
          <w:tcPr>
            <w:tcW w:w="709" w:type="dxa"/>
            <w:tcBorders>
              <w:top w:val="nil"/>
              <w:left w:val="nil"/>
              <w:bottom w:val="nil"/>
            </w:tcBorders>
            <w:tcMar>
              <w:top w:w="28" w:type="dxa"/>
              <w:bottom w:w="28" w:type="dxa"/>
            </w:tcMar>
            <w:vAlign w:val="bottom"/>
          </w:tcPr>
          <w:p w14:paraId="6074F4D0" w14:textId="77777777" w:rsidR="00E9162E" w:rsidRPr="00B9354F" w:rsidRDefault="00E9162E" w:rsidP="00024E9C">
            <w:pPr>
              <w:spacing w:before="0" w:after="0"/>
              <w:ind w:left="-57"/>
              <w:jc w:val="right"/>
              <w:rPr>
                <w:rFonts w:cs="Arial"/>
                <w:szCs w:val="20"/>
              </w:rPr>
            </w:pPr>
            <w:r w:rsidRPr="00B9354F">
              <w:rPr>
                <w:rFonts w:cs="Arial"/>
                <w:color w:val="000000"/>
                <w:szCs w:val="20"/>
              </w:rPr>
              <w:t>-</w:t>
            </w:r>
          </w:p>
        </w:tc>
      </w:tr>
      <w:tr w:rsidR="00E9162E" w:rsidRPr="00B9354F" w14:paraId="60D24721" w14:textId="77777777" w:rsidTr="00024E9C">
        <w:tc>
          <w:tcPr>
            <w:tcW w:w="845" w:type="dxa"/>
            <w:vMerge w:val="restart"/>
            <w:tcMar>
              <w:top w:w="28" w:type="dxa"/>
              <w:bottom w:w="28" w:type="dxa"/>
            </w:tcMar>
            <w:vAlign w:val="center"/>
          </w:tcPr>
          <w:p w14:paraId="23C11B3A" w14:textId="77777777" w:rsidR="00E9162E" w:rsidRPr="00B9354F" w:rsidRDefault="00E9162E" w:rsidP="00024E9C">
            <w:pPr>
              <w:spacing w:before="0" w:after="0"/>
              <w:ind w:right="-57"/>
              <w:rPr>
                <w:rFonts w:cs="Arial"/>
                <w:szCs w:val="20"/>
              </w:rPr>
            </w:pPr>
            <w:r w:rsidRPr="00B9354F">
              <w:rPr>
                <w:rFonts w:cs="Arial"/>
                <w:color w:val="000000"/>
                <w:sz w:val="22"/>
                <w:szCs w:val="22"/>
              </w:rPr>
              <w:t xml:space="preserve">TAS </w:t>
            </w:r>
          </w:p>
        </w:tc>
        <w:tc>
          <w:tcPr>
            <w:tcW w:w="710" w:type="dxa"/>
            <w:tcBorders>
              <w:bottom w:val="nil"/>
            </w:tcBorders>
            <w:tcMar>
              <w:top w:w="28" w:type="dxa"/>
              <w:bottom w:w="28" w:type="dxa"/>
            </w:tcMar>
            <w:vAlign w:val="center"/>
          </w:tcPr>
          <w:p w14:paraId="423E5890" w14:textId="77777777" w:rsidR="00E9162E" w:rsidRPr="00B9354F" w:rsidRDefault="00E9162E" w:rsidP="00024E9C">
            <w:pPr>
              <w:spacing w:before="0" w:after="0"/>
              <w:ind w:left="-57" w:right="-57"/>
              <w:jc w:val="center"/>
              <w:rPr>
                <w:rFonts w:cs="Arial"/>
                <w:szCs w:val="20"/>
              </w:rPr>
            </w:pPr>
            <w:r w:rsidRPr="00B9354F">
              <w:rPr>
                <w:rFonts w:cs="Arial"/>
                <w:szCs w:val="20"/>
              </w:rPr>
              <w:t>A</w:t>
            </w:r>
          </w:p>
        </w:tc>
        <w:tc>
          <w:tcPr>
            <w:tcW w:w="992" w:type="dxa"/>
            <w:vMerge w:val="restart"/>
            <w:tcBorders>
              <w:bottom w:val="nil"/>
            </w:tcBorders>
            <w:tcMar>
              <w:top w:w="28" w:type="dxa"/>
              <w:bottom w:w="28" w:type="dxa"/>
            </w:tcMar>
            <w:vAlign w:val="center"/>
          </w:tcPr>
          <w:p w14:paraId="6CD86AA5" w14:textId="77777777" w:rsidR="00E9162E" w:rsidRPr="00B9354F" w:rsidRDefault="00E9162E" w:rsidP="00024E9C">
            <w:pPr>
              <w:spacing w:before="0" w:after="0"/>
              <w:ind w:left="-57" w:right="-57"/>
              <w:jc w:val="center"/>
              <w:rPr>
                <w:rFonts w:cs="Arial"/>
                <w:szCs w:val="20"/>
              </w:rPr>
            </w:pPr>
            <w:r w:rsidRPr="00B9354F">
              <w:rPr>
                <w:rFonts w:cs="Arial"/>
                <w:szCs w:val="20"/>
              </w:rPr>
              <w:t>11/2020</w:t>
            </w:r>
          </w:p>
        </w:tc>
        <w:tc>
          <w:tcPr>
            <w:tcW w:w="1983" w:type="dxa"/>
            <w:tcBorders>
              <w:bottom w:val="nil"/>
            </w:tcBorders>
            <w:tcMar>
              <w:top w:w="28" w:type="dxa"/>
              <w:bottom w:w="28" w:type="dxa"/>
            </w:tcMar>
            <w:vAlign w:val="center"/>
          </w:tcPr>
          <w:p w14:paraId="45803015"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01/2007 - 12/2019</w:t>
            </w:r>
          </w:p>
        </w:tc>
        <w:tc>
          <w:tcPr>
            <w:tcW w:w="921" w:type="dxa"/>
            <w:tcBorders>
              <w:bottom w:val="nil"/>
              <w:right w:val="nil"/>
            </w:tcBorders>
            <w:tcMar>
              <w:top w:w="28" w:type="dxa"/>
              <w:bottom w:w="28" w:type="dxa"/>
            </w:tcMar>
            <w:vAlign w:val="bottom"/>
          </w:tcPr>
          <w:p w14:paraId="61C15E15" w14:textId="77777777" w:rsidR="00E9162E" w:rsidRPr="00263DCD" w:rsidRDefault="00E9162E" w:rsidP="00024E9C">
            <w:pPr>
              <w:spacing w:before="0" w:after="0"/>
              <w:ind w:left="-57" w:right="-57"/>
              <w:jc w:val="right"/>
              <w:rPr>
                <w:rFonts w:cs="Arial"/>
                <w:szCs w:val="20"/>
              </w:rPr>
            </w:pPr>
            <w:r w:rsidRPr="00263DCD">
              <w:rPr>
                <w:rFonts w:cs="Arial"/>
                <w:color w:val="000000"/>
                <w:szCs w:val="20"/>
              </w:rPr>
              <w:t>5,039</w:t>
            </w:r>
          </w:p>
        </w:tc>
        <w:tc>
          <w:tcPr>
            <w:tcW w:w="922" w:type="dxa"/>
            <w:tcBorders>
              <w:left w:val="nil"/>
              <w:bottom w:val="nil"/>
            </w:tcBorders>
            <w:tcMar>
              <w:top w:w="28" w:type="dxa"/>
              <w:bottom w:w="28" w:type="dxa"/>
            </w:tcMar>
            <w:vAlign w:val="bottom"/>
          </w:tcPr>
          <w:p w14:paraId="52433E45"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1,168</w:t>
            </w:r>
          </w:p>
        </w:tc>
        <w:tc>
          <w:tcPr>
            <w:tcW w:w="709" w:type="dxa"/>
            <w:tcBorders>
              <w:bottom w:val="nil"/>
              <w:right w:val="nil"/>
            </w:tcBorders>
            <w:tcMar>
              <w:top w:w="28" w:type="dxa"/>
              <w:bottom w:w="28" w:type="dxa"/>
            </w:tcMar>
            <w:vAlign w:val="bottom"/>
          </w:tcPr>
          <w:p w14:paraId="78B8B375"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1,168</w:t>
            </w:r>
          </w:p>
        </w:tc>
        <w:tc>
          <w:tcPr>
            <w:tcW w:w="709" w:type="dxa"/>
            <w:tcBorders>
              <w:left w:val="nil"/>
              <w:bottom w:val="nil"/>
              <w:right w:val="nil"/>
            </w:tcBorders>
            <w:tcMar>
              <w:top w:w="28" w:type="dxa"/>
              <w:bottom w:w="28" w:type="dxa"/>
            </w:tcMar>
            <w:vAlign w:val="bottom"/>
          </w:tcPr>
          <w:p w14:paraId="60C979E7"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269</w:t>
            </w:r>
          </w:p>
        </w:tc>
        <w:tc>
          <w:tcPr>
            <w:tcW w:w="709" w:type="dxa"/>
            <w:tcBorders>
              <w:left w:val="nil"/>
              <w:bottom w:val="nil"/>
              <w:right w:val="nil"/>
            </w:tcBorders>
            <w:tcMar>
              <w:top w:w="28" w:type="dxa"/>
              <w:bottom w:w="28" w:type="dxa"/>
            </w:tcMar>
            <w:vAlign w:val="bottom"/>
          </w:tcPr>
          <w:p w14:paraId="2C566A10"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328</w:t>
            </w:r>
          </w:p>
        </w:tc>
        <w:tc>
          <w:tcPr>
            <w:tcW w:w="709" w:type="dxa"/>
            <w:tcBorders>
              <w:left w:val="nil"/>
              <w:bottom w:val="nil"/>
            </w:tcBorders>
            <w:tcMar>
              <w:top w:w="28" w:type="dxa"/>
              <w:bottom w:w="28" w:type="dxa"/>
            </w:tcMar>
            <w:vAlign w:val="bottom"/>
          </w:tcPr>
          <w:p w14:paraId="0A2FA4CF" w14:textId="77777777" w:rsidR="00E9162E" w:rsidRPr="00B9354F" w:rsidRDefault="00E9162E" w:rsidP="00024E9C">
            <w:pPr>
              <w:spacing w:before="0" w:after="0"/>
              <w:ind w:left="-57"/>
              <w:jc w:val="right"/>
              <w:rPr>
                <w:rFonts w:cs="Arial"/>
                <w:szCs w:val="20"/>
              </w:rPr>
            </w:pPr>
            <w:r w:rsidRPr="00B9354F">
              <w:rPr>
                <w:rFonts w:cs="Arial"/>
                <w:color w:val="000000"/>
                <w:szCs w:val="20"/>
              </w:rPr>
              <w:t>280</w:t>
            </w:r>
          </w:p>
        </w:tc>
      </w:tr>
      <w:tr w:rsidR="00E9162E" w:rsidRPr="00B9354F" w14:paraId="6CE3F153" w14:textId="77777777" w:rsidTr="00024E9C">
        <w:tc>
          <w:tcPr>
            <w:tcW w:w="845" w:type="dxa"/>
            <w:vMerge/>
            <w:tcMar>
              <w:top w:w="28" w:type="dxa"/>
              <w:bottom w:w="28" w:type="dxa"/>
            </w:tcMar>
            <w:vAlign w:val="center"/>
          </w:tcPr>
          <w:p w14:paraId="7DFFA416" w14:textId="77777777" w:rsidR="00E9162E" w:rsidRPr="00B9354F" w:rsidRDefault="00E9162E" w:rsidP="00024E9C">
            <w:pPr>
              <w:spacing w:before="0" w:after="0"/>
              <w:ind w:right="-57"/>
              <w:rPr>
                <w:rFonts w:cs="Arial"/>
                <w:color w:val="000000"/>
                <w:sz w:val="22"/>
                <w:szCs w:val="22"/>
              </w:rPr>
            </w:pPr>
          </w:p>
        </w:tc>
        <w:tc>
          <w:tcPr>
            <w:tcW w:w="710" w:type="dxa"/>
            <w:tcBorders>
              <w:top w:val="nil"/>
              <w:bottom w:val="nil"/>
            </w:tcBorders>
            <w:tcMar>
              <w:top w:w="28" w:type="dxa"/>
              <w:bottom w:w="28" w:type="dxa"/>
            </w:tcMar>
            <w:vAlign w:val="center"/>
          </w:tcPr>
          <w:p w14:paraId="5346DDCC" w14:textId="77777777" w:rsidR="00E9162E" w:rsidRPr="00B9354F" w:rsidRDefault="00E9162E" w:rsidP="00024E9C">
            <w:pPr>
              <w:spacing w:before="0" w:after="0"/>
              <w:ind w:left="-57" w:right="-57"/>
              <w:jc w:val="center"/>
              <w:rPr>
                <w:rFonts w:cs="Arial"/>
                <w:szCs w:val="20"/>
              </w:rPr>
            </w:pPr>
            <w:r w:rsidRPr="00B9354F">
              <w:rPr>
                <w:rFonts w:cs="Arial"/>
                <w:szCs w:val="20"/>
              </w:rPr>
              <w:t>E</w:t>
            </w:r>
          </w:p>
        </w:tc>
        <w:tc>
          <w:tcPr>
            <w:tcW w:w="992" w:type="dxa"/>
            <w:vMerge/>
            <w:tcBorders>
              <w:top w:val="nil"/>
              <w:bottom w:val="nil"/>
            </w:tcBorders>
            <w:tcMar>
              <w:top w:w="28" w:type="dxa"/>
              <w:bottom w:w="28" w:type="dxa"/>
            </w:tcMar>
            <w:vAlign w:val="bottom"/>
          </w:tcPr>
          <w:p w14:paraId="60B7B40C" w14:textId="77777777" w:rsidR="00E9162E" w:rsidRPr="00B9354F" w:rsidDel="00B61826" w:rsidRDefault="00E9162E" w:rsidP="00024E9C">
            <w:pPr>
              <w:spacing w:before="0" w:after="0"/>
              <w:ind w:left="-57" w:right="-57"/>
              <w:jc w:val="center"/>
              <w:rPr>
                <w:rFonts w:cs="Arial"/>
                <w:szCs w:val="20"/>
              </w:rPr>
            </w:pPr>
          </w:p>
        </w:tc>
        <w:tc>
          <w:tcPr>
            <w:tcW w:w="1983" w:type="dxa"/>
            <w:tcBorders>
              <w:top w:val="nil"/>
              <w:bottom w:val="nil"/>
            </w:tcBorders>
            <w:tcMar>
              <w:top w:w="28" w:type="dxa"/>
              <w:bottom w:w="28" w:type="dxa"/>
            </w:tcMar>
            <w:vAlign w:val="center"/>
          </w:tcPr>
          <w:p w14:paraId="02832181" w14:textId="77777777" w:rsidR="00E9162E" w:rsidRPr="00B9354F" w:rsidRDefault="00E9162E" w:rsidP="00024E9C">
            <w:pPr>
              <w:spacing w:before="0" w:after="0"/>
              <w:ind w:left="-57" w:right="-57"/>
              <w:jc w:val="center"/>
              <w:rPr>
                <w:rFonts w:cs="Arial"/>
                <w:color w:val="000000"/>
                <w:szCs w:val="20"/>
              </w:rPr>
            </w:pPr>
            <w:r w:rsidRPr="00B9354F">
              <w:rPr>
                <w:rFonts w:cs="Arial"/>
                <w:color w:val="000000"/>
                <w:szCs w:val="20"/>
              </w:rPr>
              <w:t>01/2007 – 12/2019</w:t>
            </w:r>
          </w:p>
        </w:tc>
        <w:tc>
          <w:tcPr>
            <w:tcW w:w="921" w:type="dxa"/>
            <w:tcBorders>
              <w:top w:val="nil"/>
              <w:bottom w:val="nil"/>
              <w:right w:val="nil"/>
            </w:tcBorders>
            <w:tcMar>
              <w:top w:w="28" w:type="dxa"/>
              <w:bottom w:w="28" w:type="dxa"/>
            </w:tcMar>
            <w:vAlign w:val="bottom"/>
          </w:tcPr>
          <w:p w14:paraId="7BA90FFA" w14:textId="77777777" w:rsidR="00E9162E" w:rsidRPr="00EB2211" w:rsidRDefault="00E9162E" w:rsidP="00024E9C">
            <w:pPr>
              <w:spacing w:before="0" w:after="0"/>
              <w:ind w:left="-57" w:right="-57"/>
              <w:jc w:val="right"/>
              <w:rPr>
                <w:rFonts w:cs="Arial"/>
                <w:color w:val="000000"/>
                <w:szCs w:val="20"/>
              </w:rPr>
            </w:pPr>
            <w:r w:rsidRPr="00EB2211">
              <w:rPr>
                <w:rFonts w:cs="Arial"/>
                <w:color w:val="000000"/>
                <w:szCs w:val="20"/>
              </w:rPr>
              <w:t>1,498</w:t>
            </w:r>
          </w:p>
        </w:tc>
        <w:tc>
          <w:tcPr>
            <w:tcW w:w="922" w:type="dxa"/>
            <w:tcBorders>
              <w:top w:val="nil"/>
              <w:left w:val="nil"/>
              <w:bottom w:val="nil"/>
            </w:tcBorders>
            <w:tcMar>
              <w:top w:w="28" w:type="dxa"/>
              <w:bottom w:w="28" w:type="dxa"/>
            </w:tcMar>
            <w:vAlign w:val="bottom"/>
          </w:tcPr>
          <w:p w14:paraId="1FD6D9EB"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1,469</w:t>
            </w:r>
          </w:p>
        </w:tc>
        <w:tc>
          <w:tcPr>
            <w:tcW w:w="709" w:type="dxa"/>
            <w:tcBorders>
              <w:top w:val="nil"/>
              <w:bottom w:val="nil"/>
              <w:right w:val="nil"/>
            </w:tcBorders>
            <w:tcMar>
              <w:top w:w="28" w:type="dxa"/>
              <w:bottom w:w="28" w:type="dxa"/>
            </w:tcMar>
            <w:vAlign w:val="bottom"/>
          </w:tcPr>
          <w:p w14:paraId="1072CCBD"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482</w:t>
            </w:r>
          </w:p>
        </w:tc>
        <w:tc>
          <w:tcPr>
            <w:tcW w:w="709" w:type="dxa"/>
            <w:tcBorders>
              <w:top w:val="nil"/>
              <w:left w:val="nil"/>
              <w:bottom w:val="nil"/>
              <w:right w:val="nil"/>
            </w:tcBorders>
            <w:tcMar>
              <w:top w:w="28" w:type="dxa"/>
              <w:bottom w:w="28" w:type="dxa"/>
            </w:tcMar>
            <w:vAlign w:val="bottom"/>
          </w:tcPr>
          <w:p w14:paraId="1F252343"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306</w:t>
            </w:r>
          </w:p>
        </w:tc>
        <w:tc>
          <w:tcPr>
            <w:tcW w:w="709" w:type="dxa"/>
            <w:tcBorders>
              <w:top w:val="nil"/>
              <w:left w:val="nil"/>
              <w:bottom w:val="nil"/>
              <w:right w:val="nil"/>
            </w:tcBorders>
            <w:tcMar>
              <w:top w:w="28" w:type="dxa"/>
              <w:bottom w:w="28" w:type="dxa"/>
            </w:tcMar>
            <w:vAlign w:val="bottom"/>
          </w:tcPr>
          <w:p w14:paraId="6EC68872"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401</w:t>
            </w:r>
          </w:p>
        </w:tc>
        <w:tc>
          <w:tcPr>
            <w:tcW w:w="709" w:type="dxa"/>
            <w:tcBorders>
              <w:top w:val="nil"/>
              <w:left w:val="nil"/>
              <w:bottom w:val="nil"/>
            </w:tcBorders>
            <w:tcMar>
              <w:top w:w="28" w:type="dxa"/>
              <w:bottom w:w="28" w:type="dxa"/>
            </w:tcMar>
            <w:vAlign w:val="bottom"/>
          </w:tcPr>
          <w:p w14:paraId="516D65B7" w14:textId="77777777" w:rsidR="00E9162E" w:rsidRPr="00B9354F" w:rsidRDefault="00E9162E" w:rsidP="00024E9C">
            <w:pPr>
              <w:spacing w:before="0" w:after="0"/>
              <w:ind w:left="-57"/>
              <w:jc w:val="right"/>
              <w:rPr>
                <w:rFonts w:cs="Arial"/>
                <w:color w:val="000000"/>
                <w:szCs w:val="20"/>
              </w:rPr>
            </w:pPr>
            <w:r w:rsidRPr="00B9354F">
              <w:rPr>
                <w:rFonts w:cs="Arial"/>
                <w:color w:val="000000"/>
                <w:szCs w:val="20"/>
              </w:rPr>
              <w:t>280</w:t>
            </w:r>
          </w:p>
        </w:tc>
      </w:tr>
      <w:tr w:rsidR="00E9162E" w:rsidRPr="00B9354F" w14:paraId="697AEDD8" w14:textId="77777777" w:rsidTr="00024E9C">
        <w:tc>
          <w:tcPr>
            <w:tcW w:w="845" w:type="dxa"/>
            <w:vMerge/>
            <w:tcMar>
              <w:top w:w="28" w:type="dxa"/>
              <w:bottom w:w="28" w:type="dxa"/>
            </w:tcMar>
            <w:vAlign w:val="center"/>
          </w:tcPr>
          <w:p w14:paraId="7FADE0CE" w14:textId="77777777" w:rsidR="00E9162E" w:rsidRPr="00B9354F" w:rsidRDefault="00E9162E" w:rsidP="00024E9C">
            <w:pPr>
              <w:spacing w:before="0" w:after="0"/>
              <w:ind w:right="-57"/>
              <w:rPr>
                <w:rFonts w:cs="Arial"/>
                <w:szCs w:val="20"/>
              </w:rPr>
            </w:pPr>
          </w:p>
        </w:tc>
        <w:tc>
          <w:tcPr>
            <w:tcW w:w="710" w:type="dxa"/>
            <w:tcBorders>
              <w:top w:val="nil"/>
              <w:bottom w:val="nil"/>
            </w:tcBorders>
            <w:tcMar>
              <w:top w:w="28" w:type="dxa"/>
              <w:bottom w:w="28" w:type="dxa"/>
            </w:tcMar>
            <w:vAlign w:val="center"/>
          </w:tcPr>
          <w:p w14:paraId="4C962F27" w14:textId="77777777" w:rsidR="00E9162E" w:rsidRPr="00B9354F" w:rsidRDefault="00E9162E" w:rsidP="00024E9C">
            <w:pPr>
              <w:spacing w:before="0" w:after="0"/>
              <w:ind w:left="-57" w:right="-57"/>
              <w:jc w:val="center"/>
              <w:rPr>
                <w:rFonts w:cs="Arial"/>
                <w:szCs w:val="20"/>
              </w:rPr>
            </w:pPr>
            <w:r w:rsidRPr="00B9354F">
              <w:rPr>
                <w:rFonts w:cs="Arial"/>
                <w:szCs w:val="20"/>
              </w:rPr>
              <w:t>P</w:t>
            </w:r>
          </w:p>
        </w:tc>
        <w:tc>
          <w:tcPr>
            <w:tcW w:w="992" w:type="dxa"/>
            <w:vMerge/>
            <w:tcBorders>
              <w:top w:val="nil"/>
              <w:bottom w:val="nil"/>
            </w:tcBorders>
            <w:tcMar>
              <w:top w:w="28" w:type="dxa"/>
              <w:bottom w:w="28" w:type="dxa"/>
            </w:tcMar>
            <w:vAlign w:val="center"/>
          </w:tcPr>
          <w:p w14:paraId="389BCFCC" w14:textId="77777777" w:rsidR="00E9162E" w:rsidRPr="00B9354F" w:rsidRDefault="00E9162E" w:rsidP="00024E9C">
            <w:pPr>
              <w:spacing w:before="0" w:after="0"/>
              <w:ind w:left="-57" w:right="-57"/>
              <w:jc w:val="center"/>
              <w:rPr>
                <w:rFonts w:cs="Arial"/>
                <w:szCs w:val="20"/>
              </w:rPr>
            </w:pPr>
          </w:p>
        </w:tc>
        <w:tc>
          <w:tcPr>
            <w:tcW w:w="1983" w:type="dxa"/>
            <w:tcBorders>
              <w:top w:val="nil"/>
              <w:bottom w:val="nil"/>
            </w:tcBorders>
            <w:tcMar>
              <w:top w:w="28" w:type="dxa"/>
              <w:bottom w:w="28" w:type="dxa"/>
            </w:tcMar>
            <w:vAlign w:val="center"/>
          </w:tcPr>
          <w:p w14:paraId="4C7F9CC6"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01/2005 - 12/2018</w:t>
            </w:r>
          </w:p>
        </w:tc>
        <w:tc>
          <w:tcPr>
            <w:tcW w:w="921" w:type="dxa"/>
            <w:tcBorders>
              <w:top w:val="nil"/>
              <w:bottom w:val="nil"/>
              <w:right w:val="nil"/>
            </w:tcBorders>
            <w:tcMar>
              <w:top w:w="28" w:type="dxa"/>
              <w:bottom w:w="28" w:type="dxa"/>
            </w:tcMar>
            <w:vAlign w:val="bottom"/>
          </w:tcPr>
          <w:p w14:paraId="56AE45B3" w14:textId="77777777" w:rsidR="00E9162E" w:rsidRPr="00EB2211" w:rsidRDefault="00E9162E" w:rsidP="00024E9C">
            <w:pPr>
              <w:spacing w:before="0" w:after="0"/>
              <w:ind w:left="-57" w:right="-57"/>
              <w:jc w:val="right"/>
              <w:rPr>
                <w:rFonts w:cs="Arial"/>
                <w:szCs w:val="20"/>
              </w:rPr>
            </w:pPr>
            <w:r w:rsidRPr="00EB2211">
              <w:rPr>
                <w:rFonts w:cs="Arial"/>
                <w:color w:val="000000"/>
                <w:szCs w:val="20"/>
              </w:rPr>
              <w:t>610</w:t>
            </w:r>
          </w:p>
        </w:tc>
        <w:tc>
          <w:tcPr>
            <w:tcW w:w="922" w:type="dxa"/>
            <w:tcBorders>
              <w:top w:val="nil"/>
              <w:left w:val="nil"/>
              <w:bottom w:val="nil"/>
            </w:tcBorders>
            <w:tcMar>
              <w:top w:w="28" w:type="dxa"/>
              <w:bottom w:w="28" w:type="dxa"/>
            </w:tcMar>
            <w:vAlign w:val="bottom"/>
          </w:tcPr>
          <w:p w14:paraId="76B4C1D6"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373</w:t>
            </w:r>
          </w:p>
        </w:tc>
        <w:tc>
          <w:tcPr>
            <w:tcW w:w="709" w:type="dxa"/>
            <w:tcBorders>
              <w:top w:val="nil"/>
              <w:bottom w:val="nil"/>
              <w:right w:val="nil"/>
            </w:tcBorders>
            <w:tcMar>
              <w:top w:w="28" w:type="dxa"/>
              <w:bottom w:w="28" w:type="dxa"/>
            </w:tcMar>
            <w:vAlign w:val="bottom"/>
          </w:tcPr>
          <w:p w14:paraId="0F7D1878"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121</w:t>
            </w:r>
          </w:p>
        </w:tc>
        <w:tc>
          <w:tcPr>
            <w:tcW w:w="709" w:type="dxa"/>
            <w:tcBorders>
              <w:top w:val="nil"/>
              <w:left w:val="nil"/>
              <w:bottom w:val="nil"/>
              <w:right w:val="nil"/>
            </w:tcBorders>
            <w:tcMar>
              <w:top w:w="28" w:type="dxa"/>
              <w:bottom w:w="28" w:type="dxa"/>
            </w:tcMar>
            <w:vAlign w:val="bottom"/>
          </w:tcPr>
          <w:p w14:paraId="4D207275"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252</w:t>
            </w:r>
          </w:p>
        </w:tc>
        <w:tc>
          <w:tcPr>
            <w:tcW w:w="709" w:type="dxa"/>
            <w:tcBorders>
              <w:top w:val="nil"/>
              <w:left w:val="nil"/>
              <w:bottom w:val="nil"/>
              <w:right w:val="nil"/>
            </w:tcBorders>
            <w:tcMar>
              <w:top w:w="28" w:type="dxa"/>
              <w:bottom w:w="28" w:type="dxa"/>
            </w:tcMar>
            <w:vAlign w:val="bottom"/>
          </w:tcPr>
          <w:p w14:paraId="70D3DB8D"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w:t>
            </w:r>
          </w:p>
        </w:tc>
        <w:tc>
          <w:tcPr>
            <w:tcW w:w="709" w:type="dxa"/>
            <w:tcBorders>
              <w:top w:val="nil"/>
              <w:left w:val="nil"/>
              <w:bottom w:val="nil"/>
            </w:tcBorders>
            <w:tcMar>
              <w:top w:w="28" w:type="dxa"/>
              <w:bottom w:w="28" w:type="dxa"/>
            </w:tcMar>
            <w:vAlign w:val="bottom"/>
          </w:tcPr>
          <w:p w14:paraId="0A9AA364" w14:textId="77777777" w:rsidR="00E9162E" w:rsidRPr="00B9354F" w:rsidRDefault="00E9162E" w:rsidP="00024E9C">
            <w:pPr>
              <w:spacing w:before="0" w:after="0"/>
              <w:ind w:left="-57"/>
              <w:jc w:val="right"/>
              <w:rPr>
                <w:rFonts w:cs="Arial"/>
                <w:szCs w:val="20"/>
              </w:rPr>
            </w:pPr>
            <w:r w:rsidRPr="00B9354F">
              <w:rPr>
                <w:rFonts w:cs="Arial"/>
                <w:color w:val="000000"/>
                <w:szCs w:val="20"/>
              </w:rPr>
              <w:t>-</w:t>
            </w:r>
          </w:p>
        </w:tc>
      </w:tr>
      <w:tr w:rsidR="00E9162E" w:rsidRPr="00B9354F" w14:paraId="5789F4F2" w14:textId="77777777" w:rsidTr="00024E9C">
        <w:tc>
          <w:tcPr>
            <w:tcW w:w="845" w:type="dxa"/>
            <w:vMerge w:val="restart"/>
            <w:tcMar>
              <w:top w:w="28" w:type="dxa"/>
              <w:bottom w:w="28" w:type="dxa"/>
            </w:tcMar>
            <w:vAlign w:val="center"/>
          </w:tcPr>
          <w:p w14:paraId="2C03725A" w14:textId="77777777" w:rsidR="00E9162E" w:rsidRPr="00B9354F" w:rsidRDefault="00E9162E" w:rsidP="00024E9C">
            <w:pPr>
              <w:spacing w:before="0" w:after="0"/>
              <w:ind w:right="-57"/>
              <w:rPr>
                <w:rFonts w:cs="Arial"/>
                <w:szCs w:val="20"/>
              </w:rPr>
            </w:pPr>
            <w:r w:rsidRPr="00B9354F">
              <w:rPr>
                <w:rFonts w:cs="Arial"/>
                <w:color w:val="000000"/>
                <w:sz w:val="22"/>
                <w:szCs w:val="22"/>
              </w:rPr>
              <w:t>VIC</w:t>
            </w:r>
          </w:p>
        </w:tc>
        <w:tc>
          <w:tcPr>
            <w:tcW w:w="710" w:type="dxa"/>
            <w:tcBorders>
              <w:bottom w:val="nil"/>
            </w:tcBorders>
            <w:tcMar>
              <w:top w:w="28" w:type="dxa"/>
              <w:bottom w:w="28" w:type="dxa"/>
            </w:tcMar>
            <w:vAlign w:val="center"/>
          </w:tcPr>
          <w:p w14:paraId="1B46BC57" w14:textId="77777777" w:rsidR="00E9162E" w:rsidRPr="00B9354F" w:rsidRDefault="00E9162E" w:rsidP="00024E9C">
            <w:pPr>
              <w:spacing w:before="0" w:after="0"/>
              <w:ind w:left="-57" w:right="-57"/>
              <w:jc w:val="center"/>
              <w:rPr>
                <w:rFonts w:cs="Arial"/>
                <w:szCs w:val="20"/>
              </w:rPr>
            </w:pPr>
            <w:r w:rsidRPr="00B9354F">
              <w:rPr>
                <w:rFonts w:cs="Arial"/>
                <w:szCs w:val="20"/>
              </w:rPr>
              <w:t>A</w:t>
            </w:r>
          </w:p>
        </w:tc>
        <w:tc>
          <w:tcPr>
            <w:tcW w:w="992" w:type="dxa"/>
            <w:vMerge w:val="restart"/>
            <w:tcMar>
              <w:top w:w="28" w:type="dxa"/>
              <w:bottom w:w="28" w:type="dxa"/>
            </w:tcMar>
            <w:vAlign w:val="center"/>
          </w:tcPr>
          <w:p w14:paraId="03B420B0" w14:textId="77777777" w:rsidR="00E9162E" w:rsidRPr="00B9354F" w:rsidRDefault="00E9162E" w:rsidP="00024E9C">
            <w:pPr>
              <w:spacing w:before="0" w:after="0"/>
              <w:ind w:left="-57" w:right="-57"/>
              <w:jc w:val="center"/>
              <w:rPr>
                <w:rFonts w:cs="Arial"/>
                <w:szCs w:val="20"/>
              </w:rPr>
            </w:pPr>
            <w:r w:rsidRPr="00B9354F">
              <w:rPr>
                <w:rFonts w:cs="Arial"/>
                <w:szCs w:val="20"/>
              </w:rPr>
              <w:t>05/2021</w:t>
            </w:r>
          </w:p>
        </w:tc>
        <w:tc>
          <w:tcPr>
            <w:tcW w:w="1983" w:type="dxa"/>
            <w:tcBorders>
              <w:bottom w:val="nil"/>
            </w:tcBorders>
            <w:tcMar>
              <w:top w:w="28" w:type="dxa"/>
              <w:bottom w:w="28" w:type="dxa"/>
            </w:tcMar>
            <w:vAlign w:val="center"/>
          </w:tcPr>
          <w:p w14:paraId="3056B390"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01/2000 – 12/2020</w:t>
            </w:r>
          </w:p>
        </w:tc>
        <w:tc>
          <w:tcPr>
            <w:tcW w:w="921" w:type="dxa"/>
            <w:tcBorders>
              <w:bottom w:val="nil"/>
              <w:right w:val="nil"/>
            </w:tcBorders>
            <w:tcMar>
              <w:top w:w="28" w:type="dxa"/>
              <w:bottom w:w="28" w:type="dxa"/>
            </w:tcMar>
            <w:vAlign w:val="bottom"/>
          </w:tcPr>
          <w:p w14:paraId="09337AED" w14:textId="77777777" w:rsidR="00E9162E" w:rsidRPr="00263DCD" w:rsidRDefault="00E9162E" w:rsidP="00024E9C">
            <w:pPr>
              <w:spacing w:before="0" w:after="0"/>
              <w:ind w:left="-57" w:right="-57"/>
              <w:jc w:val="right"/>
              <w:rPr>
                <w:rFonts w:cs="Arial"/>
                <w:szCs w:val="20"/>
              </w:rPr>
            </w:pPr>
            <w:r w:rsidRPr="00263DCD">
              <w:rPr>
                <w:rFonts w:cs="Arial"/>
                <w:color w:val="000000"/>
                <w:szCs w:val="20"/>
              </w:rPr>
              <w:t>113,146</w:t>
            </w:r>
          </w:p>
        </w:tc>
        <w:tc>
          <w:tcPr>
            <w:tcW w:w="922" w:type="dxa"/>
            <w:tcBorders>
              <w:left w:val="nil"/>
              <w:bottom w:val="nil"/>
            </w:tcBorders>
            <w:tcMar>
              <w:top w:w="28" w:type="dxa"/>
              <w:bottom w:w="28" w:type="dxa"/>
            </w:tcMar>
            <w:vAlign w:val="bottom"/>
          </w:tcPr>
          <w:p w14:paraId="16FF80E2"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12,643</w:t>
            </w:r>
          </w:p>
        </w:tc>
        <w:tc>
          <w:tcPr>
            <w:tcW w:w="709" w:type="dxa"/>
            <w:tcBorders>
              <w:bottom w:val="nil"/>
              <w:right w:val="nil"/>
            </w:tcBorders>
            <w:tcMar>
              <w:top w:w="28" w:type="dxa"/>
              <w:bottom w:w="28" w:type="dxa"/>
            </w:tcMar>
            <w:vAlign w:val="bottom"/>
          </w:tcPr>
          <w:p w14:paraId="63002D13"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3,355</w:t>
            </w:r>
          </w:p>
        </w:tc>
        <w:tc>
          <w:tcPr>
            <w:tcW w:w="709" w:type="dxa"/>
            <w:tcBorders>
              <w:left w:val="nil"/>
              <w:bottom w:val="nil"/>
              <w:right w:val="nil"/>
            </w:tcBorders>
            <w:tcMar>
              <w:top w:w="28" w:type="dxa"/>
              <w:bottom w:w="28" w:type="dxa"/>
            </w:tcMar>
            <w:vAlign w:val="bottom"/>
          </w:tcPr>
          <w:p w14:paraId="18CE1CFA"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3,573</w:t>
            </w:r>
          </w:p>
        </w:tc>
        <w:tc>
          <w:tcPr>
            <w:tcW w:w="709" w:type="dxa"/>
            <w:tcBorders>
              <w:left w:val="nil"/>
              <w:bottom w:val="nil"/>
              <w:right w:val="nil"/>
            </w:tcBorders>
            <w:tcMar>
              <w:top w:w="28" w:type="dxa"/>
              <w:bottom w:w="28" w:type="dxa"/>
            </w:tcMar>
            <w:vAlign w:val="bottom"/>
          </w:tcPr>
          <w:p w14:paraId="363A6BF4"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2,941</w:t>
            </w:r>
          </w:p>
        </w:tc>
        <w:tc>
          <w:tcPr>
            <w:tcW w:w="709" w:type="dxa"/>
            <w:tcBorders>
              <w:left w:val="nil"/>
              <w:bottom w:val="nil"/>
            </w:tcBorders>
            <w:tcMar>
              <w:top w:w="28" w:type="dxa"/>
              <w:bottom w:w="28" w:type="dxa"/>
            </w:tcMar>
            <w:vAlign w:val="bottom"/>
          </w:tcPr>
          <w:p w14:paraId="7A4C2DE7" w14:textId="77777777" w:rsidR="00E9162E" w:rsidRPr="00B9354F" w:rsidRDefault="00E9162E" w:rsidP="00024E9C">
            <w:pPr>
              <w:spacing w:before="0" w:after="0"/>
              <w:ind w:left="-57"/>
              <w:jc w:val="right"/>
              <w:rPr>
                <w:rFonts w:cs="Arial"/>
                <w:szCs w:val="20"/>
              </w:rPr>
            </w:pPr>
            <w:r w:rsidRPr="00B9354F">
              <w:rPr>
                <w:rFonts w:cs="Arial"/>
                <w:color w:val="000000"/>
                <w:szCs w:val="20"/>
              </w:rPr>
              <w:t>2,774</w:t>
            </w:r>
          </w:p>
        </w:tc>
      </w:tr>
      <w:tr w:rsidR="00E9162E" w:rsidRPr="00B9354F" w14:paraId="3B2C23A5" w14:textId="77777777" w:rsidTr="00024E9C">
        <w:tc>
          <w:tcPr>
            <w:tcW w:w="845" w:type="dxa"/>
            <w:vMerge/>
            <w:tcMar>
              <w:top w:w="28" w:type="dxa"/>
              <w:bottom w:w="28" w:type="dxa"/>
            </w:tcMar>
            <w:vAlign w:val="center"/>
          </w:tcPr>
          <w:p w14:paraId="6286D5D5" w14:textId="77777777" w:rsidR="00E9162E" w:rsidRPr="00B9354F" w:rsidRDefault="00E9162E" w:rsidP="00024E9C">
            <w:pPr>
              <w:spacing w:before="0" w:after="0"/>
              <w:ind w:right="-57"/>
              <w:rPr>
                <w:rFonts w:cs="Arial"/>
                <w:color w:val="000000"/>
                <w:sz w:val="22"/>
                <w:szCs w:val="22"/>
              </w:rPr>
            </w:pPr>
          </w:p>
        </w:tc>
        <w:tc>
          <w:tcPr>
            <w:tcW w:w="710" w:type="dxa"/>
            <w:tcBorders>
              <w:top w:val="nil"/>
              <w:bottom w:val="nil"/>
            </w:tcBorders>
            <w:tcMar>
              <w:top w:w="28" w:type="dxa"/>
              <w:bottom w:w="28" w:type="dxa"/>
            </w:tcMar>
            <w:vAlign w:val="center"/>
          </w:tcPr>
          <w:p w14:paraId="69C63820" w14:textId="77777777" w:rsidR="00E9162E" w:rsidRPr="00B9354F" w:rsidRDefault="00E9162E" w:rsidP="00024E9C">
            <w:pPr>
              <w:spacing w:before="0" w:after="0"/>
              <w:ind w:left="-57" w:right="-57"/>
              <w:jc w:val="center"/>
              <w:rPr>
                <w:rFonts w:cs="Arial"/>
                <w:szCs w:val="20"/>
              </w:rPr>
            </w:pPr>
            <w:r w:rsidRPr="00B9354F">
              <w:rPr>
                <w:rFonts w:cs="Arial"/>
                <w:szCs w:val="20"/>
              </w:rPr>
              <w:t>E</w:t>
            </w:r>
          </w:p>
        </w:tc>
        <w:tc>
          <w:tcPr>
            <w:tcW w:w="992" w:type="dxa"/>
            <w:vMerge/>
            <w:tcBorders>
              <w:bottom w:val="nil"/>
            </w:tcBorders>
            <w:tcMar>
              <w:top w:w="28" w:type="dxa"/>
              <w:bottom w:w="28" w:type="dxa"/>
            </w:tcMar>
            <w:vAlign w:val="center"/>
          </w:tcPr>
          <w:p w14:paraId="7464051B" w14:textId="77777777" w:rsidR="00E9162E" w:rsidRPr="00B9354F" w:rsidDel="00B5556A" w:rsidRDefault="00E9162E" w:rsidP="00024E9C">
            <w:pPr>
              <w:spacing w:before="0" w:after="0"/>
              <w:ind w:left="-57" w:right="-57"/>
              <w:jc w:val="center"/>
              <w:rPr>
                <w:rFonts w:cs="Arial"/>
                <w:szCs w:val="20"/>
              </w:rPr>
            </w:pPr>
          </w:p>
        </w:tc>
        <w:tc>
          <w:tcPr>
            <w:tcW w:w="1983" w:type="dxa"/>
            <w:tcBorders>
              <w:top w:val="nil"/>
              <w:bottom w:val="nil"/>
            </w:tcBorders>
            <w:tcMar>
              <w:top w:w="28" w:type="dxa"/>
              <w:bottom w:w="28" w:type="dxa"/>
            </w:tcMar>
            <w:vAlign w:val="center"/>
          </w:tcPr>
          <w:p w14:paraId="3C24C2B6" w14:textId="77777777" w:rsidR="00E9162E" w:rsidRPr="00B9354F" w:rsidRDefault="00E9162E" w:rsidP="00024E9C">
            <w:pPr>
              <w:spacing w:before="0" w:after="0"/>
              <w:ind w:left="-57" w:right="-57"/>
              <w:jc w:val="center"/>
              <w:rPr>
                <w:rFonts w:cs="Arial"/>
                <w:color w:val="000000"/>
                <w:szCs w:val="20"/>
              </w:rPr>
            </w:pPr>
            <w:r w:rsidRPr="00B9354F">
              <w:rPr>
                <w:rFonts w:cs="Arial"/>
                <w:color w:val="000000"/>
                <w:szCs w:val="20"/>
              </w:rPr>
              <w:t>07/1999 – 12/2020</w:t>
            </w:r>
          </w:p>
        </w:tc>
        <w:tc>
          <w:tcPr>
            <w:tcW w:w="921" w:type="dxa"/>
            <w:tcBorders>
              <w:top w:val="nil"/>
              <w:bottom w:val="nil"/>
              <w:right w:val="nil"/>
            </w:tcBorders>
            <w:tcMar>
              <w:top w:w="28" w:type="dxa"/>
              <w:bottom w:w="28" w:type="dxa"/>
            </w:tcMar>
            <w:vAlign w:val="bottom"/>
          </w:tcPr>
          <w:p w14:paraId="694E9B27" w14:textId="77777777" w:rsidR="00E9162E" w:rsidRPr="006549E8" w:rsidRDefault="00E9162E" w:rsidP="00024E9C">
            <w:pPr>
              <w:spacing w:before="0" w:after="0"/>
              <w:ind w:left="-57" w:right="-57"/>
              <w:jc w:val="right"/>
              <w:rPr>
                <w:rFonts w:cs="Arial"/>
                <w:color w:val="FF0000"/>
                <w:szCs w:val="20"/>
              </w:rPr>
            </w:pPr>
            <w:r w:rsidRPr="006549E8">
              <w:rPr>
                <w:rFonts w:cs="Arial"/>
                <w:szCs w:val="20"/>
              </w:rPr>
              <w:t>62,</w:t>
            </w:r>
            <w:r>
              <w:rPr>
                <w:rFonts w:cs="Arial"/>
                <w:szCs w:val="20"/>
              </w:rPr>
              <w:t>098</w:t>
            </w:r>
          </w:p>
        </w:tc>
        <w:tc>
          <w:tcPr>
            <w:tcW w:w="922" w:type="dxa"/>
            <w:tcBorders>
              <w:top w:val="nil"/>
              <w:left w:val="nil"/>
              <w:bottom w:val="nil"/>
            </w:tcBorders>
            <w:tcMar>
              <w:top w:w="28" w:type="dxa"/>
              <w:bottom w:w="28" w:type="dxa"/>
            </w:tcMar>
            <w:vAlign w:val="bottom"/>
          </w:tcPr>
          <w:p w14:paraId="07A31B9C"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11,480</w:t>
            </w:r>
          </w:p>
        </w:tc>
        <w:tc>
          <w:tcPr>
            <w:tcW w:w="709" w:type="dxa"/>
            <w:tcBorders>
              <w:top w:val="nil"/>
              <w:bottom w:val="nil"/>
              <w:right w:val="nil"/>
            </w:tcBorders>
            <w:tcMar>
              <w:top w:w="28" w:type="dxa"/>
              <w:bottom w:w="28" w:type="dxa"/>
            </w:tcMar>
            <w:vAlign w:val="bottom"/>
          </w:tcPr>
          <w:p w14:paraId="1766ED7E"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3,686</w:t>
            </w:r>
          </w:p>
        </w:tc>
        <w:tc>
          <w:tcPr>
            <w:tcW w:w="709" w:type="dxa"/>
            <w:tcBorders>
              <w:top w:val="nil"/>
              <w:left w:val="nil"/>
              <w:bottom w:val="nil"/>
              <w:right w:val="nil"/>
            </w:tcBorders>
            <w:tcMar>
              <w:top w:w="28" w:type="dxa"/>
              <w:bottom w:w="28" w:type="dxa"/>
            </w:tcMar>
            <w:vAlign w:val="bottom"/>
          </w:tcPr>
          <w:p w14:paraId="62B1A8A1"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2,979</w:t>
            </w:r>
          </w:p>
        </w:tc>
        <w:tc>
          <w:tcPr>
            <w:tcW w:w="709" w:type="dxa"/>
            <w:tcBorders>
              <w:top w:val="nil"/>
              <w:left w:val="nil"/>
              <w:bottom w:val="nil"/>
              <w:right w:val="nil"/>
            </w:tcBorders>
            <w:tcMar>
              <w:top w:w="28" w:type="dxa"/>
              <w:bottom w:w="28" w:type="dxa"/>
            </w:tcMar>
            <w:vAlign w:val="bottom"/>
          </w:tcPr>
          <w:p w14:paraId="549F089F"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2,428</w:t>
            </w:r>
          </w:p>
        </w:tc>
        <w:tc>
          <w:tcPr>
            <w:tcW w:w="709" w:type="dxa"/>
            <w:tcBorders>
              <w:top w:val="nil"/>
              <w:left w:val="nil"/>
              <w:bottom w:val="nil"/>
            </w:tcBorders>
            <w:tcMar>
              <w:top w:w="28" w:type="dxa"/>
              <w:bottom w:w="28" w:type="dxa"/>
            </w:tcMar>
            <w:vAlign w:val="bottom"/>
          </w:tcPr>
          <w:p w14:paraId="741A9752" w14:textId="77777777" w:rsidR="00E9162E" w:rsidRPr="00B9354F" w:rsidRDefault="00E9162E" w:rsidP="00024E9C">
            <w:pPr>
              <w:spacing w:before="0" w:after="0"/>
              <w:ind w:left="-57"/>
              <w:jc w:val="right"/>
              <w:rPr>
                <w:rFonts w:cs="Arial"/>
                <w:color w:val="000000"/>
                <w:szCs w:val="20"/>
              </w:rPr>
            </w:pPr>
            <w:r w:rsidRPr="00B9354F">
              <w:rPr>
                <w:rFonts w:cs="Arial"/>
                <w:color w:val="000000"/>
                <w:szCs w:val="20"/>
              </w:rPr>
              <w:t>2,387</w:t>
            </w:r>
          </w:p>
        </w:tc>
      </w:tr>
      <w:tr w:rsidR="00E9162E" w:rsidRPr="00B9354F" w14:paraId="1D86475C" w14:textId="77777777" w:rsidTr="00024E9C">
        <w:tc>
          <w:tcPr>
            <w:tcW w:w="845" w:type="dxa"/>
            <w:vMerge/>
            <w:tcMar>
              <w:top w:w="28" w:type="dxa"/>
              <w:bottom w:w="28" w:type="dxa"/>
            </w:tcMar>
            <w:vAlign w:val="center"/>
          </w:tcPr>
          <w:p w14:paraId="2760385A" w14:textId="77777777" w:rsidR="00E9162E" w:rsidRPr="00B9354F" w:rsidRDefault="00E9162E" w:rsidP="00024E9C">
            <w:pPr>
              <w:spacing w:before="0" w:after="0"/>
              <w:ind w:right="-57"/>
              <w:rPr>
                <w:rFonts w:cs="Arial"/>
                <w:color w:val="000000"/>
                <w:sz w:val="22"/>
                <w:szCs w:val="22"/>
              </w:rPr>
            </w:pPr>
          </w:p>
        </w:tc>
        <w:tc>
          <w:tcPr>
            <w:tcW w:w="710" w:type="dxa"/>
            <w:tcBorders>
              <w:top w:val="nil"/>
              <w:bottom w:val="nil"/>
            </w:tcBorders>
            <w:tcMar>
              <w:top w:w="28" w:type="dxa"/>
              <w:bottom w:w="28" w:type="dxa"/>
            </w:tcMar>
            <w:vAlign w:val="center"/>
          </w:tcPr>
          <w:p w14:paraId="315E8C25" w14:textId="77777777" w:rsidR="00E9162E" w:rsidRPr="00B9354F" w:rsidRDefault="00E9162E" w:rsidP="00024E9C">
            <w:pPr>
              <w:spacing w:before="0" w:after="0"/>
              <w:ind w:left="-57" w:right="-57"/>
              <w:jc w:val="center"/>
              <w:rPr>
                <w:rFonts w:cs="Arial"/>
                <w:color w:val="000000"/>
                <w:sz w:val="22"/>
                <w:szCs w:val="22"/>
              </w:rPr>
            </w:pPr>
            <w:r w:rsidRPr="00B9354F">
              <w:rPr>
                <w:rFonts w:cs="Arial"/>
                <w:szCs w:val="20"/>
              </w:rPr>
              <w:t>P</w:t>
            </w:r>
            <w:r w:rsidRPr="00B9354F">
              <w:rPr>
                <w:rFonts w:cs="Arial"/>
                <w:color w:val="000000"/>
                <w:sz w:val="22"/>
                <w:szCs w:val="22"/>
                <w:vertAlign w:val="superscript"/>
              </w:rPr>
              <w:t>1</w:t>
            </w:r>
          </w:p>
        </w:tc>
        <w:tc>
          <w:tcPr>
            <w:tcW w:w="992" w:type="dxa"/>
            <w:tcBorders>
              <w:top w:val="nil"/>
              <w:bottom w:val="nil"/>
            </w:tcBorders>
            <w:tcMar>
              <w:top w:w="28" w:type="dxa"/>
              <w:bottom w:w="28" w:type="dxa"/>
            </w:tcMar>
            <w:vAlign w:val="center"/>
          </w:tcPr>
          <w:p w14:paraId="13332ACE" w14:textId="77777777" w:rsidR="00E9162E" w:rsidRPr="00B9354F" w:rsidRDefault="00E9162E" w:rsidP="00024E9C">
            <w:pPr>
              <w:spacing w:before="0" w:after="0"/>
              <w:ind w:left="-57" w:right="-57"/>
              <w:jc w:val="center"/>
              <w:rPr>
                <w:rFonts w:cs="Arial"/>
                <w:szCs w:val="20"/>
              </w:rPr>
            </w:pPr>
            <w:r w:rsidRPr="00B9354F">
              <w:rPr>
                <w:rFonts w:cs="Arial"/>
                <w:szCs w:val="20"/>
              </w:rPr>
              <w:t>09/2019</w:t>
            </w:r>
          </w:p>
        </w:tc>
        <w:tc>
          <w:tcPr>
            <w:tcW w:w="1983" w:type="dxa"/>
            <w:tcBorders>
              <w:top w:val="nil"/>
              <w:bottom w:val="nil"/>
            </w:tcBorders>
            <w:tcMar>
              <w:top w:w="28" w:type="dxa"/>
              <w:bottom w:w="28" w:type="dxa"/>
            </w:tcMar>
            <w:vAlign w:val="center"/>
          </w:tcPr>
          <w:p w14:paraId="2CFDDFA1"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01/1999 - 12/2016</w:t>
            </w:r>
          </w:p>
        </w:tc>
        <w:tc>
          <w:tcPr>
            <w:tcW w:w="921" w:type="dxa"/>
            <w:tcBorders>
              <w:top w:val="nil"/>
              <w:bottom w:val="nil"/>
              <w:right w:val="nil"/>
            </w:tcBorders>
            <w:tcMar>
              <w:top w:w="28" w:type="dxa"/>
              <w:bottom w:w="28" w:type="dxa"/>
            </w:tcMar>
            <w:vAlign w:val="bottom"/>
          </w:tcPr>
          <w:p w14:paraId="2278DF35" w14:textId="77777777" w:rsidR="00E9162E" w:rsidRPr="00EB2211" w:rsidRDefault="00E9162E" w:rsidP="00024E9C">
            <w:pPr>
              <w:spacing w:before="0" w:after="0"/>
              <w:ind w:left="-57" w:right="-57"/>
              <w:jc w:val="right"/>
              <w:rPr>
                <w:rFonts w:cs="Arial"/>
                <w:szCs w:val="20"/>
              </w:rPr>
            </w:pPr>
            <w:r w:rsidRPr="00EB2211">
              <w:rPr>
                <w:rFonts w:cs="Arial"/>
                <w:color w:val="000000"/>
                <w:szCs w:val="20"/>
              </w:rPr>
              <w:t>5,083</w:t>
            </w:r>
          </w:p>
        </w:tc>
        <w:tc>
          <w:tcPr>
            <w:tcW w:w="922" w:type="dxa"/>
            <w:tcBorders>
              <w:top w:val="nil"/>
              <w:left w:val="nil"/>
              <w:bottom w:val="nil"/>
            </w:tcBorders>
            <w:tcMar>
              <w:top w:w="28" w:type="dxa"/>
              <w:bottom w:w="28" w:type="dxa"/>
            </w:tcMar>
            <w:vAlign w:val="bottom"/>
          </w:tcPr>
          <w:p w14:paraId="1217C52E"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2,525</w:t>
            </w:r>
          </w:p>
        </w:tc>
        <w:tc>
          <w:tcPr>
            <w:tcW w:w="709" w:type="dxa"/>
            <w:tcBorders>
              <w:top w:val="nil"/>
              <w:bottom w:val="nil"/>
              <w:right w:val="nil"/>
            </w:tcBorders>
            <w:tcMar>
              <w:top w:w="28" w:type="dxa"/>
              <w:bottom w:w="28" w:type="dxa"/>
            </w:tcMar>
            <w:vAlign w:val="bottom"/>
          </w:tcPr>
          <w:p w14:paraId="34F42FC8"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404</w:t>
            </w:r>
          </w:p>
        </w:tc>
        <w:tc>
          <w:tcPr>
            <w:tcW w:w="709" w:type="dxa"/>
            <w:tcBorders>
              <w:top w:val="nil"/>
              <w:left w:val="nil"/>
              <w:bottom w:val="nil"/>
              <w:right w:val="nil"/>
            </w:tcBorders>
            <w:tcMar>
              <w:top w:w="28" w:type="dxa"/>
              <w:bottom w:w="28" w:type="dxa"/>
            </w:tcMar>
            <w:vAlign w:val="bottom"/>
          </w:tcPr>
          <w:p w14:paraId="16D9DCBB"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2,122</w:t>
            </w:r>
          </w:p>
        </w:tc>
        <w:tc>
          <w:tcPr>
            <w:tcW w:w="709" w:type="dxa"/>
            <w:tcBorders>
              <w:top w:val="nil"/>
              <w:left w:val="nil"/>
              <w:bottom w:val="nil"/>
              <w:right w:val="nil"/>
            </w:tcBorders>
            <w:tcMar>
              <w:top w:w="28" w:type="dxa"/>
              <w:bottom w:w="28" w:type="dxa"/>
            </w:tcMar>
            <w:vAlign w:val="bottom"/>
          </w:tcPr>
          <w:p w14:paraId="3EF5B9F1"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w:t>
            </w:r>
          </w:p>
        </w:tc>
        <w:tc>
          <w:tcPr>
            <w:tcW w:w="709" w:type="dxa"/>
            <w:tcBorders>
              <w:top w:val="nil"/>
              <w:left w:val="nil"/>
              <w:bottom w:val="nil"/>
            </w:tcBorders>
            <w:tcMar>
              <w:top w:w="28" w:type="dxa"/>
              <w:bottom w:w="28" w:type="dxa"/>
            </w:tcMar>
            <w:vAlign w:val="bottom"/>
          </w:tcPr>
          <w:p w14:paraId="73EB1B61" w14:textId="77777777" w:rsidR="00E9162E" w:rsidRPr="00B9354F" w:rsidRDefault="00E9162E" w:rsidP="00024E9C">
            <w:pPr>
              <w:spacing w:before="0" w:after="0"/>
              <w:ind w:left="-57"/>
              <w:jc w:val="right"/>
              <w:rPr>
                <w:rFonts w:cs="Arial"/>
                <w:szCs w:val="20"/>
              </w:rPr>
            </w:pPr>
            <w:r w:rsidRPr="00B9354F">
              <w:rPr>
                <w:rFonts w:cs="Arial"/>
                <w:color w:val="000000"/>
                <w:szCs w:val="20"/>
              </w:rPr>
              <w:t>-</w:t>
            </w:r>
          </w:p>
        </w:tc>
      </w:tr>
      <w:tr w:rsidR="00E9162E" w:rsidRPr="00B9354F" w14:paraId="4D5EDB5A" w14:textId="77777777" w:rsidTr="00024E9C">
        <w:tc>
          <w:tcPr>
            <w:tcW w:w="845" w:type="dxa"/>
            <w:vMerge w:val="restart"/>
            <w:tcMar>
              <w:top w:w="28" w:type="dxa"/>
              <w:bottom w:w="28" w:type="dxa"/>
            </w:tcMar>
            <w:vAlign w:val="center"/>
          </w:tcPr>
          <w:p w14:paraId="436C5649" w14:textId="77777777" w:rsidR="00E9162E" w:rsidRPr="00B9354F" w:rsidRDefault="00E9162E" w:rsidP="00024E9C">
            <w:pPr>
              <w:spacing w:before="0" w:after="0"/>
              <w:ind w:right="-57"/>
              <w:rPr>
                <w:rFonts w:cs="Arial"/>
                <w:szCs w:val="20"/>
              </w:rPr>
            </w:pPr>
            <w:r w:rsidRPr="00B9354F">
              <w:rPr>
                <w:rFonts w:cs="Arial"/>
                <w:color w:val="000000"/>
                <w:sz w:val="22"/>
                <w:szCs w:val="22"/>
              </w:rPr>
              <w:t>WA</w:t>
            </w:r>
          </w:p>
        </w:tc>
        <w:tc>
          <w:tcPr>
            <w:tcW w:w="710" w:type="dxa"/>
            <w:tcBorders>
              <w:bottom w:val="nil"/>
            </w:tcBorders>
            <w:tcMar>
              <w:top w:w="28" w:type="dxa"/>
              <w:bottom w:w="28" w:type="dxa"/>
            </w:tcMar>
            <w:vAlign w:val="center"/>
          </w:tcPr>
          <w:p w14:paraId="2E36FB66" w14:textId="77777777" w:rsidR="00E9162E" w:rsidRPr="00B9354F" w:rsidRDefault="00E9162E" w:rsidP="00024E9C">
            <w:pPr>
              <w:spacing w:before="0" w:after="0"/>
              <w:ind w:left="-57" w:right="-57"/>
              <w:jc w:val="center"/>
              <w:rPr>
                <w:rFonts w:cs="Arial"/>
                <w:szCs w:val="20"/>
              </w:rPr>
            </w:pPr>
            <w:r w:rsidRPr="00B9354F">
              <w:rPr>
                <w:rFonts w:cs="Arial"/>
                <w:szCs w:val="20"/>
              </w:rPr>
              <w:t>A</w:t>
            </w:r>
          </w:p>
        </w:tc>
        <w:tc>
          <w:tcPr>
            <w:tcW w:w="992" w:type="dxa"/>
            <w:vMerge w:val="restart"/>
            <w:tcBorders>
              <w:bottom w:val="nil"/>
            </w:tcBorders>
            <w:tcMar>
              <w:top w:w="28" w:type="dxa"/>
              <w:bottom w:w="28" w:type="dxa"/>
            </w:tcMar>
            <w:vAlign w:val="center"/>
          </w:tcPr>
          <w:p w14:paraId="0E573978" w14:textId="77777777" w:rsidR="00E9162E" w:rsidRPr="00B9354F" w:rsidRDefault="00E9162E" w:rsidP="00024E9C">
            <w:pPr>
              <w:spacing w:before="0" w:after="0"/>
              <w:ind w:left="-57" w:right="-57"/>
              <w:jc w:val="center"/>
              <w:rPr>
                <w:rFonts w:cs="Arial"/>
                <w:szCs w:val="20"/>
              </w:rPr>
            </w:pPr>
            <w:r w:rsidRPr="00B9354F">
              <w:rPr>
                <w:rFonts w:cs="Arial"/>
                <w:szCs w:val="20"/>
              </w:rPr>
              <w:t>04/2019</w:t>
            </w:r>
          </w:p>
        </w:tc>
        <w:tc>
          <w:tcPr>
            <w:tcW w:w="1983" w:type="dxa"/>
            <w:tcBorders>
              <w:bottom w:val="nil"/>
            </w:tcBorders>
            <w:tcMar>
              <w:top w:w="28" w:type="dxa"/>
              <w:bottom w:w="28" w:type="dxa"/>
            </w:tcMar>
            <w:vAlign w:val="center"/>
          </w:tcPr>
          <w:p w14:paraId="43447A06"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01/1970 - 12/2017</w:t>
            </w:r>
          </w:p>
        </w:tc>
        <w:tc>
          <w:tcPr>
            <w:tcW w:w="921" w:type="dxa"/>
            <w:tcBorders>
              <w:bottom w:val="nil"/>
              <w:right w:val="nil"/>
            </w:tcBorders>
            <w:tcMar>
              <w:top w:w="28" w:type="dxa"/>
              <w:bottom w:w="28" w:type="dxa"/>
            </w:tcMar>
            <w:vAlign w:val="bottom"/>
          </w:tcPr>
          <w:p w14:paraId="350A1252" w14:textId="77777777" w:rsidR="00E9162E" w:rsidRPr="00263DCD" w:rsidRDefault="00E9162E" w:rsidP="00024E9C">
            <w:pPr>
              <w:spacing w:before="0" w:after="0"/>
              <w:ind w:left="-57" w:right="-57"/>
              <w:jc w:val="right"/>
              <w:rPr>
                <w:rFonts w:cs="Arial"/>
                <w:szCs w:val="20"/>
              </w:rPr>
            </w:pPr>
            <w:r w:rsidRPr="00263DCD">
              <w:rPr>
                <w:rFonts w:cs="Arial"/>
                <w:color w:val="000000"/>
                <w:szCs w:val="20"/>
              </w:rPr>
              <w:t>60,914</w:t>
            </w:r>
          </w:p>
        </w:tc>
        <w:tc>
          <w:tcPr>
            <w:tcW w:w="922" w:type="dxa"/>
            <w:tcBorders>
              <w:left w:val="nil"/>
              <w:bottom w:val="nil"/>
            </w:tcBorders>
            <w:tcMar>
              <w:top w:w="28" w:type="dxa"/>
              <w:bottom w:w="28" w:type="dxa"/>
            </w:tcMar>
            <w:vAlign w:val="bottom"/>
          </w:tcPr>
          <w:p w14:paraId="5E6D9AF8"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5,573</w:t>
            </w:r>
          </w:p>
        </w:tc>
        <w:tc>
          <w:tcPr>
            <w:tcW w:w="709" w:type="dxa"/>
            <w:tcBorders>
              <w:bottom w:val="nil"/>
              <w:right w:val="nil"/>
            </w:tcBorders>
            <w:tcMar>
              <w:top w:w="28" w:type="dxa"/>
              <w:bottom w:w="28" w:type="dxa"/>
            </w:tcMar>
            <w:vAlign w:val="bottom"/>
          </w:tcPr>
          <w:p w14:paraId="2DDF0B5D"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1,731</w:t>
            </w:r>
          </w:p>
        </w:tc>
        <w:tc>
          <w:tcPr>
            <w:tcW w:w="709" w:type="dxa"/>
            <w:tcBorders>
              <w:left w:val="nil"/>
              <w:bottom w:val="nil"/>
              <w:right w:val="nil"/>
            </w:tcBorders>
            <w:tcMar>
              <w:top w:w="28" w:type="dxa"/>
              <w:bottom w:w="28" w:type="dxa"/>
            </w:tcMar>
            <w:vAlign w:val="bottom"/>
          </w:tcPr>
          <w:p w14:paraId="60C3BE82"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1,511</w:t>
            </w:r>
          </w:p>
        </w:tc>
        <w:tc>
          <w:tcPr>
            <w:tcW w:w="709" w:type="dxa"/>
            <w:tcBorders>
              <w:left w:val="nil"/>
              <w:bottom w:val="nil"/>
              <w:right w:val="nil"/>
            </w:tcBorders>
            <w:tcMar>
              <w:top w:w="28" w:type="dxa"/>
              <w:bottom w:w="28" w:type="dxa"/>
            </w:tcMar>
            <w:vAlign w:val="bottom"/>
          </w:tcPr>
          <w:p w14:paraId="50706541"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1,349</w:t>
            </w:r>
          </w:p>
        </w:tc>
        <w:tc>
          <w:tcPr>
            <w:tcW w:w="709" w:type="dxa"/>
            <w:tcBorders>
              <w:left w:val="nil"/>
              <w:bottom w:val="nil"/>
            </w:tcBorders>
            <w:tcMar>
              <w:top w:w="28" w:type="dxa"/>
              <w:bottom w:w="28" w:type="dxa"/>
            </w:tcMar>
            <w:vAlign w:val="bottom"/>
          </w:tcPr>
          <w:p w14:paraId="02E95B43" w14:textId="77777777" w:rsidR="00E9162E" w:rsidRPr="00B9354F" w:rsidRDefault="00E9162E" w:rsidP="00024E9C">
            <w:pPr>
              <w:spacing w:before="0" w:after="0"/>
              <w:ind w:left="-57"/>
              <w:jc w:val="right"/>
              <w:rPr>
                <w:rFonts w:cs="Arial"/>
                <w:szCs w:val="20"/>
              </w:rPr>
            </w:pPr>
            <w:r w:rsidRPr="00B9354F">
              <w:rPr>
                <w:rFonts w:cs="Arial"/>
                <w:color w:val="000000"/>
                <w:szCs w:val="20"/>
              </w:rPr>
              <w:t>982</w:t>
            </w:r>
          </w:p>
        </w:tc>
      </w:tr>
      <w:tr w:rsidR="00E9162E" w:rsidRPr="00B9354F" w14:paraId="5DB18643" w14:textId="77777777" w:rsidTr="00024E9C">
        <w:tc>
          <w:tcPr>
            <w:tcW w:w="845" w:type="dxa"/>
            <w:vMerge/>
            <w:tcMar>
              <w:top w:w="28" w:type="dxa"/>
              <w:bottom w:w="28" w:type="dxa"/>
            </w:tcMar>
            <w:vAlign w:val="center"/>
          </w:tcPr>
          <w:p w14:paraId="4B11E683" w14:textId="77777777" w:rsidR="00E9162E" w:rsidRPr="00B9354F" w:rsidRDefault="00E9162E" w:rsidP="00024E9C">
            <w:pPr>
              <w:spacing w:before="0" w:after="0"/>
              <w:ind w:right="-57"/>
              <w:rPr>
                <w:rFonts w:cs="Arial"/>
                <w:color w:val="000000"/>
                <w:sz w:val="22"/>
                <w:szCs w:val="22"/>
              </w:rPr>
            </w:pPr>
          </w:p>
        </w:tc>
        <w:tc>
          <w:tcPr>
            <w:tcW w:w="710" w:type="dxa"/>
            <w:tcBorders>
              <w:top w:val="nil"/>
              <w:bottom w:val="nil"/>
            </w:tcBorders>
            <w:tcMar>
              <w:top w:w="28" w:type="dxa"/>
              <w:bottom w:w="28" w:type="dxa"/>
            </w:tcMar>
            <w:vAlign w:val="center"/>
          </w:tcPr>
          <w:p w14:paraId="08C4FFC4" w14:textId="77777777" w:rsidR="00E9162E" w:rsidRPr="00B9354F" w:rsidRDefault="00E9162E" w:rsidP="00024E9C">
            <w:pPr>
              <w:spacing w:before="0" w:after="0"/>
              <w:ind w:left="-57" w:right="-57"/>
              <w:jc w:val="center"/>
              <w:rPr>
                <w:rFonts w:cs="Arial"/>
                <w:szCs w:val="20"/>
              </w:rPr>
            </w:pPr>
            <w:r w:rsidRPr="00B9354F">
              <w:rPr>
                <w:rFonts w:cs="Arial"/>
                <w:szCs w:val="20"/>
              </w:rPr>
              <w:t>E</w:t>
            </w:r>
          </w:p>
        </w:tc>
        <w:tc>
          <w:tcPr>
            <w:tcW w:w="992" w:type="dxa"/>
            <w:vMerge/>
            <w:tcBorders>
              <w:top w:val="nil"/>
              <w:bottom w:val="nil"/>
            </w:tcBorders>
            <w:tcMar>
              <w:top w:w="28" w:type="dxa"/>
              <w:bottom w:w="28" w:type="dxa"/>
            </w:tcMar>
            <w:vAlign w:val="center"/>
          </w:tcPr>
          <w:p w14:paraId="0894C352" w14:textId="77777777" w:rsidR="00E9162E" w:rsidRPr="00B9354F" w:rsidRDefault="00E9162E" w:rsidP="00024E9C">
            <w:pPr>
              <w:spacing w:before="0" w:after="0"/>
              <w:ind w:left="-57" w:right="-57"/>
              <w:jc w:val="center"/>
              <w:rPr>
                <w:rFonts w:cs="Arial"/>
                <w:szCs w:val="20"/>
              </w:rPr>
            </w:pPr>
          </w:p>
        </w:tc>
        <w:tc>
          <w:tcPr>
            <w:tcW w:w="1983" w:type="dxa"/>
            <w:tcBorders>
              <w:top w:val="nil"/>
              <w:bottom w:val="nil"/>
            </w:tcBorders>
            <w:tcMar>
              <w:top w:w="28" w:type="dxa"/>
              <w:bottom w:w="28" w:type="dxa"/>
            </w:tcMar>
            <w:vAlign w:val="center"/>
          </w:tcPr>
          <w:p w14:paraId="4E15CE58" w14:textId="77777777" w:rsidR="00E9162E" w:rsidRPr="00B9354F" w:rsidRDefault="00E9162E" w:rsidP="00024E9C">
            <w:pPr>
              <w:spacing w:before="0" w:after="0"/>
              <w:ind w:left="-57" w:right="-57"/>
              <w:jc w:val="center"/>
              <w:rPr>
                <w:rFonts w:cs="Arial"/>
                <w:color w:val="000000"/>
                <w:szCs w:val="20"/>
              </w:rPr>
            </w:pPr>
            <w:r w:rsidRPr="00B9354F">
              <w:rPr>
                <w:rFonts w:cs="Arial"/>
                <w:color w:val="000000"/>
                <w:szCs w:val="20"/>
              </w:rPr>
              <w:t>01/2002 - 10/2018</w:t>
            </w:r>
          </w:p>
        </w:tc>
        <w:tc>
          <w:tcPr>
            <w:tcW w:w="921" w:type="dxa"/>
            <w:tcBorders>
              <w:top w:val="nil"/>
              <w:bottom w:val="nil"/>
              <w:right w:val="nil"/>
            </w:tcBorders>
            <w:tcMar>
              <w:top w:w="28" w:type="dxa"/>
              <w:bottom w:w="28" w:type="dxa"/>
            </w:tcMar>
            <w:vAlign w:val="bottom"/>
          </w:tcPr>
          <w:p w14:paraId="3599F098" w14:textId="77777777" w:rsidR="00E9162E" w:rsidRPr="00263DCD" w:rsidRDefault="00E9162E" w:rsidP="00024E9C">
            <w:pPr>
              <w:spacing w:before="0" w:after="0"/>
              <w:ind w:left="-57" w:right="-57"/>
              <w:jc w:val="right"/>
              <w:rPr>
                <w:rFonts w:cs="Arial"/>
                <w:color w:val="000000"/>
                <w:szCs w:val="20"/>
              </w:rPr>
            </w:pPr>
            <w:r w:rsidRPr="00263DCD">
              <w:rPr>
                <w:rFonts w:cs="Arial"/>
                <w:color w:val="000000"/>
                <w:szCs w:val="20"/>
              </w:rPr>
              <w:t>29,351</w:t>
            </w:r>
          </w:p>
        </w:tc>
        <w:tc>
          <w:tcPr>
            <w:tcW w:w="922" w:type="dxa"/>
            <w:tcBorders>
              <w:top w:val="nil"/>
              <w:left w:val="nil"/>
              <w:bottom w:val="nil"/>
            </w:tcBorders>
            <w:tcMar>
              <w:top w:w="28" w:type="dxa"/>
              <w:bottom w:w="28" w:type="dxa"/>
            </w:tcMar>
            <w:vAlign w:val="bottom"/>
          </w:tcPr>
          <w:p w14:paraId="6DAFBCE6"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4,725</w:t>
            </w:r>
          </w:p>
        </w:tc>
        <w:tc>
          <w:tcPr>
            <w:tcW w:w="709" w:type="dxa"/>
            <w:tcBorders>
              <w:top w:val="nil"/>
              <w:bottom w:val="nil"/>
              <w:right w:val="nil"/>
            </w:tcBorders>
            <w:tcMar>
              <w:top w:w="28" w:type="dxa"/>
              <w:bottom w:w="28" w:type="dxa"/>
            </w:tcMar>
            <w:vAlign w:val="bottom"/>
          </w:tcPr>
          <w:p w14:paraId="09EEC0EA"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1,624</w:t>
            </w:r>
          </w:p>
        </w:tc>
        <w:tc>
          <w:tcPr>
            <w:tcW w:w="709" w:type="dxa"/>
            <w:tcBorders>
              <w:top w:val="nil"/>
              <w:left w:val="nil"/>
              <w:bottom w:val="nil"/>
              <w:right w:val="nil"/>
            </w:tcBorders>
            <w:tcMar>
              <w:top w:w="28" w:type="dxa"/>
              <w:bottom w:w="28" w:type="dxa"/>
            </w:tcMar>
            <w:vAlign w:val="bottom"/>
          </w:tcPr>
          <w:p w14:paraId="276B8024"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1,162</w:t>
            </w:r>
          </w:p>
        </w:tc>
        <w:tc>
          <w:tcPr>
            <w:tcW w:w="709" w:type="dxa"/>
            <w:tcBorders>
              <w:top w:val="nil"/>
              <w:left w:val="nil"/>
              <w:bottom w:val="nil"/>
              <w:right w:val="nil"/>
            </w:tcBorders>
            <w:tcMar>
              <w:top w:w="28" w:type="dxa"/>
              <w:bottom w:w="28" w:type="dxa"/>
            </w:tcMar>
            <w:vAlign w:val="bottom"/>
          </w:tcPr>
          <w:p w14:paraId="621FA238" w14:textId="77777777" w:rsidR="00E9162E" w:rsidRPr="00B9354F" w:rsidRDefault="00E9162E" w:rsidP="00024E9C">
            <w:pPr>
              <w:spacing w:before="0" w:after="0"/>
              <w:ind w:left="-57" w:right="-57"/>
              <w:jc w:val="right"/>
              <w:rPr>
                <w:rFonts w:cs="Arial"/>
                <w:color w:val="000000"/>
                <w:szCs w:val="20"/>
              </w:rPr>
            </w:pPr>
            <w:r w:rsidRPr="00B9354F">
              <w:rPr>
                <w:rFonts w:cs="Arial"/>
                <w:color w:val="000000"/>
                <w:szCs w:val="20"/>
              </w:rPr>
              <w:t>1,117</w:t>
            </w:r>
          </w:p>
        </w:tc>
        <w:tc>
          <w:tcPr>
            <w:tcW w:w="709" w:type="dxa"/>
            <w:tcBorders>
              <w:top w:val="nil"/>
              <w:left w:val="nil"/>
              <w:bottom w:val="nil"/>
            </w:tcBorders>
            <w:tcMar>
              <w:top w:w="28" w:type="dxa"/>
              <w:bottom w:w="28" w:type="dxa"/>
            </w:tcMar>
            <w:vAlign w:val="bottom"/>
          </w:tcPr>
          <w:p w14:paraId="729F2092" w14:textId="77777777" w:rsidR="00E9162E" w:rsidRPr="00B9354F" w:rsidRDefault="00E9162E" w:rsidP="00024E9C">
            <w:pPr>
              <w:spacing w:before="0" w:after="0"/>
              <w:ind w:left="-57"/>
              <w:jc w:val="right"/>
              <w:rPr>
                <w:rFonts w:cs="Arial"/>
                <w:color w:val="000000"/>
                <w:szCs w:val="20"/>
              </w:rPr>
            </w:pPr>
            <w:r w:rsidRPr="00B9354F">
              <w:rPr>
                <w:rFonts w:cs="Arial"/>
                <w:color w:val="000000"/>
                <w:szCs w:val="20"/>
              </w:rPr>
              <w:t>822</w:t>
            </w:r>
          </w:p>
        </w:tc>
      </w:tr>
      <w:tr w:rsidR="00E9162E" w:rsidRPr="00B9354F" w14:paraId="43042E67" w14:textId="77777777" w:rsidTr="00024E9C">
        <w:tc>
          <w:tcPr>
            <w:tcW w:w="845" w:type="dxa"/>
            <w:vMerge/>
            <w:tcMar>
              <w:top w:w="28" w:type="dxa"/>
              <w:bottom w:w="28" w:type="dxa"/>
            </w:tcMar>
            <w:vAlign w:val="bottom"/>
          </w:tcPr>
          <w:p w14:paraId="7E7890AD" w14:textId="77777777" w:rsidR="00E9162E" w:rsidRPr="00B9354F" w:rsidRDefault="00E9162E" w:rsidP="00024E9C">
            <w:pPr>
              <w:spacing w:before="0" w:after="0"/>
              <w:ind w:left="-57" w:right="-57"/>
              <w:rPr>
                <w:rFonts w:cs="Arial"/>
                <w:szCs w:val="20"/>
              </w:rPr>
            </w:pPr>
          </w:p>
        </w:tc>
        <w:tc>
          <w:tcPr>
            <w:tcW w:w="710" w:type="dxa"/>
            <w:tcBorders>
              <w:top w:val="nil"/>
              <w:bottom w:val="single" w:sz="4" w:space="0" w:color="auto"/>
            </w:tcBorders>
            <w:tcMar>
              <w:top w:w="28" w:type="dxa"/>
              <w:bottom w:w="28" w:type="dxa"/>
            </w:tcMar>
            <w:vAlign w:val="center"/>
          </w:tcPr>
          <w:p w14:paraId="725342F7" w14:textId="77777777" w:rsidR="00E9162E" w:rsidRPr="00B9354F" w:rsidRDefault="00E9162E" w:rsidP="00024E9C">
            <w:pPr>
              <w:spacing w:before="0" w:after="0"/>
              <w:ind w:left="-57" w:right="-57"/>
              <w:jc w:val="center"/>
              <w:rPr>
                <w:rFonts w:cs="Arial"/>
                <w:szCs w:val="20"/>
              </w:rPr>
            </w:pPr>
            <w:r w:rsidRPr="00B9354F">
              <w:rPr>
                <w:rFonts w:cs="Arial"/>
                <w:szCs w:val="20"/>
              </w:rPr>
              <w:t>P</w:t>
            </w:r>
          </w:p>
        </w:tc>
        <w:tc>
          <w:tcPr>
            <w:tcW w:w="992" w:type="dxa"/>
            <w:vMerge/>
            <w:tcBorders>
              <w:top w:val="nil"/>
              <w:bottom w:val="single" w:sz="4" w:space="0" w:color="auto"/>
            </w:tcBorders>
            <w:tcMar>
              <w:top w:w="28" w:type="dxa"/>
              <w:bottom w:w="28" w:type="dxa"/>
            </w:tcMar>
            <w:vAlign w:val="center"/>
          </w:tcPr>
          <w:p w14:paraId="7F3D0353" w14:textId="77777777" w:rsidR="00E9162E" w:rsidRPr="00B9354F" w:rsidRDefault="00E9162E" w:rsidP="00024E9C">
            <w:pPr>
              <w:spacing w:before="0" w:after="0"/>
              <w:ind w:left="-57" w:right="-57"/>
              <w:jc w:val="right"/>
              <w:rPr>
                <w:rFonts w:cs="Arial"/>
                <w:szCs w:val="20"/>
              </w:rPr>
            </w:pPr>
          </w:p>
        </w:tc>
        <w:tc>
          <w:tcPr>
            <w:tcW w:w="1983" w:type="dxa"/>
            <w:tcBorders>
              <w:top w:val="nil"/>
              <w:bottom w:val="single" w:sz="4" w:space="0" w:color="auto"/>
            </w:tcBorders>
            <w:tcMar>
              <w:top w:w="28" w:type="dxa"/>
              <w:bottom w:w="28" w:type="dxa"/>
            </w:tcMar>
            <w:vAlign w:val="center"/>
          </w:tcPr>
          <w:p w14:paraId="62B58242" w14:textId="77777777" w:rsidR="00E9162E" w:rsidRPr="00B9354F" w:rsidRDefault="00E9162E" w:rsidP="00024E9C">
            <w:pPr>
              <w:spacing w:before="0" w:after="0"/>
              <w:ind w:left="-57" w:right="-57"/>
              <w:jc w:val="center"/>
              <w:rPr>
                <w:rFonts w:cs="Arial"/>
                <w:szCs w:val="20"/>
              </w:rPr>
            </w:pPr>
            <w:r w:rsidRPr="00B9354F">
              <w:rPr>
                <w:rFonts w:cs="Arial"/>
                <w:color w:val="000000"/>
                <w:szCs w:val="20"/>
              </w:rPr>
              <w:t>07/1989 - 12/2017</w:t>
            </w:r>
          </w:p>
        </w:tc>
        <w:tc>
          <w:tcPr>
            <w:tcW w:w="921" w:type="dxa"/>
            <w:tcBorders>
              <w:top w:val="nil"/>
              <w:bottom w:val="single" w:sz="4" w:space="0" w:color="auto"/>
              <w:right w:val="nil"/>
            </w:tcBorders>
            <w:tcMar>
              <w:top w:w="28" w:type="dxa"/>
              <w:bottom w:w="28" w:type="dxa"/>
            </w:tcMar>
            <w:vAlign w:val="bottom"/>
          </w:tcPr>
          <w:p w14:paraId="68530899" w14:textId="77777777" w:rsidR="00E9162E" w:rsidRPr="00EB2211" w:rsidRDefault="00E9162E" w:rsidP="00024E9C">
            <w:pPr>
              <w:spacing w:before="0" w:after="0"/>
              <w:ind w:left="-57" w:right="-57"/>
              <w:jc w:val="right"/>
              <w:rPr>
                <w:rFonts w:cs="Arial"/>
                <w:szCs w:val="20"/>
              </w:rPr>
            </w:pPr>
            <w:r w:rsidRPr="00EB2211">
              <w:rPr>
                <w:rFonts w:cs="Arial"/>
                <w:color w:val="000000"/>
                <w:szCs w:val="20"/>
              </w:rPr>
              <w:t>2,989</w:t>
            </w:r>
          </w:p>
        </w:tc>
        <w:tc>
          <w:tcPr>
            <w:tcW w:w="922" w:type="dxa"/>
            <w:tcBorders>
              <w:top w:val="nil"/>
              <w:left w:val="nil"/>
              <w:bottom w:val="single" w:sz="4" w:space="0" w:color="auto"/>
            </w:tcBorders>
            <w:tcMar>
              <w:top w:w="28" w:type="dxa"/>
              <w:bottom w:w="28" w:type="dxa"/>
            </w:tcMar>
            <w:vAlign w:val="bottom"/>
          </w:tcPr>
          <w:p w14:paraId="547DC1A1"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1,442</w:t>
            </w:r>
          </w:p>
        </w:tc>
        <w:tc>
          <w:tcPr>
            <w:tcW w:w="709" w:type="dxa"/>
            <w:tcBorders>
              <w:top w:val="nil"/>
              <w:bottom w:val="single" w:sz="4" w:space="0" w:color="auto"/>
              <w:right w:val="nil"/>
            </w:tcBorders>
            <w:tcMar>
              <w:top w:w="28" w:type="dxa"/>
              <w:bottom w:w="28" w:type="dxa"/>
            </w:tcMar>
            <w:vAlign w:val="bottom"/>
          </w:tcPr>
          <w:p w14:paraId="777A147A"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296</w:t>
            </w:r>
          </w:p>
        </w:tc>
        <w:tc>
          <w:tcPr>
            <w:tcW w:w="709" w:type="dxa"/>
            <w:tcBorders>
              <w:top w:val="nil"/>
              <w:left w:val="nil"/>
              <w:bottom w:val="single" w:sz="4" w:space="0" w:color="auto"/>
              <w:right w:val="nil"/>
            </w:tcBorders>
            <w:tcMar>
              <w:top w:w="28" w:type="dxa"/>
              <w:bottom w:w="28" w:type="dxa"/>
            </w:tcMar>
            <w:vAlign w:val="bottom"/>
          </w:tcPr>
          <w:p w14:paraId="2170881B"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1,146</w:t>
            </w:r>
          </w:p>
        </w:tc>
        <w:tc>
          <w:tcPr>
            <w:tcW w:w="709" w:type="dxa"/>
            <w:tcBorders>
              <w:top w:val="nil"/>
              <w:left w:val="nil"/>
              <w:bottom w:val="single" w:sz="4" w:space="0" w:color="auto"/>
              <w:right w:val="nil"/>
            </w:tcBorders>
            <w:tcMar>
              <w:top w:w="28" w:type="dxa"/>
              <w:bottom w:w="28" w:type="dxa"/>
            </w:tcMar>
            <w:vAlign w:val="bottom"/>
          </w:tcPr>
          <w:p w14:paraId="752229FB" w14:textId="77777777" w:rsidR="00E9162E" w:rsidRPr="00B9354F" w:rsidRDefault="00E9162E" w:rsidP="00024E9C">
            <w:pPr>
              <w:spacing w:before="0" w:after="0"/>
              <w:ind w:left="-57" w:right="-57"/>
              <w:jc w:val="right"/>
              <w:rPr>
                <w:rFonts w:cs="Arial"/>
                <w:szCs w:val="20"/>
              </w:rPr>
            </w:pPr>
            <w:r w:rsidRPr="00B9354F">
              <w:rPr>
                <w:rFonts w:cs="Arial"/>
                <w:color w:val="000000"/>
                <w:szCs w:val="20"/>
              </w:rPr>
              <w:t>-</w:t>
            </w:r>
          </w:p>
        </w:tc>
        <w:tc>
          <w:tcPr>
            <w:tcW w:w="709" w:type="dxa"/>
            <w:tcBorders>
              <w:top w:val="nil"/>
              <w:left w:val="nil"/>
              <w:bottom w:val="single" w:sz="4" w:space="0" w:color="auto"/>
            </w:tcBorders>
            <w:tcMar>
              <w:top w:w="28" w:type="dxa"/>
              <w:bottom w:w="28" w:type="dxa"/>
            </w:tcMar>
            <w:vAlign w:val="bottom"/>
          </w:tcPr>
          <w:p w14:paraId="3AB16889" w14:textId="77777777" w:rsidR="00E9162E" w:rsidRPr="00B9354F" w:rsidRDefault="00E9162E" w:rsidP="00024E9C">
            <w:pPr>
              <w:spacing w:before="0" w:after="0"/>
              <w:ind w:left="-57"/>
              <w:jc w:val="right"/>
              <w:rPr>
                <w:rFonts w:cs="Arial"/>
                <w:szCs w:val="20"/>
              </w:rPr>
            </w:pPr>
            <w:r w:rsidRPr="00B9354F">
              <w:rPr>
                <w:rFonts w:cs="Arial"/>
                <w:color w:val="000000"/>
                <w:szCs w:val="20"/>
              </w:rPr>
              <w:t>-</w:t>
            </w:r>
          </w:p>
        </w:tc>
      </w:tr>
    </w:tbl>
    <w:p w14:paraId="4A2EE25F" w14:textId="22BFF936" w:rsidR="007C24DF" w:rsidRPr="00B9354F" w:rsidRDefault="007C24DF" w:rsidP="007C24DF">
      <w:pPr>
        <w:spacing w:after="0" w:line="240" w:lineRule="auto"/>
        <w:rPr>
          <w:i/>
        </w:rPr>
      </w:pPr>
      <w:r w:rsidRPr="00B9354F">
        <w:t xml:space="preserve">A </w:t>
      </w:r>
      <w:r w:rsidRPr="00B9354F">
        <w:rPr>
          <w:i/>
        </w:rPr>
        <w:t xml:space="preserve">= Hospital Admissions; </w:t>
      </w:r>
      <w:r w:rsidRPr="00B9354F">
        <w:t>P</w:t>
      </w:r>
      <w:r w:rsidRPr="00B9354F">
        <w:rPr>
          <w:i/>
        </w:rPr>
        <w:t xml:space="preserve"> = Perinatal; </w:t>
      </w:r>
      <w:r w:rsidRPr="00B9354F">
        <w:t>E</w:t>
      </w:r>
      <w:r w:rsidRPr="00B9354F">
        <w:rPr>
          <w:i/>
        </w:rPr>
        <w:t xml:space="preserve"> = Emergency Department</w:t>
      </w:r>
    </w:p>
    <w:p w14:paraId="03AF3334" w14:textId="77777777" w:rsidR="007C24DF" w:rsidRDefault="007C24DF" w:rsidP="007C24DF">
      <w:pPr>
        <w:spacing w:after="0" w:line="240" w:lineRule="auto"/>
        <w:rPr>
          <w:i/>
        </w:rPr>
      </w:pPr>
      <w:r w:rsidRPr="00B9354F">
        <w:rPr>
          <w:vertAlign w:val="superscript"/>
        </w:rPr>
        <w:t>1</w:t>
      </w:r>
      <w:r w:rsidRPr="00B9354F">
        <w:rPr>
          <w:i/>
        </w:rPr>
        <w:t xml:space="preserve"> Linkage is with explicit consent only, due to specific legislative requirements for this collection; see Section 5.4.2 for a description of consent in ALSWH.</w:t>
      </w:r>
    </w:p>
    <w:p w14:paraId="734BF973" w14:textId="77777777" w:rsidR="007C24DF" w:rsidRPr="00B9354F" w:rsidRDefault="007C24DF" w:rsidP="007C24DF">
      <w:pPr>
        <w:spacing w:after="0" w:line="240" w:lineRule="auto"/>
        <w:rPr>
          <w:i/>
        </w:rPr>
      </w:pPr>
    </w:p>
    <w:p w14:paraId="44ADAD62" w14:textId="77777777" w:rsidR="007C24DF" w:rsidRPr="00B9354F" w:rsidRDefault="007C24DF" w:rsidP="007C24DF">
      <w:pPr>
        <w:pStyle w:val="Heading3"/>
        <w:spacing w:line="240" w:lineRule="auto"/>
        <w:jc w:val="left"/>
      </w:pPr>
      <w:bookmarkStart w:id="799" w:name="_Toc113957864"/>
      <w:bookmarkStart w:id="800" w:name="_Toc145349218"/>
      <w:r w:rsidRPr="00B9354F">
        <w:t>C</w:t>
      </w:r>
      <w:r>
        <w:t>ommon</w:t>
      </w:r>
      <w:r w:rsidRPr="00B9354F">
        <w:t xml:space="preserve"> Conditions from Multiple Sources (CCMS)</w:t>
      </w:r>
      <w:bookmarkEnd w:id="799"/>
      <w:bookmarkEnd w:id="800"/>
    </w:p>
    <w:p w14:paraId="55E16523" w14:textId="6B084FF6" w:rsidR="007C24DF" w:rsidRDefault="007C24DF" w:rsidP="007C24DF">
      <w:pPr>
        <w:pStyle w:val="2012TechReportBodytext"/>
      </w:pPr>
      <w:r w:rsidRPr="00B9354F">
        <w:t>ALSWH’s C</w:t>
      </w:r>
      <w:r>
        <w:t>ommon</w:t>
      </w:r>
      <w:r w:rsidRPr="00B9354F">
        <w:t xml:space="preserve"> Conditions from Multiple Sources (CCMS) datasets</w:t>
      </w:r>
      <w:r>
        <w:t xml:space="preserve"> continue to be updated and expanded to include more conditions (not all of which are “chronic”, hence the change of name since last year’s report). These datasets </w:t>
      </w:r>
      <w:r w:rsidRPr="00B9354F">
        <w:t xml:space="preserve">contain indicator variables for common conditions, derived from both survey and linked health record data. They </w:t>
      </w:r>
      <w:r>
        <w:t>are</w:t>
      </w:r>
      <w:r w:rsidRPr="00B9354F">
        <w:t xml:space="preserve"> made available to research collaborators</w:t>
      </w:r>
      <w:r>
        <w:t>, subject to the usu</w:t>
      </w:r>
      <w:r w:rsidRPr="00B9354F">
        <w:t>al ethical and data custodian approvals apply (see Section 5.2.1). Table 5-6 shows which linked data collections contribute to each CCMS dataset.</w:t>
      </w:r>
    </w:p>
    <w:p w14:paraId="42F1D611" w14:textId="77777777" w:rsidR="007C24DF" w:rsidRPr="00B9354F" w:rsidRDefault="007C24DF" w:rsidP="007C24DF">
      <w:pPr>
        <w:pStyle w:val="2012TechReportBodytext"/>
      </w:pPr>
    </w:p>
    <w:p w14:paraId="52AE28A9" w14:textId="35ECBA0E" w:rsidR="007C24DF" w:rsidRPr="00056F9A" w:rsidRDefault="002800FB" w:rsidP="002800FB">
      <w:pPr>
        <w:pStyle w:val="Caption"/>
        <w:rPr>
          <w:b w:val="0"/>
          <w:bCs w:val="0"/>
        </w:rPr>
      </w:pPr>
      <w:r>
        <w:t xml:space="preserve">Table </w:t>
      </w:r>
      <w:r w:rsidR="00CB020F">
        <w:fldChar w:fldCharType="begin"/>
      </w:r>
      <w:r w:rsidR="00CB020F">
        <w:instrText xml:space="preserve"> STYLEREF 1 \s </w:instrText>
      </w:r>
      <w:r w:rsidR="00CB020F">
        <w:fldChar w:fldCharType="separate"/>
      </w:r>
      <w:r w:rsidR="00065D46">
        <w:rPr>
          <w:noProof/>
        </w:rPr>
        <w:t>5</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6</w:t>
      </w:r>
      <w:r w:rsidR="00CB020F">
        <w:rPr>
          <w:noProof/>
        </w:rPr>
        <w:fldChar w:fldCharType="end"/>
      </w:r>
      <w:r>
        <w:t xml:space="preserve"> </w:t>
      </w:r>
      <w:r w:rsidR="007C24DF" w:rsidRPr="00056F9A">
        <w:t xml:space="preserve">CCMS dataset composition (at </w:t>
      </w:r>
      <w:r w:rsidR="00065D46" w:rsidRPr="00065D46">
        <w:t xml:space="preserve">November </w:t>
      </w:r>
      <w:r w:rsidR="00E9162E" w:rsidRPr="00065D46">
        <w:t>2023</w:t>
      </w:r>
      <w:r w:rsidR="007C24DF" w:rsidRPr="00056F9A">
        <w:t>)</w:t>
      </w:r>
    </w:p>
    <w:tbl>
      <w:tblPr>
        <w:tblStyle w:val="TableGrid"/>
        <w:tblW w:w="9180" w:type="dxa"/>
        <w:tblInd w:w="-113" w:type="dxa"/>
        <w:tblLayout w:type="fixed"/>
        <w:tblLook w:val="04A0" w:firstRow="1" w:lastRow="0" w:firstColumn="1" w:lastColumn="0" w:noHBand="0" w:noVBand="1"/>
      </w:tblPr>
      <w:tblGrid>
        <w:gridCol w:w="2518"/>
        <w:gridCol w:w="1110"/>
        <w:gridCol w:w="1110"/>
        <w:gridCol w:w="1111"/>
        <w:gridCol w:w="1110"/>
        <w:gridCol w:w="1110"/>
        <w:gridCol w:w="1111"/>
      </w:tblGrid>
      <w:tr w:rsidR="007C24DF" w:rsidRPr="00056F9A" w14:paraId="2B7E7C54" w14:textId="77777777" w:rsidTr="001F17D3">
        <w:trPr>
          <w:tblHeader/>
        </w:trPr>
        <w:tc>
          <w:tcPr>
            <w:tcW w:w="2518" w:type="dxa"/>
            <w:vMerge w:val="restart"/>
            <w:shd w:val="clear" w:color="auto" w:fill="FFF2CC"/>
            <w:vAlign w:val="center"/>
          </w:tcPr>
          <w:p w14:paraId="7E5AB71A" w14:textId="77777777" w:rsidR="007C24DF" w:rsidRPr="00056F9A" w:rsidRDefault="007C24DF" w:rsidP="001F17D3">
            <w:pPr>
              <w:spacing w:before="0" w:after="0" w:line="240" w:lineRule="auto"/>
              <w:jc w:val="center"/>
              <w:rPr>
                <w:b/>
                <w:bCs/>
              </w:rPr>
            </w:pPr>
            <w:r w:rsidRPr="00056F9A">
              <w:rPr>
                <w:b/>
                <w:bCs/>
              </w:rPr>
              <w:t>CCMS dataset</w:t>
            </w:r>
          </w:p>
        </w:tc>
        <w:tc>
          <w:tcPr>
            <w:tcW w:w="6662" w:type="dxa"/>
            <w:gridSpan w:val="6"/>
            <w:shd w:val="clear" w:color="auto" w:fill="FFF2CC"/>
          </w:tcPr>
          <w:p w14:paraId="792F6D3B" w14:textId="77777777" w:rsidR="007C24DF" w:rsidRPr="00056F9A" w:rsidRDefault="007C24DF" w:rsidP="001F17D3">
            <w:pPr>
              <w:spacing w:before="0" w:after="0" w:line="240" w:lineRule="auto"/>
              <w:jc w:val="center"/>
              <w:rPr>
                <w:b/>
                <w:bCs/>
              </w:rPr>
            </w:pPr>
            <w:r w:rsidRPr="00056F9A">
              <w:rPr>
                <w:b/>
                <w:bCs/>
              </w:rPr>
              <w:t>External linked data collections used</w:t>
            </w:r>
          </w:p>
        </w:tc>
      </w:tr>
      <w:tr w:rsidR="007C24DF" w:rsidRPr="00056F9A" w14:paraId="00EFD853" w14:textId="77777777" w:rsidTr="001F17D3">
        <w:trPr>
          <w:tblHeader/>
        </w:trPr>
        <w:tc>
          <w:tcPr>
            <w:tcW w:w="2518" w:type="dxa"/>
            <w:vMerge/>
            <w:shd w:val="clear" w:color="auto" w:fill="FFF2CC"/>
          </w:tcPr>
          <w:p w14:paraId="2E745ACA" w14:textId="77777777" w:rsidR="007C24DF" w:rsidRPr="00056F9A" w:rsidRDefault="007C24DF" w:rsidP="001F17D3">
            <w:pPr>
              <w:spacing w:before="0" w:after="0" w:line="240" w:lineRule="auto"/>
              <w:rPr>
                <w:b/>
                <w:bCs/>
              </w:rPr>
            </w:pPr>
          </w:p>
        </w:tc>
        <w:tc>
          <w:tcPr>
            <w:tcW w:w="1110" w:type="dxa"/>
            <w:shd w:val="clear" w:color="auto" w:fill="FFF2CC"/>
            <w:vAlign w:val="center"/>
          </w:tcPr>
          <w:p w14:paraId="40CBBAAB" w14:textId="77777777" w:rsidR="007C24DF" w:rsidRPr="00056F9A" w:rsidRDefault="007C24DF" w:rsidP="001F17D3">
            <w:pPr>
              <w:spacing w:before="0" w:after="0" w:line="240" w:lineRule="auto"/>
              <w:jc w:val="center"/>
              <w:rPr>
                <w:b/>
                <w:bCs/>
              </w:rPr>
            </w:pPr>
            <w:r w:rsidRPr="00056F9A">
              <w:rPr>
                <w:b/>
                <w:bCs/>
              </w:rPr>
              <w:t>Cancer</w:t>
            </w:r>
          </w:p>
        </w:tc>
        <w:tc>
          <w:tcPr>
            <w:tcW w:w="1110" w:type="dxa"/>
            <w:shd w:val="clear" w:color="auto" w:fill="FFF2CC"/>
            <w:vAlign w:val="center"/>
          </w:tcPr>
          <w:p w14:paraId="62C5104E" w14:textId="77777777" w:rsidR="007C24DF" w:rsidRPr="00056F9A" w:rsidRDefault="007C24DF" w:rsidP="001F17D3">
            <w:pPr>
              <w:spacing w:before="0" w:after="0" w:line="240" w:lineRule="auto"/>
              <w:jc w:val="center"/>
              <w:rPr>
                <w:b/>
                <w:bCs/>
              </w:rPr>
            </w:pPr>
            <w:r w:rsidRPr="00056F9A">
              <w:rPr>
                <w:b/>
                <w:bCs/>
              </w:rPr>
              <w:t>COD</w:t>
            </w:r>
          </w:p>
        </w:tc>
        <w:tc>
          <w:tcPr>
            <w:tcW w:w="1111" w:type="dxa"/>
            <w:shd w:val="clear" w:color="auto" w:fill="FFF2CC"/>
            <w:vAlign w:val="center"/>
          </w:tcPr>
          <w:p w14:paraId="3D0F668A" w14:textId="77777777" w:rsidR="007C24DF" w:rsidRPr="00056F9A" w:rsidRDefault="007C24DF" w:rsidP="001F17D3">
            <w:pPr>
              <w:spacing w:before="0" w:after="0" w:line="240" w:lineRule="auto"/>
              <w:jc w:val="center"/>
              <w:rPr>
                <w:b/>
                <w:bCs/>
              </w:rPr>
            </w:pPr>
            <w:r w:rsidRPr="00056F9A">
              <w:rPr>
                <w:b/>
                <w:bCs/>
              </w:rPr>
              <w:t>MBS</w:t>
            </w:r>
          </w:p>
        </w:tc>
        <w:tc>
          <w:tcPr>
            <w:tcW w:w="1110" w:type="dxa"/>
            <w:shd w:val="clear" w:color="auto" w:fill="FFF2CC"/>
            <w:vAlign w:val="center"/>
          </w:tcPr>
          <w:p w14:paraId="12DD8CAF" w14:textId="77777777" w:rsidR="007C24DF" w:rsidRPr="00056F9A" w:rsidRDefault="007C24DF" w:rsidP="001F17D3">
            <w:pPr>
              <w:spacing w:before="0" w:after="0" w:line="240" w:lineRule="auto"/>
              <w:jc w:val="center"/>
              <w:rPr>
                <w:b/>
                <w:bCs/>
              </w:rPr>
            </w:pPr>
            <w:r w:rsidRPr="00056F9A">
              <w:rPr>
                <w:b/>
                <w:bCs/>
              </w:rPr>
              <w:t>PBS</w:t>
            </w:r>
          </w:p>
        </w:tc>
        <w:tc>
          <w:tcPr>
            <w:tcW w:w="1110" w:type="dxa"/>
            <w:shd w:val="clear" w:color="auto" w:fill="FFF2CC"/>
            <w:vAlign w:val="center"/>
          </w:tcPr>
          <w:p w14:paraId="586AD32A" w14:textId="77777777" w:rsidR="007C24DF" w:rsidRPr="00056F9A" w:rsidRDefault="007C24DF" w:rsidP="001F17D3">
            <w:pPr>
              <w:spacing w:before="0" w:after="0" w:line="240" w:lineRule="auto"/>
              <w:jc w:val="center"/>
              <w:rPr>
                <w:b/>
                <w:bCs/>
              </w:rPr>
            </w:pPr>
            <w:r w:rsidRPr="00056F9A">
              <w:rPr>
                <w:b/>
                <w:bCs/>
              </w:rPr>
              <w:t>AC</w:t>
            </w:r>
          </w:p>
        </w:tc>
        <w:tc>
          <w:tcPr>
            <w:tcW w:w="1111" w:type="dxa"/>
            <w:shd w:val="clear" w:color="auto" w:fill="FFF2CC"/>
            <w:vAlign w:val="center"/>
          </w:tcPr>
          <w:p w14:paraId="1533D7F0" w14:textId="77777777" w:rsidR="007C24DF" w:rsidRPr="00056F9A" w:rsidRDefault="007C24DF" w:rsidP="001F17D3">
            <w:pPr>
              <w:spacing w:before="0" w:after="0" w:line="240" w:lineRule="auto"/>
              <w:jc w:val="center"/>
              <w:rPr>
                <w:b/>
                <w:bCs/>
              </w:rPr>
            </w:pPr>
            <w:r w:rsidRPr="00056F9A">
              <w:rPr>
                <w:b/>
                <w:bCs/>
              </w:rPr>
              <w:t>A</w:t>
            </w:r>
          </w:p>
        </w:tc>
      </w:tr>
      <w:tr w:rsidR="007C24DF" w:rsidRPr="00056F9A" w14:paraId="7BBDFE08" w14:textId="77777777" w:rsidTr="001F17D3">
        <w:tc>
          <w:tcPr>
            <w:tcW w:w="2518" w:type="dxa"/>
            <w:tcMar>
              <w:top w:w="28" w:type="dxa"/>
              <w:bottom w:w="28" w:type="dxa"/>
            </w:tcMar>
          </w:tcPr>
          <w:p w14:paraId="0C4A9C3B" w14:textId="77777777" w:rsidR="007C24DF" w:rsidRPr="00056F9A" w:rsidRDefault="007C24DF" w:rsidP="001F17D3">
            <w:pPr>
              <w:spacing w:before="0" w:after="0" w:line="240" w:lineRule="auto"/>
              <w:jc w:val="left"/>
            </w:pPr>
            <w:r>
              <w:t>Asthma</w:t>
            </w:r>
          </w:p>
        </w:tc>
        <w:tc>
          <w:tcPr>
            <w:tcW w:w="1110" w:type="dxa"/>
            <w:tcMar>
              <w:top w:w="28" w:type="dxa"/>
              <w:bottom w:w="28" w:type="dxa"/>
            </w:tcMar>
            <w:vAlign w:val="center"/>
          </w:tcPr>
          <w:p w14:paraId="25584021" w14:textId="77777777" w:rsidR="007C24DF" w:rsidRPr="00056F9A" w:rsidRDefault="007C24DF" w:rsidP="001F17D3">
            <w:pPr>
              <w:spacing w:before="0" w:after="0" w:line="240" w:lineRule="auto"/>
              <w:jc w:val="center"/>
              <w:rPr>
                <w:rFonts w:ascii="Monotype Sorts" w:eastAsia="Monotype Sorts" w:hAnsi="Monotype Sorts" w:cs="Monotype Sorts"/>
                <w:szCs w:val="20"/>
              </w:rPr>
            </w:pPr>
          </w:p>
        </w:tc>
        <w:tc>
          <w:tcPr>
            <w:tcW w:w="1110" w:type="dxa"/>
            <w:tcMar>
              <w:top w:w="28" w:type="dxa"/>
              <w:bottom w:w="28" w:type="dxa"/>
            </w:tcMar>
            <w:vAlign w:val="center"/>
          </w:tcPr>
          <w:p w14:paraId="45A0F5E9"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4B06CB84"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5EBA5D45"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2E99037F" w14:textId="77777777" w:rsidR="007C24DF" w:rsidRPr="00056F9A" w:rsidRDefault="007C24DF" w:rsidP="001F17D3">
            <w:pPr>
              <w:spacing w:before="0" w:after="0" w:line="240" w:lineRule="auto"/>
              <w:jc w:val="center"/>
              <w:rPr>
                <w:szCs w:val="20"/>
              </w:rPr>
            </w:pPr>
          </w:p>
        </w:tc>
        <w:tc>
          <w:tcPr>
            <w:tcW w:w="1111" w:type="dxa"/>
            <w:tcMar>
              <w:top w:w="28" w:type="dxa"/>
              <w:bottom w:w="28" w:type="dxa"/>
            </w:tcMar>
            <w:vAlign w:val="center"/>
          </w:tcPr>
          <w:p w14:paraId="3F27FA66" w14:textId="77777777" w:rsidR="007C24DF" w:rsidRPr="00056F9A" w:rsidRDefault="007C24DF" w:rsidP="001F17D3">
            <w:pPr>
              <w:spacing w:before="0" w:after="0" w:line="240" w:lineRule="auto"/>
              <w:jc w:val="center"/>
              <w:rPr>
                <w:rFonts w:ascii="Monotype Sorts" w:eastAsia="Monotype Sorts" w:hAnsi="Monotype Sorts" w:cs="Monotype Sorts"/>
                <w:szCs w:val="20"/>
              </w:rPr>
            </w:pPr>
          </w:p>
        </w:tc>
      </w:tr>
      <w:tr w:rsidR="007C24DF" w:rsidRPr="00056F9A" w14:paraId="0F473285" w14:textId="77777777" w:rsidTr="001F17D3">
        <w:tc>
          <w:tcPr>
            <w:tcW w:w="2518" w:type="dxa"/>
            <w:tcMar>
              <w:top w:w="28" w:type="dxa"/>
              <w:bottom w:w="28" w:type="dxa"/>
            </w:tcMar>
          </w:tcPr>
          <w:p w14:paraId="42C77716" w14:textId="77777777" w:rsidR="007C24DF" w:rsidRPr="00056F9A" w:rsidRDefault="007C24DF" w:rsidP="001F17D3">
            <w:pPr>
              <w:spacing w:before="0" w:after="0" w:line="240" w:lineRule="auto"/>
              <w:jc w:val="left"/>
            </w:pPr>
            <w:r w:rsidRPr="00056F9A">
              <w:t>Cancer</w:t>
            </w:r>
          </w:p>
        </w:tc>
        <w:tc>
          <w:tcPr>
            <w:tcW w:w="1110" w:type="dxa"/>
            <w:tcMar>
              <w:top w:w="28" w:type="dxa"/>
              <w:bottom w:w="28" w:type="dxa"/>
            </w:tcMar>
            <w:vAlign w:val="center"/>
          </w:tcPr>
          <w:p w14:paraId="79305C55"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4F5324CF"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43B803D3"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05777B57"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53C3693C" w14:textId="77777777" w:rsidR="007C24DF" w:rsidRPr="00056F9A" w:rsidRDefault="007C24DF" w:rsidP="001F17D3">
            <w:pPr>
              <w:spacing w:before="0" w:after="0" w:line="240" w:lineRule="auto"/>
              <w:jc w:val="center"/>
              <w:rPr>
                <w:szCs w:val="20"/>
              </w:rPr>
            </w:pPr>
          </w:p>
        </w:tc>
        <w:tc>
          <w:tcPr>
            <w:tcW w:w="1111" w:type="dxa"/>
            <w:tcMar>
              <w:top w:w="28" w:type="dxa"/>
              <w:bottom w:w="28" w:type="dxa"/>
            </w:tcMar>
            <w:vAlign w:val="center"/>
          </w:tcPr>
          <w:p w14:paraId="0AA8F838"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r>
      <w:tr w:rsidR="007C24DF" w:rsidRPr="00056F9A" w14:paraId="1887A87F" w14:textId="77777777" w:rsidTr="001F17D3">
        <w:tc>
          <w:tcPr>
            <w:tcW w:w="2518" w:type="dxa"/>
            <w:tcMar>
              <w:top w:w="28" w:type="dxa"/>
              <w:bottom w:w="28" w:type="dxa"/>
            </w:tcMar>
          </w:tcPr>
          <w:p w14:paraId="3969D84E" w14:textId="77777777" w:rsidR="007C24DF" w:rsidRPr="00056F9A" w:rsidRDefault="007C24DF" w:rsidP="001F17D3">
            <w:pPr>
              <w:spacing w:before="0" w:after="0" w:line="240" w:lineRule="auto"/>
              <w:jc w:val="left"/>
            </w:pPr>
            <w:r>
              <w:t>Chronic Obstructive Pulmonary Disease</w:t>
            </w:r>
          </w:p>
        </w:tc>
        <w:tc>
          <w:tcPr>
            <w:tcW w:w="1110" w:type="dxa"/>
            <w:tcMar>
              <w:top w:w="28" w:type="dxa"/>
              <w:bottom w:w="28" w:type="dxa"/>
            </w:tcMar>
            <w:vAlign w:val="center"/>
          </w:tcPr>
          <w:p w14:paraId="2C9C06D2" w14:textId="77777777" w:rsidR="007C24DF" w:rsidRPr="00056F9A" w:rsidRDefault="007C24DF" w:rsidP="001F17D3">
            <w:pPr>
              <w:spacing w:before="0" w:after="0" w:line="240" w:lineRule="auto"/>
              <w:jc w:val="center"/>
              <w:rPr>
                <w:rFonts w:ascii="Monotype Sorts" w:eastAsia="Monotype Sorts" w:hAnsi="Monotype Sorts" w:cs="Monotype Sorts"/>
                <w:szCs w:val="20"/>
              </w:rPr>
            </w:pPr>
          </w:p>
        </w:tc>
        <w:tc>
          <w:tcPr>
            <w:tcW w:w="1110" w:type="dxa"/>
            <w:tcMar>
              <w:top w:w="28" w:type="dxa"/>
              <w:bottom w:w="28" w:type="dxa"/>
            </w:tcMar>
            <w:vAlign w:val="center"/>
          </w:tcPr>
          <w:p w14:paraId="78BE8200"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3F8E206D" w14:textId="77777777" w:rsidR="007C24DF" w:rsidRPr="00056F9A" w:rsidRDefault="007C24DF" w:rsidP="001F17D3">
            <w:pPr>
              <w:spacing w:before="0" w:after="0" w:line="240" w:lineRule="auto"/>
              <w:jc w:val="center"/>
              <w:rPr>
                <w:rFonts w:ascii="Monotype Sorts" w:eastAsia="Monotype Sorts" w:hAnsi="Monotype Sorts" w:cs="Monotype Sorts"/>
                <w:szCs w:val="20"/>
              </w:rPr>
            </w:pPr>
          </w:p>
        </w:tc>
        <w:tc>
          <w:tcPr>
            <w:tcW w:w="1110" w:type="dxa"/>
            <w:tcMar>
              <w:top w:w="28" w:type="dxa"/>
              <w:bottom w:w="28" w:type="dxa"/>
            </w:tcMar>
            <w:vAlign w:val="center"/>
          </w:tcPr>
          <w:p w14:paraId="4A7EDB20"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7FA9392E" w14:textId="77777777" w:rsidR="007C24DF" w:rsidRPr="00056F9A" w:rsidRDefault="007C24DF" w:rsidP="001F17D3">
            <w:pPr>
              <w:spacing w:before="0" w:after="0" w:line="240" w:lineRule="auto"/>
              <w:jc w:val="center"/>
              <w:rPr>
                <w:szCs w:val="20"/>
              </w:rPr>
            </w:pPr>
          </w:p>
        </w:tc>
        <w:tc>
          <w:tcPr>
            <w:tcW w:w="1111" w:type="dxa"/>
            <w:tcMar>
              <w:top w:w="28" w:type="dxa"/>
              <w:bottom w:w="28" w:type="dxa"/>
            </w:tcMar>
            <w:vAlign w:val="center"/>
          </w:tcPr>
          <w:p w14:paraId="1A03A2C2"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r>
      <w:tr w:rsidR="007C24DF" w:rsidRPr="00056F9A" w14:paraId="58C04091" w14:textId="77777777" w:rsidTr="001F17D3">
        <w:tc>
          <w:tcPr>
            <w:tcW w:w="2518" w:type="dxa"/>
            <w:tcMar>
              <w:top w:w="28" w:type="dxa"/>
              <w:bottom w:w="28" w:type="dxa"/>
            </w:tcMar>
          </w:tcPr>
          <w:p w14:paraId="2757D692" w14:textId="77777777" w:rsidR="007C24DF" w:rsidRPr="00056F9A" w:rsidRDefault="007C24DF" w:rsidP="001F17D3">
            <w:pPr>
              <w:spacing w:before="0" w:after="0" w:line="240" w:lineRule="auto"/>
              <w:jc w:val="left"/>
            </w:pPr>
            <w:r w:rsidRPr="00056F9A">
              <w:t>Dementia</w:t>
            </w:r>
          </w:p>
        </w:tc>
        <w:tc>
          <w:tcPr>
            <w:tcW w:w="1110" w:type="dxa"/>
            <w:tcMar>
              <w:top w:w="28" w:type="dxa"/>
              <w:bottom w:w="28" w:type="dxa"/>
            </w:tcMar>
            <w:vAlign w:val="center"/>
          </w:tcPr>
          <w:p w14:paraId="6FCF6EFC"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03E1B27C"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0488F91F"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15C9C4F9"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78964C76"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39003A10"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r>
      <w:tr w:rsidR="007C24DF" w:rsidRPr="00056F9A" w14:paraId="2BA6590F" w14:textId="77777777" w:rsidTr="001F17D3">
        <w:tc>
          <w:tcPr>
            <w:tcW w:w="2518" w:type="dxa"/>
            <w:tcMar>
              <w:top w:w="28" w:type="dxa"/>
              <w:bottom w:w="28" w:type="dxa"/>
            </w:tcMar>
          </w:tcPr>
          <w:p w14:paraId="6279E2D3" w14:textId="77777777" w:rsidR="007C24DF" w:rsidRPr="00056F9A" w:rsidRDefault="007C24DF" w:rsidP="001F17D3">
            <w:pPr>
              <w:spacing w:before="0" w:after="0" w:line="240" w:lineRule="auto"/>
              <w:jc w:val="left"/>
            </w:pPr>
            <w:r>
              <w:lastRenderedPageBreak/>
              <w:t>Depression/anxiety</w:t>
            </w:r>
          </w:p>
        </w:tc>
        <w:tc>
          <w:tcPr>
            <w:tcW w:w="1110" w:type="dxa"/>
            <w:tcMar>
              <w:top w:w="28" w:type="dxa"/>
              <w:bottom w:w="28" w:type="dxa"/>
            </w:tcMar>
            <w:vAlign w:val="center"/>
          </w:tcPr>
          <w:p w14:paraId="78FFA4EC"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0266DDA3"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3F5158E8" w14:textId="77777777" w:rsidR="007C24DF" w:rsidRPr="00056F9A" w:rsidRDefault="007C24DF" w:rsidP="001F17D3">
            <w:pPr>
              <w:spacing w:before="0" w:after="0" w:line="240" w:lineRule="auto"/>
              <w:jc w:val="center"/>
              <w:rPr>
                <w:rFonts w:ascii="Monotype Sorts" w:eastAsia="Monotype Sorts" w:hAnsi="Monotype Sorts" w:cs="Monotype Sorts"/>
                <w:szCs w:val="20"/>
              </w:rPr>
            </w:pPr>
          </w:p>
        </w:tc>
        <w:tc>
          <w:tcPr>
            <w:tcW w:w="1110" w:type="dxa"/>
            <w:tcMar>
              <w:top w:w="28" w:type="dxa"/>
              <w:bottom w:w="28" w:type="dxa"/>
            </w:tcMar>
            <w:vAlign w:val="center"/>
          </w:tcPr>
          <w:p w14:paraId="2ECC99F2"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7A3AA556"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36E5DEEF"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r>
      <w:tr w:rsidR="007C24DF" w:rsidRPr="00056F9A" w14:paraId="5BFE4C7A" w14:textId="77777777" w:rsidTr="001F17D3">
        <w:tc>
          <w:tcPr>
            <w:tcW w:w="2518" w:type="dxa"/>
            <w:tcMar>
              <w:top w:w="28" w:type="dxa"/>
              <w:bottom w:w="28" w:type="dxa"/>
            </w:tcMar>
          </w:tcPr>
          <w:p w14:paraId="27B34CF2" w14:textId="77777777" w:rsidR="007C24DF" w:rsidRPr="00056F9A" w:rsidRDefault="007C24DF" w:rsidP="001F17D3">
            <w:pPr>
              <w:spacing w:before="0" w:after="0" w:line="240" w:lineRule="auto"/>
              <w:jc w:val="left"/>
            </w:pPr>
            <w:r w:rsidRPr="00056F9A">
              <w:t>Diabetes</w:t>
            </w:r>
          </w:p>
        </w:tc>
        <w:tc>
          <w:tcPr>
            <w:tcW w:w="1110" w:type="dxa"/>
            <w:tcMar>
              <w:top w:w="28" w:type="dxa"/>
              <w:bottom w:w="28" w:type="dxa"/>
            </w:tcMar>
            <w:vAlign w:val="center"/>
          </w:tcPr>
          <w:p w14:paraId="249BB81B"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04F2B5A2"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6E2EC8D0"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13DABFE9"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4A011A4C"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275AA87B"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r>
      <w:tr w:rsidR="007C24DF" w:rsidRPr="00056F9A" w14:paraId="71E9FFC3" w14:textId="77777777" w:rsidTr="001F17D3">
        <w:tc>
          <w:tcPr>
            <w:tcW w:w="2518" w:type="dxa"/>
            <w:tcMar>
              <w:top w:w="28" w:type="dxa"/>
              <w:bottom w:w="28" w:type="dxa"/>
            </w:tcMar>
          </w:tcPr>
          <w:p w14:paraId="45C8BD56" w14:textId="77777777" w:rsidR="007C24DF" w:rsidRPr="00056F9A" w:rsidRDefault="007C24DF" w:rsidP="001F17D3">
            <w:pPr>
              <w:spacing w:before="0" w:after="0" w:line="240" w:lineRule="auto"/>
              <w:jc w:val="left"/>
            </w:pPr>
            <w:r>
              <w:t>Eating Disorders</w:t>
            </w:r>
          </w:p>
        </w:tc>
        <w:tc>
          <w:tcPr>
            <w:tcW w:w="1110" w:type="dxa"/>
            <w:tcMar>
              <w:top w:w="28" w:type="dxa"/>
              <w:bottom w:w="28" w:type="dxa"/>
            </w:tcMar>
            <w:vAlign w:val="center"/>
          </w:tcPr>
          <w:p w14:paraId="41145DFD"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45669345"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0B2C882D"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4670CC1D" w14:textId="77777777" w:rsidR="007C24DF" w:rsidRPr="00056F9A" w:rsidRDefault="007C24DF" w:rsidP="001F17D3">
            <w:pPr>
              <w:spacing w:before="0" w:after="0" w:line="240" w:lineRule="auto"/>
              <w:jc w:val="center"/>
              <w:rPr>
                <w:rFonts w:ascii="Monotype Sorts" w:eastAsia="Monotype Sorts" w:hAnsi="Monotype Sorts" w:cs="Monotype Sorts"/>
                <w:szCs w:val="20"/>
              </w:rPr>
            </w:pPr>
          </w:p>
        </w:tc>
        <w:tc>
          <w:tcPr>
            <w:tcW w:w="1110" w:type="dxa"/>
            <w:tcMar>
              <w:top w:w="28" w:type="dxa"/>
              <w:bottom w:w="28" w:type="dxa"/>
            </w:tcMar>
            <w:vAlign w:val="center"/>
          </w:tcPr>
          <w:p w14:paraId="70533CFD" w14:textId="77777777" w:rsidR="007C24DF" w:rsidRPr="00056F9A" w:rsidRDefault="007C24DF" w:rsidP="001F17D3">
            <w:pPr>
              <w:spacing w:before="0" w:after="0" w:line="240" w:lineRule="auto"/>
              <w:jc w:val="center"/>
              <w:rPr>
                <w:rFonts w:ascii="Monotype Sorts" w:eastAsia="Monotype Sorts" w:hAnsi="Monotype Sorts" w:cs="Monotype Sorts"/>
                <w:szCs w:val="20"/>
              </w:rPr>
            </w:pPr>
          </w:p>
        </w:tc>
        <w:tc>
          <w:tcPr>
            <w:tcW w:w="1111" w:type="dxa"/>
            <w:tcMar>
              <w:top w:w="28" w:type="dxa"/>
              <w:bottom w:w="28" w:type="dxa"/>
            </w:tcMar>
            <w:vAlign w:val="center"/>
          </w:tcPr>
          <w:p w14:paraId="4457A88D"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r>
      <w:tr w:rsidR="007C24DF" w:rsidRPr="00056F9A" w14:paraId="4B8E32B1" w14:textId="77777777" w:rsidTr="001F17D3">
        <w:tc>
          <w:tcPr>
            <w:tcW w:w="2518" w:type="dxa"/>
            <w:tcMar>
              <w:top w:w="28" w:type="dxa"/>
              <w:bottom w:w="28" w:type="dxa"/>
            </w:tcMar>
          </w:tcPr>
          <w:p w14:paraId="3905D42D" w14:textId="77777777" w:rsidR="007C24DF" w:rsidRDefault="007C24DF" w:rsidP="001F17D3">
            <w:pPr>
              <w:spacing w:before="0" w:after="0" w:line="240" w:lineRule="auto"/>
              <w:jc w:val="left"/>
            </w:pPr>
            <w:r>
              <w:t>Essential Hypertension</w:t>
            </w:r>
          </w:p>
        </w:tc>
        <w:tc>
          <w:tcPr>
            <w:tcW w:w="1110" w:type="dxa"/>
            <w:tcMar>
              <w:top w:w="28" w:type="dxa"/>
              <w:bottom w:w="28" w:type="dxa"/>
            </w:tcMar>
            <w:vAlign w:val="center"/>
          </w:tcPr>
          <w:p w14:paraId="2FA99166"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173BC1BC"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6A840E4E" w14:textId="77777777" w:rsidR="007C24DF" w:rsidRPr="00056F9A" w:rsidRDefault="007C24DF" w:rsidP="001F17D3">
            <w:pPr>
              <w:spacing w:before="0" w:after="0" w:line="240" w:lineRule="auto"/>
              <w:jc w:val="center"/>
              <w:rPr>
                <w:rFonts w:ascii="Monotype Sorts" w:eastAsia="Monotype Sorts" w:hAnsi="Monotype Sorts" w:cs="Monotype Sorts"/>
                <w:szCs w:val="20"/>
              </w:rPr>
            </w:pPr>
          </w:p>
        </w:tc>
        <w:tc>
          <w:tcPr>
            <w:tcW w:w="1110" w:type="dxa"/>
            <w:tcMar>
              <w:top w:w="28" w:type="dxa"/>
              <w:bottom w:w="28" w:type="dxa"/>
            </w:tcMar>
            <w:vAlign w:val="center"/>
          </w:tcPr>
          <w:p w14:paraId="6725AB56"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2B2AFCC0"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2B2F2AEB"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r>
      <w:tr w:rsidR="007C24DF" w:rsidRPr="00056F9A" w14:paraId="404CC3DE" w14:textId="77777777" w:rsidTr="001F17D3">
        <w:tc>
          <w:tcPr>
            <w:tcW w:w="2518" w:type="dxa"/>
            <w:tcMar>
              <w:top w:w="28" w:type="dxa"/>
              <w:bottom w:w="28" w:type="dxa"/>
            </w:tcMar>
          </w:tcPr>
          <w:p w14:paraId="293B886B" w14:textId="77777777" w:rsidR="007C24DF" w:rsidRDefault="007C24DF" w:rsidP="001F17D3">
            <w:pPr>
              <w:spacing w:before="0" w:after="0" w:line="240" w:lineRule="auto"/>
              <w:jc w:val="left"/>
            </w:pPr>
            <w:r>
              <w:t>Hypercholesterolaemia</w:t>
            </w:r>
          </w:p>
        </w:tc>
        <w:tc>
          <w:tcPr>
            <w:tcW w:w="1110" w:type="dxa"/>
            <w:tcMar>
              <w:top w:w="28" w:type="dxa"/>
              <w:bottom w:w="28" w:type="dxa"/>
            </w:tcMar>
            <w:vAlign w:val="center"/>
          </w:tcPr>
          <w:p w14:paraId="6BED3BB9"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071913A8"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6813D9CA" w14:textId="77777777" w:rsidR="007C24DF" w:rsidRPr="00056F9A" w:rsidRDefault="007C24DF" w:rsidP="001F17D3">
            <w:pPr>
              <w:spacing w:before="0" w:after="0" w:line="240" w:lineRule="auto"/>
              <w:jc w:val="center"/>
              <w:rPr>
                <w:rFonts w:ascii="Monotype Sorts" w:eastAsia="Monotype Sorts" w:hAnsi="Monotype Sorts" w:cs="Monotype Sorts"/>
                <w:szCs w:val="20"/>
              </w:rPr>
            </w:pPr>
          </w:p>
        </w:tc>
        <w:tc>
          <w:tcPr>
            <w:tcW w:w="1110" w:type="dxa"/>
            <w:tcMar>
              <w:top w:w="28" w:type="dxa"/>
              <w:bottom w:w="28" w:type="dxa"/>
            </w:tcMar>
            <w:vAlign w:val="center"/>
          </w:tcPr>
          <w:p w14:paraId="5C96F857"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26C21945"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7F50229C"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r>
      <w:tr w:rsidR="007C24DF" w:rsidRPr="00056F9A" w14:paraId="71158754" w14:textId="77777777" w:rsidTr="001F17D3">
        <w:tc>
          <w:tcPr>
            <w:tcW w:w="2518" w:type="dxa"/>
            <w:tcMar>
              <w:top w:w="28" w:type="dxa"/>
              <w:bottom w:w="28" w:type="dxa"/>
            </w:tcMar>
          </w:tcPr>
          <w:p w14:paraId="5C02E59A" w14:textId="77777777" w:rsidR="007C24DF" w:rsidRPr="00056F9A" w:rsidRDefault="007C24DF" w:rsidP="001F17D3">
            <w:pPr>
              <w:spacing w:before="0" w:after="0" w:line="240" w:lineRule="auto"/>
              <w:jc w:val="left"/>
            </w:pPr>
            <w:r w:rsidRPr="00056F9A">
              <w:t>Ischaemic Heart Disease</w:t>
            </w:r>
          </w:p>
        </w:tc>
        <w:tc>
          <w:tcPr>
            <w:tcW w:w="1110" w:type="dxa"/>
            <w:tcMar>
              <w:top w:w="28" w:type="dxa"/>
              <w:bottom w:w="28" w:type="dxa"/>
            </w:tcMar>
            <w:vAlign w:val="center"/>
          </w:tcPr>
          <w:p w14:paraId="762F297F"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0A57E434"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68DA4421"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18748A65"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49EE0774"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4BA0C0E9"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r>
      <w:tr w:rsidR="007C24DF" w:rsidRPr="00056F9A" w14:paraId="6541D2B9" w14:textId="77777777" w:rsidTr="001F17D3">
        <w:tc>
          <w:tcPr>
            <w:tcW w:w="2518" w:type="dxa"/>
            <w:tcMar>
              <w:top w:w="28" w:type="dxa"/>
              <w:bottom w:w="28" w:type="dxa"/>
            </w:tcMar>
          </w:tcPr>
          <w:p w14:paraId="61F595CD" w14:textId="77777777" w:rsidR="007C24DF" w:rsidRPr="00056F9A" w:rsidRDefault="007C24DF" w:rsidP="001F17D3">
            <w:pPr>
              <w:spacing w:before="0" w:after="0" w:line="240" w:lineRule="auto"/>
              <w:jc w:val="left"/>
            </w:pPr>
            <w:r w:rsidRPr="00056F9A">
              <w:t>Mental health</w:t>
            </w:r>
          </w:p>
        </w:tc>
        <w:tc>
          <w:tcPr>
            <w:tcW w:w="1110" w:type="dxa"/>
            <w:tcMar>
              <w:top w:w="28" w:type="dxa"/>
              <w:bottom w:w="28" w:type="dxa"/>
            </w:tcMar>
            <w:vAlign w:val="center"/>
          </w:tcPr>
          <w:p w14:paraId="2580D615"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5AA199BA"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049353F5"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23089A40"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1C123E3A"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02E9FAA9"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r>
      <w:tr w:rsidR="007C24DF" w:rsidRPr="00056F9A" w14:paraId="5E1824BD" w14:textId="77777777" w:rsidTr="001F17D3">
        <w:tc>
          <w:tcPr>
            <w:tcW w:w="2518" w:type="dxa"/>
            <w:tcMar>
              <w:top w:w="28" w:type="dxa"/>
              <w:bottom w:w="28" w:type="dxa"/>
            </w:tcMar>
          </w:tcPr>
          <w:p w14:paraId="293DFF4B" w14:textId="77777777" w:rsidR="007C24DF" w:rsidRPr="00056F9A" w:rsidRDefault="007C24DF" w:rsidP="001F17D3">
            <w:pPr>
              <w:spacing w:before="0" w:after="0" w:line="240" w:lineRule="auto"/>
              <w:jc w:val="left"/>
            </w:pPr>
            <w:r w:rsidRPr="00056F9A">
              <w:t>Musculoskeletal</w:t>
            </w:r>
          </w:p>
        </w:tc>
        <w:tc>
          <w:tcPr>
            <w:tcW w:w="1110" w:type="dxa"/>
            <w:tcMar>
              <w:top w:w="28" w:type="dxa"/>
              <w:bottom w:w="28" w:type="dxa"/>
            </w:tcMar>
            <w:vAlign w:val="center"/>
          </w:tcPr>
          <w:p w14:paraId="4A77A2EF"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6AB277A0"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5BA415EE"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40EA3F60"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758E1FA3"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6860A148"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r>
      <w:tr w:rsidR="007C24DF" w:rsidRPr="00056F9A" w14:paraId="12DAA5B1" w14:textId="77777777" w:rsidTr="001F17D3">
        <w:tc>
          <w:tcPr>
            <w:tcW w:w="2518" w:type="dxa"/>
            <w:tcMar>
              <w:top w:w="28" w:type="dxa"/>
              <w:bottom w:w="28" w:type="dxa"/>
            </w:tcMar>
          </w:tcPr>
          <w:p w14:paraId="5F4661D7" w14:textId="77777777" w:rsidR="007C24DF" w:rsidRPr="00056F9A" w:rsidRDefault="007C24DF" w:rsidP="001F17D3">
            <w:pPr>
              <w:spacing w:before="0" w:after="0" w:line="240" w:lineRule="auto"/>
              <w:jc w:val="left"/>
            </w:pPr>
            <w:r w:rsidRPr="00056F9A">
              <w:t>Respiratory conditions</w:t>
            </w:r>
          </w:p>
        </w:tc>
        <w:tc>
          <w:tcPr>
            <w:tcW w:w="1110" w:type="dxa"/>
            <w:tcMar>
              <w:top w:w="28" w:type="dxa"/>
              <w:bottom w:w="28" w:type="dxa"/>
            </w:tcMar>
            <w:vAlign w:val="center"/>
          </w:tcPr>
          <w:p w14:paraId="2A2466A0"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5181C2B8"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7A17E854"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0238D668"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5985F8DF"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03A9597C"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r>
      <w:tr w:rsidR="007C24DF" w:rsidRPr="00B9354F" w14:paraId="1B94BDAA" w14:textId="77777777" w:rsidTr="001F17D3">
        <w:tc>
          <w:tcPr>
            <w:tcW w:w="2518" w:type="dxa"/>
            <w:tcMar>
              <w:top w:w="28" w:type="dxa"/>
              <w:bottom w:w="28" w:type="dxa"/>
            </w:tcMar>
          </w:tcPr>
          <w:p w14:paraId="69134141" w14:textId="77777777" w:rsidR="007C24DF" w:rsidRPr="00056F9A" w:rsidRDefault="007C24DF" w:rsidP="001F17D3">
            <w:pPr>
              <w:spacing w:before="0" w:after="0" w:line="240" w:lineRule="auto"/>
              <w:jc w:val="left"/>
            </w:pPr>
            <w:r w:rsidRPr="00056F9A">
              <w:t>Stroke</w:t>
            </w:r>
          </w:p>
        </w:tc>
        <w:tc>
          <w:tcPr>
            <w:tcW w:w="1110" w:type="dxa"/>
            <w:tcMar>
              <w:top w:w="28" w:type="dxa"/>
              <w:bottom w:w="28" w:type="dxa"/>
            </w:tcMar>
            <w:vAlign w:val="center"/>
          </w:tcPr>
          <w:p w14:paraId="22BB3F2B"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04732553"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506B8651"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480CAEDC"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299D1B2B"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0B281405" w14:textId="77777777" w:rsidR="007C24DF" w:rsidRPr="00B9354F"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r>
      <w:tr w:rsidR="007C24DF" w:rsidRPr="00B9354F" w14:paraId="26249F69" w14:textId="77777777" w:rsidTr="001F17D3">
        <w:tc>
          <w:tcPr>
            <w:tcW w:w="2518" w:type="dxa"/>
            <w:tcMar>
              <w:top w:w="28" w:type="dxa"/>
              <w:bottom w:w="28" w:type="dxa"/>
            </w:tcMar>
          </w:tcPr>
          <w:p w14:paraId="343CDEED" w14:textId="77777777" w:rsidR="007C24DF" w:rsidRPr="00056F9A" w:rsidRDefault="007C24DF" w:rsidP="001F17D3">
            <w:pPr>
              <w:spacing w:before="0" w:after="0" w:line="240" w:lineRule="auto"/>
              <w:jc w:val="left"/>
            </w:pPr>
            <w:r>
              <w:t>Uterine Fibroids</w:t>
            </w:r>
          </w:p>
        </w:tc>
        <w:tc>
          <w:tcPr>
            <w:tcW w:w="1110" w:type="dxa"/>
            <w:tcMar>
              <w:top w:w="28" w:type="dxa"/>
              <w:bottom w:w="28" w:type="dxa"/>
            </w:tcMar>
            <w:vAlign w:val="center"/>
          </w:tcPr>
          <w:p w14:paraId="1E40FE78" w14:textId="77777777" w:rsidR="007C24DF" w:rsidRPr="00056F9A" w:rsidRDefault="007C24DF" w:rsidP="001F17D3">
            <w:pPr>
              <w:spacing w:before="0" w:after="0" w:line="240" w:lineRule="auto"/>
              <w:jc w:val="center"/>
              <w:rPr>
                <w:szCs w:val="20"/>
              </w:rPr>
            </w:pPr>
          </w:p>
        </w:tc>
        <w:tc>
          <w:tcPr>
            <w:tcW w:w="1110" w:type="dxa"/>
            <w:tcMar>
              <w:top w:w="28" w:type="dxa"/>
              <w:bottom w:w="28" w:type="dxa"/>
            </w:tcMar>
            <w:vAlign w:val="center"/>
          </w:tcPr>
          <w:p w14:paraId="3E6F094D"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c>
          <w:tcPr>
            <w:tcW w:w="1111" w:type="dxa"/>
            <w:tcMar>
              <w:top w:w="28" w:type="dxa"/>
              <w:bottom w:w="28" w:type="dxa"/>
            </w:tcMar>
            <w:vAlign w:val="center"/>
          </w:tcPr>
          <w:p w14:paraId="44C4A24B"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4692F07C" w14:textId="77777777" w:rsidR="007C24DF" w:rsidRPr="00056F9A" w:rsidRDefault="007C24DF" w:rsidP="001F17D3">
            <w:pPr>
              <w:spacing w:before="0" w:after="0" w:line="240" w:lineRule="auto"/>
              <w:jc w:val="center"/>
              <w:rPr>
                <w:szCs w:val="20"/>
              </w:rPr>
            </w:pPr>
            <w:r w:rsidRPr="00056F9A">
              <w:rPr>
                <w:rFonts w:ascii="Monotype Sorts" w:eastAsia="Monotype Sorts" w:hAnsi="Monotype Sorts" w:cs="Monotype Sorts"/>
                <w:szCs w:val="20"/>
              </w:rPr>
              <w:t></w:t>
            </w:r>
          </w:p>
        </w:tc>
        <w:tc>
          <w:tcPr>
            <w:tcW w:w="1110" w:type="dxa"/>
            <w:tcMar>
              <w:top w:w="28" w:type="dxa"/>
              <w:bottom w:w="28" w:type="dxa"/>
            </w:tcMar>
            <w:vAlign w:val="center"/>
          </w:tcPr>
          <w:p w14:paraId="0E20ABB4" w14:textId="77777777" w:rsidR="007C24DF" w:rsidRPr="00056F9A" w:rsidRDefault="007C24DF" w:rsidP="001F17D3">
            <w:pPr>
              <w:spacing w:before="0" w:after="0" w:line="240" w:lineRule="auto"/>
              <w:jc w:val="center"/>
              <w:rPr>
                <w:rFonts w:ascii="Monotype Sorts" w:eastAsia="Monotype Sorts" w:hAnsi="Monotype Sorts" w:cs="Monotype Sorts"/>
                <w:szCs w:val="20"/>
              </w:rPr>
            </w:pPr>
          </w:p>
        </w:tc>
        <w:tc>
          <w:tcPr>
            <w:tcW w:w="1111" w:type="dxa"/>
            <w:tcMar>
              <w:top w:w="28" w:type="dxa"/>
              <w:bottom w:w="28" w:type="dxa"/>
            </w:tcMar>
            <w:vAlign w:val="center"/>
          </w:tcPr>
          <w:p w14:paraId="1667C606" w14:textId="77777777" w:rsidR="007C24DF" w:rsidRPr="00056F9A" w:rsidRDefault="007C24DF" w:rsidP="001F17D3">
            <w:pPr>
              <w:spacing w:before="0" w:after="0" w:line="240" w:lineRule="auto"/>
              <w:jc w:val="center"/>
              <w:rPr>
                <w:rFonts w:ascii="Monotype Sorts" w:eastAsia="Monotype Sorts" w:hAnsi="Monotype Sorts" w:cs="Monotype Sorts"/>
                <w:szCs w:val="20"/>
              </w:rPr>
            </w:pPr>
            <w:r w:rsidRPr="00056F9A">
              <w:rPr>
                <w:rFonts w:ascii="Monotype Sorts" w:eastAsia="Monotype Sorts" w:hAnsi="Monotype Sorts" w:cs="Monotype Sorts"/>
                <w:szCs w:val="20"/>
              </w:rPr>
              <w:t></w:t>
            </w:r>
          </w:p>
        </w:tc>
      </w:tr>
    </w:tbl>
    <w:p w14:paraId="660440B4" w14:textId="77777777" w:rsidR="007C24DF" w:rsidRPr="00B9354F" w:rsidRDefault="007C24DF" w:rsidP="007C24DF">
      <w:pPr>
        <w:pStyle w:val="2012TechReportBodytext"/>
      </w:pPr>
      <w:r>
        <w:t>A, hospital admissions/emergency.</w:t>
      </w:r>
    </w:p>
    <w:p w14:paraId="4C33371F" w14:textId="77777777" w:rsidR="007C24DF" w:rsidRPr="00B9354F" w:rsidRDefault="007C24DF" w:rsidP="007C24DF">
      <w:pPr>
        <w:pStyle w:val="Heading3"/>
        <w:spacing w:line="240" w:lineRule="auto"/>
        <w:jc w:val="left"/>
      </w:pPr>
      <w:bookmarkStart w:id="801" w:name="_Toc113957865"/>
      <w:bookmarkStart w:id="802" w:name="_Toc145349219"/>
      <w:r w:rsidRPr="00B9354F">
        <w:t>Substud</w:t>
      </w:r>
      <w:r>
        <w:t>ies, and the 1973-78 Cohort and 1989-95 Cohort Refresh</w:t>
      </w:r>
      <w:bookmarkEnd w:id="801"/>
      <w:bookmarkEnd w:id="802"/>
    </w:p>
    <w:p w14:paraId="63D67228" w14:textId="77777777" w:rsidR="007C24DF" w:rsidRPr="005914EC" w:rsidRDefault="007C24DF" w:rsidP="007C24DF">
      <w:r w:rsidRPr="005914EC">
        <w:t xml:space="preserve">For the cohort refresh, </w:t>
      </w:r>
      <w:r>
        <w:t xml:space="preserve">obtaining </w:t>
      </w:r>
      <w:r w:rsidRPr="005914EC">
        <w:t xml:space="preserve">consent for linkage to MBS and PBS is </w:t>
      </w:r>
      <w:r>
        <w:t>currently on hold</w:t>
      </w:r>
      <w:r w:rsidRPr="005914EC">
        <w:t xml:space="preserve"> (the survey for the 1989-95 and 1973-78 cohort refresh is currently underway</w:t>
      </w:r>
      <w:r>
        <w:t>)</w:t>
      </w:r>
      <w:r w:rsidRPr="005914EC">
        <w:t>.</w:t>
      </w:r>
      <w:r>
        <w:t xml:space="preserve"> Rather,</w:t>
      </w:r>
      <w:r w:rsidRPr="005914EC">
        <w:t xml:space="preserve"> </w:t>
      </w:r>
      <w:r>
        <w:t>c</w:t>
      </w:r>
      <w:r w:rsidRPr="005914EC">
        <w:t xml:space="preserve">onsent for data linkage will be sought at a later stage. For mothers in the 1989-95 cohort who will be invited to take part in MatCHES in 2023, child record linkage to MBS, PBS and the Australian Immunisation Register (AIR) will be optional. </w:t>
      </w:r>
    </w:p>
    <w:p w14:paraId="34E656D4" w14:textId="77777777" w:rsidR="007C24DF" w:rsidRDefault="007C24DF" w:rsidP="007C24DF">
      <w:r w:rsidRPr="005914EC">
        <w:t>We are currently updating all our data linkage protocols to integrate the Menarche to Pre-Menopause (M-PreM) and Genetic variants, Early Life exposures and Longitudinal Endometriosis symptoms (GELLES) substudy datasets with our linked collections.</w:t>
      </w:r>
    </w:p>
    <w:p w14:paraId="039DC4E2" w14:textId="2E21DB85" w:rsidR="007C24DF" w:rsidRDefault="007C24DF" w:rsidP="007C24DF">
      <w:r>
        <w:t xml:space="preserve">ALSWH has </w:t>
      </w:r>
      <w:r w:rsidR="00E9162E">
        <w:t xml:space="preserve">a </w:t>
      </w:r>
      <w:r>
        <w:t>suite of substudies</w:t>
      </w:r>
      <w:r w:rsidR="00E9162E">
        <w:t xml:space="preserve"> known as the ‘</w:t>
      </w:r>
      <w:r>
        <w:t>ALSWH Intergenerational Studies</w:t>
      </w:r>
      <w:r w:rsidR="00E9162E">
        <w:t>’ which include:</w:t>
      </w:r>
    </w:p>
    <w:p w14:paraId="5696B89D" w14:textId="77777777" w:rsidR="007C24DF" w:rsidRDefault="007C24DF" w:rsidP="00564305">
      <w:pPr>
        <w:pStyle w:val="ListParagraph"/>
        <w:numPr>
          <w:ilvl w:val="0"/>
          <w:numId w:val="82"/>
        </w:numPr>
      </w:pPr>
      <w:r>
        <w:t>Mothers and their Children’s Health (MatCH1) Substudy</w:t>
      </w:r>
    </w:p>
    <w:p w14:paraId="6F3546CF" w14:textId="77777777" w:rsidR="007C24DF" w:rsidRDefault="007C24DF" w:rsidP="00564305">
      <w:pPr>
        <w:pStyle w:val="ListParagraph"/>
        <w:numPr>
          <w:ilvl w:val="0"/>
          <w:numId w:val="82"/>
        </w:numPr>
      </w:pPr>
      <w:r>
        <w:t>Mothers and their Children’s Health (MatCH2) Substudy – a follow-up of the children in MatCH1</w:t>
      </w:r>
    </w:p>
    <w:p w14:paraId="69EA62FD" w14:textId="77777777" w:rsidR="007C24DF" w:rsidRDefault="007C24DF" w:rsidP="00564305">
      <w:pPr>
        <w:pStyle w:val="ListParagraph"/>
        <w:numPr>
          <w:ilvl w:val="0"/>
          <w:numId w:val="82"/>
        </w:numPr>
      </w:pPr>
      <w:r>
        <w:t>Mothers and their Children’s Healthcare Experiences Substudy (MatCHES)</w:t>
      </w:r>
    </w:p>
    <w:p w14:paraId="5FE48469" w14:textId="77777777" w:rsidR="007C24DF" w:rsidRDefault="007C24DF" w:rsidP="00564305">
      <w:pPr>
        <w:pStyle w:val="ListParagraph"/>
        <w:numPr>
          <w:ilvl w:val="0"/>
          <w:numId w:val="82"/>
        </w:numPr>
      </w:pPr>
      <w:r>
        <w:t>Maternal and early life origins of Adolescent menstrual disorders and Pelvic Pain Substudy (MAPPS)</w:t>
      </w:r>
    </w:p>
    <w:p w14:paraId="5CB89DB0" w14:textId="11126670" w:rsidR="007C24DF" w:rsidRDefault="00975A65" w:rsidP="007C24DF">
      <w:r>
        <w:t>An</w:t>
      </w:r>
      <w:r w:rsidR="007C24DF">
        <w:t xml:space="preserve"> application </w:t>
      </w:r>
      <w:r>
        <w:t>has been</w:t>
      </w:r>
      <w:r w:rsidR="007C24DF">
        <w:t xml:space="preserve"> drafted for submission to AIHW HREC to link all child cohorts with national collections. Furthermore, an application has been submitted via the Australian Institute of Family Studies for data linkage of the ALSWH Intergenerational Studies with the Australian Early Development Census (AEDC). </w:t>
      </w:r>
      <w:r w:rsidR="007C24DF" w:rsidRPr="00B9354F">
        <w:t xml:space="preserve">Data linkage </w:t>
      </w:r>
      <w:r w:rsidR="007C24DF">
        <w:t xml:space="preserve">will also be sought with the National Assessment Program – Literacy and Numeracy (NAPLAN). This will streamline the administrative process for data linkage. Table 5-7 details the current status of data linkage for MatCH. Linkage for AEDC and NSW NAPLAN was conducted by the AIHW. </w:t>
      </w:r>
    </w:p>
    <w:p w14:paraId="47A1BC2E" w14:textId="77777777" w:rsidR="0010126A" w:rsidRDefault="0010126A">
      <w:pPr>
        <w:spacing w:before="0" w:after="0" w:line="240" w:lineRule="auto"/>
        <w:jc w:val="left"/>
        <w:rPr>
          <w:b/>
          <w:bCs/>
          <w:szCs w:val="20"/>
        </w:rPr>
      </w:pPr>
      <w:r>
        <w:br w:type="page"/>
      </w:r>
    </w:p>
    <w:p w14:paraId="31865835" w14:textId="4D77200D" w:rsidR="007C24DF" w:rsidRDefault="002800FB" w:rsidP="002800FB">
      <w:pPr>
        <w:pStyle w:val="Caption"/>
      </w:pPr>
      <w:r>
        <w:lastRenderedPageBreak/>
        <w:t xml:space="preserve">Table </w:t>
      </w:r>
      <w:r w:rsidR="00CB020F">
        <w:fldChar w:fldCharType="begin"/>
      </w:r>
      <w:r w:rsidR="00CB020F">
        <w:instrText xml:space="preserve"> STYLEREF 1 \s </w:instrText>
      </w:r>
      <w:r w:rsidR="00CB020F">
        <w:fldChar w:fldCharType="separate"/>
      </w:r>
      <w:r w:rsidR="00065D46">
        <w:rPr>
          <w:noProof/>
        </w:rPr>
        <w:t>5</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7</w:t>
      </w:r>
      <w:r w:rsidR="00CB020F">
        <w:rPr>
          <w:noProof/>
        </w:rPr>
        <w:fldChar w:fldCharType="end"/>
      </w:r>
      <w:r>
        <w:t xml:space="preserve"> </w:t>
      </w:r>
      <w:r w:rsidR="007C24DF">
        <w:t xml:space="preserve">MatCH linked data coverage (at </w:t>
      </w:r>
      <w:r w:rsidR="00065D46">
        <w:t xml:space="preserve">November </w:t>
      </w:r>
      <w:r w:rsidR="00E9162E">
        <w:t>2023</w:t>
      </w:r>
      <w:r w:rsidR="007C24DF">
        <w:t>)</w:t>
      </w:r>
    </w:p>
    <w:tbl>
      <w:tblPr>
        <w:tblStyle w:val="TableGrid"/>
        <w:tblW w:w="9208" w:type="dxa"/>
        <w:tblLook w:val="04A0" w:firstRow="1" w:lastRow="0" w:firstColumn="1" w:lastColumn="0" w:noHBand="0" w:noVBand="1"/>
      </w:tblPr>
      <w:tblGrid>
        <w:gridCol w:w="1723"/>
        <w:gridCol w:w="4226"/>
        <w:gridCol w:w="3259"/>
      </w:tblGrid>
      <w:tr w:rsidR="007C24DF" w14:paraId="5FDF7FB2" w14:textId="77777777" w:rsidTr="001F17D3">
        <w:trPr>
          <w:tblHeader/>
        </w:trPr>
        <w:tc>
          <w:tcPr>
            <w:tcW w:w="1723" w:type="dxa"/>
            <w:shd w:val="clear" w:color="auto" w:fill="FFF2CC"/>
            <w:vAlign w:val="center"/>
          </w:tcPr>
          <w:p w14:paraId="09F2B8FB" w14:textId="77777777" w:rsidR="007C24DF" w:rsidRPr="00B3583C" w:rsidRDefault="007C24DF" w:rsidP="001F17D3">
            <w:pPr>
              <w:spacing w:before="0" w:after="0"/>
              <w:jc w:val="center"/>
              <w:rPr>
                <w:b/>
                <w:bCs/>
              </w:rPr>
            </w:pPr>
            <w:r w:rsidRPr="00B3583C">
              <w:rPr>
                <w:b/>
                <w:bCs/>
              </w:rPr>
              <w:t>Data Collection</w:t>
            </w:r>
          </w:p>
        </w:tc>
        <w:tc>
          <w:tcPr>
            <w:tcW w:w="4226" w:type="dxa"/>
            <w:shd w:val="clear" w:color="auto" w:fill="FFF2CC"/>
            <w:vAlign w:val="center"/>
          </w:tcPr>
          <w:p w14:paraId="3FAF32DA" w14:textId="77777777" w:rsidR="007C24DF" w:rsidRPr="00B3583C" w:rsidRDefault="007C24DF" w:rsidP="001F17D3">
            <w:pPr>
              <w:spacing w:before="0" w:after="0"/>
              <w:jc w:val="center"/>
              <w:rPr>
                <w:b/>
                <w:bCs/>
              </w:rPr>
            </w:pPr>
            <w:r w:rsidRPr="00B3583C">
              <w:rPr>
                <w:b/>
                <w:bCs/>
              </w:rPr>
              <w:t>Data Custodian</w:t>
            </w:r>
            <w:r>
              <w:rPr>
                <w:b/>
                <w:bCs/>
              </w:rPr>
              <w:t>s</w:t>
            </w:r>
          </w:p>
        </w:tc>
        <w:tc>
          <w:tcPr>
            <w:tcW w:w="3259" w:type="dxa"/>
            <w:shd w:val="clear" w:color="auto" w:fill="FFF2CC"/>
            <w:vAlign w:val="center"/>
          </w:tcPr>
          <w:p w14:paraId="3F3E9B7A" w14:textId="77777777" w:rsidR="007C24DF" w:rsidRPr="00B3583C" w:rsidRDefault="007C24DF" w:rsidP="001F17D3">
            <w:pPr>
              <w:spacing w:before="0" w:after="0"/>
              <w:jc w:val="center"/>
              <w:rPr>
                <w:b/>
                <w:bCs/>
              </w:rPr>
            </w:pPr>
            <w:r w:rsidRPr="00B3583C">
              <w:rPr>
                <w:b/>
                <w:bCs/>
              </w:rPr>
              <w:t>Status</w:t>
            </w:r>
          </w:p>
        </w:tc>
      </w:tr>
      <w:tr w:rsidR="007C24DF" w14:paraId="63CA65C1" w14:textId="77777777" w:rsidTr="001F17D3">
        <w:tc>
          <w:tcPr>
            <w:tcW w:w="1723" w:type="dxa"/>
            <w:tcMar>
              <w:top w:w="28" w:type="dxa"/>
              <w:bottom w:w="28" w:type="dxa"/>
            </w:tcMar>
          </w:tcPr>
          <w:p w14:paraId="1C32AA7B" w14:textId="77777777" w:rsidR="007C24DF" w:rsidRDefault="007C24DF" w:rsidP="001F17D3">
            <w:pPr>
              <w:spacing w:before="0" w:after="0"/>
              <w:jc w:val="left"/>
            </w:pPr>
            <w:r>
              <w:t>Australian Early Development Census (AEDC)</w:t>
            </w:r>
          </w:p>
        </w:tc>
        <w:tc>
          <w:tcPr>
            <w:tcW w:w="4226" w:type="dxa"/>
            <w:tcMar>
              <w:top w:w="28" w:type="dxa"/>
              <w:bottom w:w="28" w:type="dxa"/>
            </w:tcMar>
          </w:tcPr>
          <w:p w14:paraId="5EC2E9DA" w14:textId="77777777" w:rsidR="007C24DF" w:rsidRDefault="007C24DF" w:rsidP="001F17D3">
            <w:pPr>
              <w:spacing w:before="0" w:after="0"/>
              <w:jc w:val="left"/>
            </w:pPr>
            <w:r>
              <w:t xml:space="preserve">Australian Government </w:t>
            </w:r>
            <w:r w:rsidRPr="00D50DE3">
              <w:t>Department of Education and Training</w:t>
            </w:r>
          </w:p>
        </w:tc>
        <w:tc>
          <w:tcPr>
            <w:tcW w:w="3259" w:type="dxa"/>
            <w:tcMar>
              <w:top w:w="28" w:type="dxa"/>
              <w:bottom w:w="28" w:type="dxa"/>
            </w:tcMar>
          </w:tcPr>
          <w:p w14:paraId="769240BC" w14:textId="77777777" w:rsidR="007C24DF" w:rsidRDefault="007C24DF" w:rsidP="001F17D3">
            <w:pPr>
              <w:spacing w:before="0" w:after="0"/>
              <w:jc w:val="left"/>
            </w:pPr>
            <w:r>
              <w:t xml:space="preserve">Linked data obtained in 2018 for AEDC 2009, 2012 and 2015 collections for N=946 children. </w:t>
            </w:r>
          </w:p>
        </w:tc>
      </w:tr>
      <w:tr w:rsidR="007C24DF" w14:paraId="3D53242D" w14:textId="77777777" w:rsidTr="001F17D3">
        <w:tc>
          <w:tcPr>
            <w:tcW w:w="1723" w:type="dxa"/>
            <w:tcMar>
              <w:top w:w="28" w:type="dxa"/>
              <w:bottom w:w="28" w:type="dxa"/>
            </w:tcMar>
          </w:tcPr>
          <w:p w14:paraId="66AE87E2" w14:textId="77777777" w:rsidR="007C24DF" w:rsidRDefault="007C24DF" w:rsidP="001F17D3">
            <w:pPr>
              <w:spacing w:before="0" w:after="0"/>
              <w:jc w:val="left"/>
            </w:pPr>
            <w:r>
              <w:t>National Assessment Program – Literacy and Numeracy</w:t>
            </w:r>
          </w:p>
        </w:tc>
        <w:tc>
          <w:tcPr>
            <w:tcW w:w="4226" w:type="dxa"/>
            <w:tcMar>
              <w:top w:w="28" w:type="dxa"/>
              <w:bottom w:w="28" w:type="dxa"/>
            </w:tcMar>
          </w:tcPr>
          <w:p w14:paraId="509FE316" w14:textId="77777777" w:rsidR="007C24DF" w:rsidRPr="0043353D" w:rsidRDefault="007C24DF" w:rsidP="00564305">
            <w:pPr>
              <w:pStyle w:val="ListParagraph"/>
              <w:numPr>
                <w:ilvl w:val="0"/>
                <w:numId w:val="69"/>
              </w:numPr>
              <w:spacing w:before="0" w:after="0"/>
              <w:ind w:left="227" w:hanging="227"/>
              <w:jc w:val="left"/>
              <w:rPr>
                <w:szCs w:val="20"/>
              </w:rPr>
            </w:pPr>
            <w:r w:rsidRPr="0043353D">
              <w:rPr>
                <w:szCs w:val="20"/>
              </w:rPr>
              <w:t>ACT Education Directorate</w:t>
            </w:r>
          </w:p>
          <w:p w14:paraId="20D791BE" w14:textId="77777777" w:rsidR="007C24DF" w:rsidRPr="00BF5AD5" w:rsidRDefault="007C24DF" w:rsidP="00564305">
            <w:pPr>
              <w:pStyle w:val="ListParagraph"/>
              <w:numPr>
                <w:ilvl w:val="0"/>
                <w:numId w:val="69"/>
              </w:numPr>
              <w:spacing w:before="0" w:after="0"/>
              <w:ind w:left="227" w:hanging="227"/>
              <w:jc w:val="left"/>
              <w:rPr>
                <w:rFonts w:cs="Arial"/>
                <w:color w:val="000000"/>
                <w:szCs w:val="20"/>
              </w:rPr>
            </w:pPr>
            <w:r w:rsidRPr="00BF5AD5">
              <w:rPr>
                <w:rFonts w:cs="Arial"/>
                <w:color w:val="000000"/>
                <w:szCs w:val="20"/>
              </w:rPr>
              <w:t>NSW Education Standards Authority</w:t>
            </w:r>
          </w:p>
          <w:p w14:paraId="08FEFC32" w14:textId="77777777" w:rsidR="007C24DF" w:rsidRPr="0043353D" w:rsidRDefault="007C24DF" w:rsidP="00564305">
            <w:pPr>
              <w:pStyle w:val="ListParagraph"/>
              <w:numPr>
                <w:ilvl w:val="0"/>
                <w:numId w:val="69"/>
              </w:numPr>
              <w:spacing w:before="0" w:after="0"/>
              <w:ind w:left="227" w:hanging="227"/>
              <w:jc w:val="left"/>
              <w:rPr>
                <w:szCs w:val="20"/>
              </w:rPr>
            </w:pPr>
            <w:r w:rsidRPr="0043353D">
              <w:rPr>
                <w:rFonts w:cs="Arial"/>
                <w:color w:val="000000"/>
                <w:szCs w:val="20"/>
              </w:rPr>
              <w:t>NT Department of Education</w:t>
            </w:r>
            <w:r w:rsidRPr="0043353D">
              <w:rPr>
                <w:rFonts w:cs="Arial"/>
                <w:color w:val="000000"/>
                <w:szCs w:val="20"/>
              </w:rPr>
              <w:br/>
            </w:r>
            <w:r w:rsidRPr="0043353D">
              <w:rPr>
                <w:szCs w:val="20"/>
              </w:rPr>
              <w:t>Queensland Curriculum and Assessment Authority</w:t>
            </w:r>
          </w:p>
          <w:p w14:paraId="391DB94B" w14:textId="77777777" w:rsidR="007C24DF" w:rsidRPr="0043353D" w:rsidRDefault="007C24DF" w:rsidP="00564305">
            <w:pPr>
              <w:pStyle w:val="ListParagraph"/>
              <w:numPr>
                <w:ilvl w:val="0"/>
                <w:numId w:val="69"/>
              </w:numPr>
              <w:spacing w:before="0" w:after="0"/>
              <w:ind w:left="227" w:hanging="227"/>
              <w:jc w:val="left"/>
              <w:rPr>
                <w:szCs w:val="20"/>
              </w:rPr>
            </w:pPr>
            <w:r w:rsidRPr="0043353D">
              <w:rPr>
                <w:szCs w:val="20"/>
              </w:rPr>
              <w:t>SA Department for Education</w:t>
            </w:r>
          </w:p>
          <w:p w14:paraId="445A55C0" w14:textId="77777777" w:rsidR="007C24DF" w:rsidRPr="0043353D" w:rsidRDefault="007C24DF" w:rsidP="00564305">
            <w:pPr>
              <w:pStyle w:val="ListParagraph"/>
              <w:numPr>
                <w:ilvl w:val="0"/>
                <w:numId w:val="69"/>
              </w:numPr>
              <w:spacing w:before="0" w:after="0"/>
              <w:ind w:left="227" w:hanging="227"/>
              <w:jc w:val="left"/>
              <w:rPr>
                <w:szCs w:val="20"/>
              </w:rPr>
            </w:pPr>
            <w:r w:rsidRPr="0043353D">
              <w:rPr>
                <w:szCs w:val="20"/>
              </w:rPr>
              <w:t>TAS Department of Education</w:t>
            </w:r>
          </w:p>
          <w:p w14:paraId="589888FB" w14:textId="77777777" w:rsidR="007C24DF" w:rsidRPr="00BF5AD5" w:rsidRDefault="007C24DF" w:rsidP="00564305">
            <w:pPr>
              <w:pStyle w:val="ListParagraph"/>
              <w:numPr>
                <w:ilvl w:val="0"/>
                <w:numId w:val="69"/>
              </w:numPr>
              <w:spacing w:before="0" w:after="0"/>
              <w:ind w:left="227" w:hanging="227"/>
              <w:jc w:val="left"/>
              <w:rPr>
                <w:rFonts w:cs="Arial"/>
                <w:color w:val="000000"/>
                <w:szCs w:val="20"/>
              </w:rPr>
            </w:pPr>
            <w:r w:rsidRPr="00BF5AD5">
              <w:rPr>
                <w:rFonts w:cs="Arial"/>
                <w:color w:val="000000"/>
                <w:szCs w:val="20"/>
              </w:rPr>
              <w:t>VIC Curriculum and Assessment Authority</w:t>
            </w:r>
          </w:p>
          <w:p w14:paraId="6ECBE40A" w14:textId="77777777" w:rsidR="007C24DF" w:rsidRPr="0043353D" w:rsidRDefault="007C24DF" w:rsidP="00564305">
            <w:pPr>
              <w:pStyle w:val="ListParagraph"/>
              <w:numPr>
                <w:ilvl w:val="0"/>
                <w:numId w:val="69"/>
              </w:numPr>
              <w:spacing w:before="0" w:after="0"/>
              <w:ind w:left="227" w:hanging="227"/>
              <w:jc w:val="left"/>
              <w:rPr>
                <w:szCs w:val="20"/>
              </w:rPr>
            </w:pPr>
            <w:r w:rsidRPr="00BF5AD5">
              <w:rPr>
                <w:rFonts w:cs="Arial"/>
                <w:color w:val="000000"/>
                <w:szCs w:val="20"/>
              </w:rPr>
              <w:t>WA School Curriculum and Standards Authority</w:t>
            </w:r>
          </w:p>
        </w:tc>
        <w:tc>
          <w:tcPr>
            <w:tcW w:w="3259" w:type="dxa"/>
            <w:tcMar>
              <w:top w:w="28" w:type="dxa"/>
              <w:bottom w:w="28" w:type="dxa"/>
            </w:tcMar>
          </w:tcPr>
          <w:p w14:paraId="1EF85230" w14:textId="77777777" w:rsidR="007C24DF" w:rsidRDefault="007C24DF" w:rsidP="001F17D3">
            <w:pPr>
              <w:spacing w:before="0" w:after="0"/>
              <w:jc w:val="left"/>
            </w:pPr>
            <w:r>
              <w:t xml:space="preserve">Linked data obtained in 2019-20 from each State/territory. Coverage is from 2010 to 2018/19 for N=2,516 children. </w:t>
            </w:r>
          </w:p>
          <w:p w14:paraId="3775CD56" w14:textId="33510DAB" w:rsidR="007C24DF" w:rsidRDefault="007C24DF" w:rsidP="001F17D3">
            <w:pPr>
              <w:spacing w:before="0" w:after="0"/>
              <w:jc w:val="left"/>
            </w:pPr>
            <w:r>
              <w:t xml:space="preserve">(NAPLAN was not collected in 2020 due to COVID-19). </w:t>
            </w:r>
          </w:p>
        </w:tc>
      </w:tr>
    </w:tbl>
    <w:p w14:paraId="399F9436" w14:textId="77777777" w:rsidR="007C24DF" w:rsidRDefault="007C24DF" w:rsidP="007C24DF">
      <w:pPr>
        <w:pStyle w:val="Heading2"/>
        <w:numPr>
          <w:ilvl w:val="0"/>
          <w:numId w:val="0"/>
        </w:numPr>
        <w:spacing w:line="240" w:lineRule="auto"/>
        <w:ind w:left="3128"/>
        <w:jc w:val="left"/>
      </w:pPr>
    </w:p>
    <w:p w14:paraId="3A05A87F" w14:textId="77777777" w:rsidR="007C24DF" w:rsidRDefault="007C24DF" w:rsidP="007C24DF">
      <w:pPr>
        <w:pStyle w:val="Heading2"/>
        <w:spacing w:line="240" w:lineRule="auto"/>
        <w:jc w:val="left"/>
      </w:pPr>
      <w:bookmarkStart w:id="803" w:name="_Toc113957866"/>
      <w:bookmarkStart w:id="804" w:name="_Toc145349220"/>
      <w:r>
        <w:t>Data access procedures</w:t>
      </w:r>
      <w:bookmarkEnd w:id="803"/>
      <w:bookmarkEnd w:id="804"/>
    </w:p>
    <w:p w14:paraId="061DD18E" w14:textId="77777777" w:rsidR="007C24DF" w:rsidRPr="00F70A25" w:rsidRDefault="007C24DF" w:rsidP="007C24DF">
      <w:pPr>
        <w:pStyle w:val="Heading3"/>
        <w:spacing w:line="240" w:lineRule="auto"/>
        <w:jc w:val="left"/>
      </w:pPr>
      <w:bookmarkStart w:id="805" w:name="_Toc113957867"/>
      <w:bookmarkStart w:id="806" w:name="_Toc145349221"/>
      <w:r>
        <w:t>Data user approvals</w:t>
      </w:r>
      <w:bookmarkEnd w:id="805"/>
      <w:bookmarkEnd w:id="806"/>
    </w:p>
    <w:p w14:paraId="40FCD7A7" w14:textId="77777777" w:rsidR="007C24DF" w:rsidRDefault="007C24DF" w:rsidP="007C24DF">
      <w:pPr>
        <w:pStyle w:val="2012TechReportBodytext"/>
      </w:pPr>
      <w:r>
        <w:t xml:space="preserve">Collaborating researchers from other Centres/Institutions can access the ALSWH linked datasets, subject to the approval of the relevant Data Custodians and HRECs. ALSWH research collaborators apply to the ALSWH Data Access Committee by submitting an Expression of Interest (EoI). Upon approval of the EoI, ALSWH submits amendments and data user agreements to the relevant HRECs and Data Custodians. In some cases, HRECs and/or Data Custodians also review and approve new EoIs. These arrangements are subject to change at the direction of the agencies involved. Substudies (projects which collect new survey data), or analysis projects which link with collections not covered by ALSWH, require individual approval of the HREC/s and the Data Custodian. </w:t>
      </w:r>
    </w:p>
    <w:p w14:paraId="3EE9FBCF" w14:textId="77777777" w:rsidR="007C24DF" w:rsidRDefault="007C24DF" w:rsidP="007C24DF">
      <w:pPr>
        <w:pStyle w:val="2012TechReportBodytext"/>
      </w:pPr>
      <w:r>
        <w:fldChar w:fldCharType="begin"/>
      </w:r>
      <w:r>
        <w:instrText xml:space="preserve"> REF _Ref56154426 \h  \* MERGEFORMAT </w:instrText>
      </w:r>
      <w:r>
        <w:fldChar w:fldCharType="separate"/>
      </w:r>
      <w:r w:rsidRPr="00B9354F">
        <w:t xml:space="preserve">Table </w:t>
      </w:r>
      <w:r>
        <w:rPr>
          <w:noProof/>
        </w:rPr>
        <w:t>5</w:t>
      </w:r>
      <w:r>
        <w:rPr>
          <w:noProof/>
        </w:rPr>
        <w:noBreakHyphen/>
        <w:t>4</w:t>
      </w:r>
      <w:r>
        <w:fldChar w:fldCharType="end"/>
      </w:r>
      <w:r>
        <w:t xml:space="preserve"> shows the current external approval processes required to add new researchers and projects (subsequent to approval by the ALSWH Data Access Committee). For ease of administration, ALSWH batches the new applications for submission to external agencies at the close of each EoI round. The approval process is largely outside of our control - researchers are advised that for certain collections, gaining all the necessary approvals may take several months over and above ALSWH’s internal EoI processing time.</w:t>
      </w:r>
    </w:p>
    <w:p w14:paraId="316DFB62" w14:textId="77777777" w:rsidR="007C24DF" w:rsidRDefault="007C24DF" w:rsidP="007C24DF">
      <w:pPr>
        <w:pStyle w:val="Heading3"/>
        <w:spacing w:line="240" w:lineRule="auto"/>
        <w:jc w:val="left"/>
      </w:pPr>
      <w:bookmarkStart w:id="807" w:name="_Toc113957868"/>
      <w:bookmarkStart w:id="808" w:name="_Toc145349222"/>
      <w:r>
        <w:t>Access options</w:t>
      </w:r>
      <w:bookmarkEnd w:id="807"/>
      <w:bookmarkEnd w:id="808"/>
    </w:p>
    <w:p w14:paraId="6351A781" w14:textId="77777777" w:rsidR="007C24DF" w:rsidRDefault="007C24DF" w:rsidP="007C24DF">
      <w:pPr>
        <w:pStyle w:val="2012TechReportBodytext"/>
      </w:pPr>
      <w:r>
        <w:rPr>
          <w:lang w:eastAsia="en-US"/>
        </w:rPr>
        <w:t>Research datasets containing linked health records cannot be passed on to third parties. They can only be accessed:</w:t>
      </w:r>
    </w:p>
    <w:p w14:paraId="4E93F5F3" w14:textId="77777777" w:rsidR="007C24DF" w:rsidRDefault="007C24DF" w:rsidP="00564305">
      <w:pPr>
        <w:pStyle w:val="BodyText"/>
        <w:numPr>
          <w:ilvl w:val="0"/>
          <w:numId w:val="67"/>
        </w:numPr>
        <w:ind w:left="340" w:hanging="340"/>
        <w:rPr>
          <w:lang w:eastAsia="en-US"/>
        </w:rPr>
      </w:pPr>
      <w:r>
        <w:rPr>
          <w:lang w:eastAsia="en-US"/>
        </w:rPr>
        <w:lastRenderedPageBreak/>
        <w:t>At ALSWH sites (School of Public Health, University of Queensland; or the Centre for Women’s Health Research, HMRI, University of Newcastle). Visits must be booked; access depends on the facilities and resources available.</w:t>
      </w:r>
    </w:p>
    <w:p w14:paraId="1D4F4F4F" w14:textId="77777777" w:rsidR="007C24DF" w:rsidRDefault="007C24DF" w:rsidP="00564305">
      <w:pPr>
        <w:pStyle w:val="BodyText"/>
        <w:numPr>
          <w:ilvl w:val="0"/>
          <w:numId w:val="67"/>
        </w:numPr>
        <w:ind w:left="340" w:hanging="340"/>
      </w:pPr>
      <w:r>
        <w:rPr>
          <w:lang w:eastAsia="en-US"/>
        </w:rPr>
        <w:t>Remotely through the SURE facility, at the researcher’s expense.</w:t>
      </w:r>
    </w:p>
    <w:p w14:paraId="06A24FFC" w14:textId="47862506" w:rsidR="007C24DF" w:rsidRDefault="007C24DF" w:rsidP="007C24DF">
      <w:pPr>
        <w:pStyle w:val="BodyText"/>
      </w:pPr>
      <w:r w:rsidRPr="3FD91D19">
        <w:rPr>
          <w:lang w:eastAsia="en-US"/>
        </w:rPr>
        <w:t>From late 2021 to 202</w:t>
      </w:r>
      <w:r>
        <w:rPr>
          <w:lang w:eastAsia="en-US"/>
        </w:rPr>
        <w:t>3</w:t>
      </w:r>
      <w:r w:rsidRPr="3FD91D19">
        <w:rPr>
          <w:lang w:eastAsia="en-US"/>
        </w:rPr>
        <w:t>, the ALSWH Team at UQ has also been collaborating in the Queensland Cyber Infrastructure Foundation’s development of a SURE-type remote access platform</w:t>
      </w:r>
      <w:r>
        <w:rPr>
          <w:lang w:eastAsia="en-US"/>
        </w:rPr>
        <w:t xml:space="preserve">, known as </w:t>
      </w:r>
      <w:r w:rsidRPr="3FD91D19">
        <w:rPr>
          <w:lang w:eastAsia="en-US"/>
        </w:rPr>
        <w:t xml:space="preserve">KeyPoint. KeyPoint is expected to be deployed in </w:t>
      </w:r>
      <w:r w:rsidR="00E9162E">
        <w:rPr>
          <w:lang w:eastAsia="en-US"/>
        </w:rPr>
        <w:t xml:space="preserve">late </w:t>
      </w:r>
      <w:r w:rsidRPr="3FD91D19">
        <w:rPr>
          <w:lang w:eastAsia="en-US"/>
        </w:rPr>
        <w:t xml:space="preserve">2023 and will provide an additional option for research collaborators using linked ALSWH data. </w:t>
      </w:r>
      <w:r w:rsidR="00E9162E">
        <w:rPr>
          <w:lang w:eastAsia="en-US"/>
        </w:rPr>
        <w:t>Once</w:t>
      </w:r>
      <w:r w:rsidRPr="3FD91D19">
        <w:rPr>
          <w:lang w:eastAsia="en-US"/>
        </w:rPr>
        <w:t xml:space="preserve"> the security features of the system are available, we will seek approval from linked data custodians to use their datasets in KeyPoint. </w:t>
      </w:r>
    </w:p>
    <w:p w14:paraId="1BE33890" w14:textId="77777777" w:rsidR="007C24DF" w:rsidRDefault="007C24DF" w:rsidP="007C24DF">
      <w:pPr>
        <w:pStyle w:val="Heading3"/>
        <w:spacing w:line="240" w:lineRule="auto"/>
        <w:jc w:val="left"/>
      </w:pPr>
      <w:bookmarkStart w:id="809" w:name="_Toc113957869"/>
      <w:bookmarkStart w:id="810" w:name="_Toc145349223"/>
      <w:r>
        <w:rPr>
          <w:lang w:eastAsia="en-US"/>
        </w:rPr>
        <w:t>Data access conditions</w:t>
      </w:r>
      <w:bookmarkEnd w:id="809"/>
      <w:bookmarkEnd w:id="810"/>
    </w:p>
    <w:p w14:paraId="76FDA0C2" w14:textId="77777777" w:rsidR="007C24DF" w:rsidRDefault="007C24DF" w:rsidP="007C24DF">
      <w:pPr>
        <w:pStyle w:val="2012TechReportBodytext"/>
      </w:pPr>
      <w:r>
        <w:t>Information about data access conditions, including acknowledgements and review requirements for research outputs, is available on the ALSWH web site.</w:t>
      </w:r>
    </w:p>
    <w:p w14:paraId="7B0D385F" w14:textId="77777777" w:rsidR="007C24DF" w:rsidRDefault="007C24DF" w:rsidP="007C24DF">
      <w:pPr>
        <w:pStyle w:val="2012TechReportBodytext"/>
      </w:pPr>
    </w:p>
    <w:p w14:paraId="45388521" w14:textId="13CF16C4" w:rsidR="007C24DF" w:rsidRDefault="002800FB" w:rsidP="002800FB">
      <w:pPr>
        <w:pStyle w:val="Caption"/>
      </w:pPr>
      <w:bookmarkStart w:id="811" w:name="_Toc56156876"/>
      <w:r>
        <w:t xml:space="preserve">Table </w:t>
      </w:r>
      <w:r w:rsidR="00CB020F">
        <w:fldChar w:fldCharType="begin"/>
      </w:r>
      <w:r w:rsidR="00CB020F">
        <w:instrText xml:space="preserve"> STYLEREF 1 \s </w:instrText>
      </w:r>
      <w:r w:rsidR="00CB020F">
        <w:fldChar w:fldCharType="separate"/>
      </w:r>
      <w:r w:rsidR="00065D46">
        <w:rPr>
          <w:noProof/>
        </w:rPr>
        <w:t>5</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8</w:t>
      </w:r>
      <w:r w:rsidR="00CB020F">
        <w:rPr>
          <w:noProof/>
        </w:rPr>
        <w:fldChar w:fldCharType="end"/>
      </w:r>
      <w:r>
        <w:t xml:space="preserve"> </w:t>
      </w:r>
      <w:r w:rsidR="007C24DF">
        <w:t>Approval procedures for researchers and projects using linked health records</w:t>
      </w:r>
      <w:bookmarkEnd w:id="811"/>
    </w:p>
    <w:tbl>
      <w:tblPr>
        <w:tblStyle w:val="TableGrid"/>
        <w:tblW w:w="9067" w:type="dxa"/>
        <w:tblBorders>
          <w:insideV w:val="none" w:sz="0" w:space="0" w:color="auto"/>
        </w:tblBorders>
        <w:tblLook w:val="04A0" w:firstRow="1" w:lastRow="0" w:firstColumn="1" w:lastColumn="0" w:noHBand="0" w:noVBand="1"/>
      </w:tblPr>
      <w:tblGrid>
        <w:gridCol w:w="1413"/>
        <w:gridCol w:w="3118"/>
        <w:gridCol w:w="4536"/>
      </w:tblGrid>
      <w:tr w:rsidR="007C24DF" w14:paraId="2258AC8E" w14:textId="77777777" w:rsidTr="001F17D3">
        <w:trPr>
          <w:tblHeader/>
        </w:trPr>
        <w:tc>
          <w:tcPr>
            <w:tcW w:w="1413" w:type="dxa"/>
            <w:shd w:val="clear" w:color="auto" w:fill="E5DFEC" w:themeFill="accent4" w:themeFillTint="33"/>
            <w:tcMar>
              <w:top w:w="28" w:type="dxa"/>
              <w:bottom w:w="28" w:type="dxa"/>
            </w:tcMar>
          </w:tcPr>
          <w:p w14:paraId="24581D21" w14:textId="77777777" w:rsidR="007C24DF" w:rsidRPr="0016115C" w:rsidRDefault="007C24DF" w:rsidP="001F17D3">
            <w:pPr>
              <w:spacing w:before="0" w:after="0"/>
              <w:rPr>
                <w:b/>
              </w:rPr>
            </w:pPr>
            <w:r w:rsidRPr="0016115C">
              <w:rPr>
                <w:b/>
              </w:rPr>
              <w:t>Data Source</w:t>
            </w:r>
          </w:p>
        </w:tc>
        <w:tc>
          <w:tcPr>
            <w:tcW w:w="3118" w:type="dxa"/>
            <w:shd w:val="clear" w:color="auto" w:fill="E5DFEC" w:themeFill="accent4" w:themeFillTint="33"/>
            <w:tcMar>
              <w:top w:w="28" w:type="dxa"/>
              <w:bottom w:w="28" w:type="dxa"/>
            </w:tcMar>
          </w:tcPr>
          <w:p w14:paraId="6362422B" w14:textId="77777777" w:rsidR="007C24DF" w:rsidRPr="0016115C" w:rsidRDefault="007C24DF" w:rsidP="001F17D3">
            <w:pPr>
              <w:spacing w:before="0" w:after="0"/>
              <w:rPr>
                <w:b/>
              </w:rPr>
            </w:pPr>
            <w:r w:rsidRPr="0016115C">
              <w:rPr>
                <w:b/>
              </w:rPr>
              <w:t>Approving body</w:t>
            </w:r>
          </w:p>
        </w:tc>
        <w:tc>
          <w:tcPr>
            <w:tcW w:w="4536" w:type="dxa"/>
            <w:shd w:val="clear" w:color="auto" w:fill="E5DFEC" w:themeFill="accent4" w:themeFillTint="33"/>
            <w:tcMar>
              <w:top w:w="28" w:type="dxa"/>
              <w:bottom w:w="28" w:type="dxa"/>
            </w:tcMar>
          </w:tcPr>
          <w:p w14:paraId="4B915AE4" w14:textId="77777777" w:rsidR="007C24DF" w:rsidRPr="0016115C" w:rsidRDefault="007C24DF" w:rsidP="001F17D3">
            <w:pPr>
              <w:spacing w:before="0" w:after="0"/>
              <w:rPr>
                <w:b/>
              </w:rPr>
            </w:pPr>
            <w:r w:rsidRPr="0016115C">
              <w:rPr>
                <w:b/>
              </w:rPr>
              <w:t>Documents</w:t>
            </w:r>
          </w:p>
        </w:tc>
      </w:tr>
      <w:tr w:rsidR="007C24DF" w14:paraId="2ED1BDD1" w14:textId="77777777" w:rsidTr="001F17D3">
        <w:tc>
          <w:tcPr>
            <w:tcW w:w="1413" w:type="dxa"/>
            <w:tcMar>
              <w:top w:w="28" w:type="dxa"/>
              <w:bottom w:w="28" w:type="dxa"/>
            </w:tcMar>
          </w:tcPr>
          <w:p w14:paraId="3EE08141" w14:textId="77777777" w:rsidR="007C24DF" w:rsidRDefault="007C24DF" w:rsidP="001F17D3">
            <w:pPr>
              <w:spacing w:before="0" w:after="0"/>
              <w:jc w:val="left"/>
            </w:pPr>
            <w:r>
              <w:t>AIHW Collections</w:t>
            </w:r>
          </w:p>
        </w:tc>
        <w:tc>
          <w:tcPr>
            <w:tcW w:w="3118" w:type="dxa"/>
            <w:tcMar>
              <w:top w:w="28" w:type="dxa"/>
              <w:bottom w:w="28" w:type="dxa"/>
            </w:tcMar>
          </w:tcPr>
          <w:p w14:paraId="45CB60E5" w14:textId="77777777" w:rsidR="007C24DF" w:rsidRDefault="007C24DF" w:rsidP="001F17D3">
            <w:pPr>
              <w:spacing w:before="0" w:after="0"/>
              <w:jc w:val="left"/>
            </w:pPr>
            <w:r>
              <w:t>AIHW HREC</w:t>
            </w:r>
          </w:p>
        </w:tc>
        <w:tc>
          <w:tcPr>
            <w:tcW w:w="4536" w:type="dxa"/>
            <w:tcMar>
              <w:top w:w="28" w:type="dxa"/>
              <w:bottom w:w="28" w:type="dxa"/>
            </w:tcMar>
          </w:tcPr>
          <w:p w14:paraId="26511992" w14:textId="77777777" w:rsidR="007C24DF" w:rsidRDefault="007C24DF" w:rsidP="00564305">
            <w:pPr>
              <w:pStyle w:val="ListParagraph"/>
              <w:numPr>
                <w:ilvl w:val="0"/>
                <w:numId w:val="68"/>
              </w:numPr>
              <w:spacing w:before="0" w:after="0"/>
              <w:ind w:left="170" w:hanging="170"/>
              <w:jc w:val="left"/>
            </w:pPr>
            <w:r>
              <w:t>‘AIHW s.29’ signed by all researchers</w:t>
            </w:r>
          </w:p>
          <w:p w14:paraId="104EAA7E" w14:textId="77777777" w:rsidR="007C24DF" w:rsidRDefault="007C24DF" w:rsidP="00564305">
            <w:pPr>
              <w:pStyle w:val="ListParagraph"/>
              <w:numPr>
                <w:ilvl w:val="0"/>
                <w:numId w:val="68"/>
              </w:numPr>
              <w:spacing w:before="0" w:after="0"/>
              <w:ind w:left="170" w:hanging="170"/>
              <w:jc w:val="left"/>
            </w:pPr>
            <w:r>
              <w:t>ALSWH Confidentiality Statement signed by all researchers</w:t>
            </w:r>
          </w:p>
          <w:p w14:paraId="34EF5CF2" w14:textId="77777777" w:rsidR="007C24DF" w:rsidRDefault="007C24DF" w:rsidP="00564305">
            <w:pPr>
              <w:pStyle w:val="ListParagraph"/>
              <w:numPr>
                <w:ilvl w:val="0"/>
                <w:numId w:val="68"/>
              </w:numPr>
              <w:spacing w:before="0" w:after="0"/>
              <w:ind w:left="170" w:hanging="170"/>
              <w:jc w:val="left"/>
            </w:pPr>
            <w:r>
              <w:t>Updated Technical Assessment Form approved by AIHW Data Linkage Unit</w:t>
            </w:r>
          </w:p>
          <w:p w14:paraId="5DCD7A17" w14:textId="77777777" w:rsidR="007C24DF" w:rsidRDefault="007C24DF" w:rsidP="00564305">
            <w:pPr>
              <w:pStyle w:val="ListParagraph"/>
              <w:numPr>
                <w:ilvl w:val="0"/>
                <w:numId w:val="68"/>
              </w:numPr>
              <w:spacing w:before="0" w:after="0"/>
              <w:ind w:left="170" w:hanging="170"/>
              <w:jc w:val="left"/>
            </w:pPr>
            <w:r>
              <w:t>HREC amendment through Ethics Online System (EthOS)</w:t>
            </w:r>
          </w:p>
        </w:tc>
      </w:tr>
      <w:tr w:rsidR="007C24DF" w14:paraId="36266BD0" w14:textId="77777777" w:rsidTr="001F17D3">
        <w:tc>
          <w:tcPr>
            <w:tcW w:w="1413" w:type="dxa"/>
            <w:tcMar>
              <w:top w:w="28" w:type="dxa"/>
              <w:bottom w:w="28" w:type="dxa"/>
            </w:tcMar>
          </w:tcPr>
          <w:p w14:paraId="3F6BBF43" w14:textId="77777777" w:rsidR="007C24DF" w:rsidRDefault="007C24DF" w:rsidP="001F17D3">
            <w:pPr>
              <w:spacing w:before="0" w:after="0"/>
              <w:jc w:val="left"/>
            </w:pPr>
            <w:r>
              <w:t>DVA</w:t>
            </w:r>
          </w:p>
        </w:tc>
        <w:tc>
          <w:tcPr>
            <w:tcW w:w="3118" w:type="dxa"/>
            <w:tcMar>
              <w:top w:w="28" w:type="dxa"/>
              <w:bottom w:w="28" w:type="dxa"/>
            </w:tcMar>
          </w:tcPr>
          <w:p w14:paraId="239539FE" w14:textId="77777777" w:rsidR="007C24DF" w:rsidRDefault="007C24DF" w:rsidP="001F17D3">
            <w:pPr>
              <w:spacing w:before="0" w:after="0"/>
              <w:jc w:val="left"/>
            </w:pPr>
            <w:r>
              <w:t>DDVA HREC</w:t>
            </w:r>
          </w:p>
        </w:tc>
        <w:tc>
          <w:tcPr>
            <w:tcW w:w="4536" w:type="dxa"/>
            <w:tcMar>
              <w:top w:w="28" w:type="dxa"/>
              <w:bottom w:w="28" w:type="dxa"/>
            </w:tcMar>
          </w:tcPr>
          <w:p w14:paraId="2EDE9825" w14:textId="77777777" w:rsidR="007C24DF" w:rsidRDefault="007C24DF" w:rsidP="00564305">
            <w:pPr>
              <w:pStyle w:val="ListParagraph"/>
              <w:numPr>
                <w:ilvl w:val="0"/>
                <w:numId w:val="68"/>
              </w:numPr>
              <w:spacing w:before="0" w:after="0"/>
              <w:ind w:left="170" w:hanging="170"/>
              <w:jc w:val="left"/>
            </w:pPr>
            <w:r>
              <w:t>Researcher CVs</w:t>
            </w:r>
          </w:p>
          <w:p w14:paraId="2C7F993C" w14:textId="77777777" w:rsidR="007C24DF" w:rsidRDefault="007C24DF" w:rsidP="00564305">
            <w:pPr>
              <w:pStyle w:val="ListParagraph"/>
              <w:numPr>
                <w:ilvl w:val="0"/>
                <w:numId w:val="68"/>
              </w:numPr>
              <w:spacing w:before="0" w:after="0"/>
              <w:ind w:left="170" w:hanging="170"/>
              <w:jc w:val="left"/>
            </w:pPr>
            <w:r>
              <w:t>Complete new application</w:t>
            </w:r>
            <w:r>
              <w:rPr>
                <w:vertAlign w:val="superscript"/>
              </w:rPr>
              <w:t xml:space="preserve"> </w:t>
            </w:r>
            <w:r>
              <w:t>for every ALSWH EoI</w:t>
            </w:r>
          </w:p>
        </w:tc>
      </w:tr>
      <w:tr w:rsidR="007C24DF" w14:paraId="74F0E560" w14:textId="77777777" w:rsidTr="001F17D3">
        <w:tc>
          <w:tcPr>
            <w:tcW w:w="1413" w:type="dxa"/>
            <w:tcMar>
              <w:top w:w="28" w:type="dxa"/>
              <w:bottom w:w="28" w:type="dxa"/>
            </w:tcMar>
          </w:tcPr>
          <w:p w14:paraId="7B02DC4E" w14:textId="77777777" w:rsidR="007C24DF" w:rsidRDefault="007C24DF" w:rsidP="001F17D3">
            <w:pPr>
              <w:spacing w:before="0" w:after="0"/>
              <w:jc w:val="left"/>
            </w:pPr>
            <w:r>
              <w:t>NSW</w:t>
            </w:r>
          </w:p>
        </w:tc>
        <w:tc>
          <w:tcPr>
            <w:tcW w:w="3118" w:type="dxa"/>
            <w:tcMar>
              <w:top w:w="28" w:type="dxa"/>
              <w:bottom w:w="28" w:type="dxa"/>
            </w:tcMar>
          </w:tcPr>
          <w:p w14:paraId="37CAA30F" w14:textId="77777777" w:rsidR="007C24DF" w:rsidRDefault="007C24DF" w:rsidP="001F17D3">
            <w:pPr>
              <w:spacing w:before="0" w:after="0"/>
              <w:jc w:val="left"/>
            </w:pPr>
            <w:r>
              <w:t>CHeReL</w:t>
            </w:r>
          </w:p>
        </w:tc>
        <w:tc>
          <w:tcPr>
            <w:tcW w:w="4536" w:type="dxa"/>
            <w:tcMar>
              <w:top w:w="28" w:type="dxa"/>
              <w:bottom w:w="28" w:type="dxa"/>
            </w:tcMar>
          </w:tcPr>
          <w:p w14:paraId="73DE40B3" w14:textId="77777777" w:rsidR="007C24DF" w:rsidRDefault="007C24DF" w:rsidP="00564305">
            <w:pPr>
              <w:pStyle w:val="ListParagraph"/>
              <w:numPr>
                <w:ilvl w:val="0"/>
                <w:numId w:val="68"/>
              </w:numPr>
              <w:spacing w:before="0" w:after="0"/>
              <w:ind w:left="170" w:hanging="170"/>
              <w:jc w:val="left"/>
            </w:pPr>
            <w:r>
              <w:t>Necessary when use of SURE, or a new Substudy is involved</w:t>
            </w:r>
          </w:p>
          <w:p w14:paraId="30651375" w14:textId="77777777" w:rsidR="007C24DF" w:rsidRDefault="007C24DF" w:rsidP="00564305">
            <w:pPr>
              <w:pStyle w:val="ListParagraph"/>
              <w:numPr>
                <w:ilvl w:val="0"/>
                <w:numId w:val="68"/>
              </w:numPr>
              <w:spacing w:before="0" w:after="0"/>
              <w:ind w:left="170" w:hanging="170"/>
              <w:jc w:val="left"/>
            </w:pPr>
            <w:r>
              <w:t>Copy of draft HREC amendment through Research Ethics and Governance Information System (REGIS)</w:t>
            </w:r>
          </w:p>
          <w:p w14:paraId="30A82FDE" w14:textId="77777777" w:rsidR="007C24DF" w:rsidRDefault="007C24DF" w:rsidP="00564305">
            <w:pPr>
              <w:pStyle w:val="ListParagraph"/>
              <w:numPr>
                <w:ilvl w:val="0"/>
                <w:numId w:val="68"/>
              </w:numPr>
              <w:spacing w:before="0" w:after="0"/>
              <w:ind w:left="170" w:hanging="170"/>
              <w:jc w:val="left"/>
            </w:pPr>
            <w:r>
              <w:t>Change in Personnel form</w:t>
            </w:r>
          </w:p>
          <w:p w14:paraId="3F41329D" w14:textId="77777777" w:rsidR="007C24DF" w:rsidRDefault="007C24DF" w:rsidP="00564305">
            <w:pPr>
              <w:pStyle w:val="ListParagraph"/>
              <w:numPr>
                <w:ilvl w:val="0"/>
                <w:numId w:val="68"/>
              </w:numPr>
              <w:spacing w:before="0" w:after="0"/>
              <w:ind w:left="170" w:hanging="170"/>
              <w:jc w:val="left"/>
            </w:pPr>
            <w:r>
              <w:t>Updated Study Protocol</w:t>
            </w:r>
          </w:p>
          <w:p w14:paraId="433F7824" w14:textId="77777777" w:rsidR="007C24DF" w:rsidRDefault="007C24DF" w:rsidP="00564305">
            <w:pPr>
              <w:pStyle w:val="ListParagraph"/>
              <w:numPr>
                <w:ilvl w:val="0"/>
                <w:numId w:val="68"/>
              </w:numPr>
              <w:spacing w:before="0" w:after="0"/>
              <w:ind w:left="170" w:hanging="170"/>
              <w:jc w:val="left"/>
            </w:pPr>
            <w:r>
              <w:t>Copies of ALSWH EoIs</w:t>
            </w:r>
          </w:p>
        </w:tc>
      </w:tr>
      <w:tr w:rsidR="007C24DF" w14:paraId="37F5858E" w14:textId="77777777" w:rsidTr="001F17D3">
        <w:tc>
          <w:tcPr>
            <w:tcW w:w="1413" w:type="dxa"/>
            <w:tcMar>
              <w:top w:w="28" w:type="dxa"/>
              <w:bottom w:w="28" w:type="dxa"/>
            </w:tcMar>
          </w:tcPr>
          <w:p w14:paraId="589C8E15" w14:textId="77777777" w:rsidR="007C24DF" w:rsidRDefault="007C24DF" w:rsidP="001F17D3">
            <w:pPr>
              <w:spacing w:before="0" w:after="0"/>
              <w:jc w:val="left"/>
            </w:pPr>
            <w:r>
              <w:t>NSW, QLD</w:t>
            </w:r>
          </w:p>
        </w:tc>
        <w:tc>
          <w:tcPr>
            <w:tcW w:w="3118" w:type="dxa"/>
            <w:tcMar>
              <w:top w:w="28" w:type="dxa"/>
              <w:bottom w:w="28" w:type="dxa"/>
            </w:tcMar>
          </w:tcPr>
          <w:p w14:paraId="09039F5D" w14:textId="77777777" w:rsidR="007C24DF" w:rsidRDefault="007C24DF" w:rsidP="001F17D3">
            <w:pPr>
              <w:spacing w:before="0" w:after="0"/>
              <w:jc w:val="left"/>
            </w:pPr>
            <w:r>
              <w:t>NSW Population &amp; Health Services Research Ethics Committee (PHSREC)</w:t>
            </w:r>
          </w:p>
        </w:tc>
        <w:tc>
          <w:tcPr>
            <w:tcW w:w="4536" w:type="dxa"/>
            <w:tcMar>
              <w:top w:w="28" w:type="dxa"/>
              <w:bottom w:w="28" w:type="dxa"/>
            </w:tcMar>
          </w:tcPr>
          <w:p w14:paraId="6B055D31" w14:textId="77777777" w:rsidR="007C24DF" w:rsidRDefault="007C24DF" w:rsidP="00564305">
            <w:pPr>
              <w:pStyle w:val="ListParagraph"/>
              <w:numPr>
                <w:ilvl w:val="0"/>
                <w:numId w:val="68"/>
              </w:numPr>
              <w:spacing w:before="0" w:after="0"/>
              <w:ind w:left="170" w:hanging="170"/>
              <w:jc w:val="left"/>
            </w:pPr>
            <w:r>
              <w:t>Copy of Data Custodian approval (where use of SURE, or a new Substudy is involved)</w:t>
            </w:r>
          </w:p>
          <w:p w14:paraId="47D519A9" w14:textId="77777777" w:rsidR="007C24DF" w:rsidRDefault="007C24DF" w:rsidP="00564305">
            <w:pPr>
              <w:pStyle w:val="ListParagraph"/>
              <w:numPr>
                <w:ilvl w:val="0"/>
                <w:numId w:val="68"/>
              </w:numPr>
              <w:spacing w:before="0" w:after="0"/>
              <w:ind w:left="170" w:hanging="170"/>
              <w:jc w:val="left"/>
            </w:pPr>
            <w:r>
              <w:t>Change in personnel form</w:t>
            </w:r>
          </w:p>
          <w:p w14:paraId="554641C8" w14:textId="77777777" w:rsidR="007C24DF" w:rsidRDefault="007C24DF" w:rsidP="00564305">
            <w:pPr>
              <w:pStyle w:val="ListParagraph"/>
              <w:numPr>
                <w:ilvl w:val="0"/>
                <w:numId w:val="68"/>
              </w:numPr>
              <w:spacing w:before="0" w:after="0"/>
              <w:ind w:left="170" w:hanging="170"/>
              <w:jc w:val="left"/>
            </w:pPr>
            <w:r>
              <w:lastRenderedPageBreak/>
              <w:t>Updated Study Protocol (where use of SURE, or a new Substudy is involved)</w:t>
            </w:r>
          </w:p>
          <w:p w14:paraId="03568A40" w14:textId="77777777" w:rsidR="007C24DF" w:rsidRDefault="007C24DF" w:rsidP="00564305">
            <w:pPr>
              <w:pStyle w:val="ListParagraph"/>
              <w:numPr>
                <w:ilvl w:val="0"/>
                <w:numId w:val="68"/>
              </w:numPr>
              <w:spacing w:before="0" w:after="0"/>
              <w:ind w:left="170" w:hanging="170"/>
              <w:jc w:val="left"/>
            </w:pPr>
            <w:r>
              <w:t>Copies of ALSWH EoIs</w:t>
            </w:r>
          </w:p>
          <w:p w14:paraId="2A025EA4" w14:textId="77777777" w:rsidR="007C24DF" w:rsidRDefault="007C24DF" w:rsidP="00564305">
            <w:pPr>
              <w:pStyle w:val="ListParagraph"/>
              <w:numPr>
                <w:ilvl w:val="0"/>
                <w:numId w:val="68"/>
              </w:numPr>
              <w:spacing w:before="0" w:after="0"/>
              <w:ind w:left="170" w:hanging="170"/>
              <w:jc w:val="left"/>
            </w:pPr>
            <w:r>
              <w:t>HREC amendment through Research Ethics and Governance Information System (REGIS)</w:t>
            </w:r>
          </w:p>
        </w:tc>
      </w:tr>
      <w:tr w:rsidR="007C24DF" w14:paraId="0176CAF6" w14:textId="77777777" w:rsidTr="001F17D3">
        <w:tc>
          <w:tcPr>
            <w:tcW w:w="1413" w:type="dxa"/>
            <w:vMerge w:val="restart"/>
            <w:tcMar>
              <w:top w:w="28" w:type="dxa"/>
              <w:bottom w:w="28" w:type="dxa"/>
            </w:tcMar>
          </w:tcPr>
          <w:p w14:paraId="61117977" w14:textId="77777777" w:rsidR="007C24DF" w:rsidRDefault="007C24DF" w:rsidP="001F17D3">
            <w:pPr>
              <w:spacing w:before="0" w:after="0"/>
              <w:jc w:val="left"/>
            </w:pPr>
            <w:r>
              <w:lastRenderedPageBreak/>
              <w:t>QLD</w:t>
            </w:r>
          </w:p>
        </w:tc>
        <w:tc>
          <w:tcPr>
            <w:tcW w:w="3118" w:type="dxa"/>
            <w:tcMar>
              <w:top w:w="28" w:type="dxa"/>
              <w:bottom w:w="28" w:type="dxa"/>
            </w:tcMar>
          </w:tcPr>
          <w:p w14:paraId="766DC51C" w14:textId="77777777" w:rsidR="007C24DF" w:rsidRDefault="007C24DF" w:rsidP="001F17D3">
            <w:pPr>
              <w:spacing w:before="0" w:after="0"/>
              <w:jc w:val="left"/>
            </w:pPr>
            <w:r>
              <w:t>Qld Health Information, Investment and Research Office</w:t>
            </w:r>
          </w:p>
        </w:tc>
        <w:tc>
          <w:tcPr>
            <w:tcW w:w="4536" w:type="dxa"/>
            <w:tcMar>
              <w:top w:w="28" w:type="dxa"/>
              <w:bottom w:w="28" w:type="dxa"/>
            </w:tcMar>
          </w:tcPr>
          <w:p w14:paraId="6C2FBF2D" w14:textId="77777777" w:rsidR="007C24DF" w:rsidRDefault="007C24DF" w:rsidP="00564305">
            <w:pPr>
              <w:pStyle w:val="ListParagraph"/>
              <w:numPr>
                <w:ilvl w:val="0"/>
                <w:numId w:val="68"/>
              </w:numPr>
              <w:spacing w:before="0" w:after="0"/>
              <w:ind w:left="170" w:hanging="170"/>
              <w:jc w:val="left"/>
            </w:pPr>
            <w:r>
              <w:t>Copy of NSW PHSREC approval letter</w:t>
            </w:r>
          </w:p>
          <w:p w14:paraId="7EC612DC" w14:textId="77777777" w:rsidR="007C24DF" w:rsidRDefault="007C24DF" w:rsidP="00564305">
            <w:pPr>
              <w:pStyle w:val="ListParagraph"/>
              <w:numPr>
                <w:ilvl w:val="0"/>
                <w:numId w:val="68"/>
              </w:numPr>
              <w:spacing w:before="0" w:after="0"/>
              <w:ind w:left="170" w:hanging="170"/>
              <w:jc w:val="left"/>
            </w:pPr>
            <w:r>
              <w:t>Updated Public Health Act (PHA) form</w:t>
            </w:r>
          </w:p>
          <w:p w14:paraId="0FCE8952" w14:textId="77777777" w:rsidR="007C24DF" w:rsidRDefault="007C24DF" w:rsidP="00564305">
            <w:pPr>
              <w:pStyle w:val="ListParagraph"/>
              <w:numPr>
                <w:ilvl w:val="0"/>
                <w:numId w:val="68"/>
              </w:numPr>
              <w:spacing w:before="0" w:after="0"/>
              <w:ind w:left="170" w:hanging="170"/>
              <w:jc w:val="left"/>
            </w:pPr>
            <w:r>
              <w:t>Updated Project List</w:t>
            </w:r>
          </w:p>
        </w:tc>
      </w:tr>
      <w:tr w:rsidR="007C24DF" w14:paraId="678BA73A" w14:textId="77777777" w:rsidTr="001F17D3">
        <w:tc>
          <w:tcPr>
            <w:tcW w:w="1413" w:type="dxa"/>
            <w:vMerge/>
            <w:tcMar>
              <w:top w:w="28" w:type="dxa"/>
              <w:bottom w:w="28" w:type="dxa"/>
            </w:tcMar>
          </w:tcPr>
          <w:p w14:paraId="4554ED60" w14:textId="77777777" w:rsidR="007C24DF" w:rsidRDefault="007C24DF" w:rsidP="001F17D3">
            <w:pPr>
              <w:spacing w:before="0" w:after="0"/>
              <w:jc w:val="left"/>
            </w:pPr>
          </w:p>
        </w:tc>
        <w:tc>
          <w:tcPr>
            <w:tcW w:w="3118" w:type="dxa"/>
            <w:tcMar>
              <w:top w:w="28" w:type="dxa"/>
              <w:bottom w:w="28" w:type="dxa"/>
            </w:tcMar>
          </w:tcPr>
          <w:p w14:paraId="66234395" w14:textId="77777777" w:rsidR="007C24DF" w:rsidRDefault="007C24DF" w:rsidP="001F17D3">
            <w:pPr>
              <w:spacing w:before="0" w:after="0"/>
              <w:jc w:val="left"/>
            </w:pPr>
            <w:r>
              <w:t>Qld Health Statistical Services Branch</w:t>
            </w:r>
          </w:p>
        </w:tc>
        <w:tc>
          <w:tcPr>
            <w:tcW w:w="4536" w:type="dxa"/>
            <w:tcMar>
              <w:top w:w="28" w:type="dxa"/>
              <w:bottom w:w="28" w:type="dxa"/>
            </w:tcMar>
          </w:tcPr>
          <w:p w14:paraId="71E489E9" w14:textId="77777777" w:rsidR="007C24DF" w:rsidRDefault="007C24DF" w:rsidP="00564305">
            <w:pPr>
              <w:pStyle w:val="ListParagraph"/>
              <w:numPr>
                <w:ilvl w:val="0"/>
                <w:numId w:val="68"/>
              </w:numPr>
              <w:spacing w:before="0" w:after="0"/>
              <w:ind w:left="170" w:hanging="170"/>
              <w:jc w:val="left"/>
            </w:pPr>
            <w:r>
              <w:t>Conditions of Disclosure document signed by all researchers</w:t>
            </w:r>
          </w:p>
        </w:tc>
      </w:tr>
      <w:tr w:rsidR="007C24DF" w14:paraId="766091C9" w14:textId="77777777" w:rsidTr="001F17D3">
        <w:tc>
          <w:tcPr>
            <w:tcW w:w="1413" w:type="dxa"/>
            <w:tcMar>
              <w:top w:w="28" w:type="dxa"/>
              <w:bottom w:w="28" w:type="dxa"/>
            </w:tcMar>
          </w:tcPr>
          <w:p w14:paraId="739B5860" w14:textId="77777777" w:rsidR="007C24DF" w:rsidRDefault="007C24DF" w:rsidP="001F17D3">
            <w:pPr>
              <w:spacing w:before="0" w:after="0"/>
              <w:jc w:val="left"/>
            </w:pPr>
            <w:r>
              <w:t>WA</w:t>
            </w:r>
          </w:p>
        </w:tc>
        <w:tc>
          <w:tcPr>
            <w:tcW w:w="3118" w:type="dxa"/>
            <w:tcMar>
              <w:top w:w="28" w:type="dxa"/>
              <w:bottom w:w="28" w:type="dxa"/>
            </w:tcMar>
          </w:tcPr>
          <w:p w14:paraId="299A41D4" w14:textId="77777777" w:rsidR="007C24DF" w:rsidRDefault="007C24DF" w:rsidP="001F17D3">
            <w:pPr>
              <w:spacing w:before="0" w:after="0"/>
              <w:jc w:val="left"/>
            </w:pPr>
            <w:r>
              <w:t>Dept of Health WA HREC</w:t>
            </w:r>
          </w:p>
        </w:tc>
        <w:tc>
          <w:tcPr>
            <w:tcW w:w="4536" w:type="dxa"/>
            <w:tcMar>
              <w:top w:w="28" w:type="dxa"/>
              <w:bottom w:w="28" w:type="dxa"/>
            </w:tcMar>
          </w:tcPr>
          <w:p w14:paraId="1DDC2BAC" w14:textId="77777777" w:rsidR="007C24DF" w:rsidRDefault="007C24DF" w:rsidP="00564305">
            <w:pPr>
              <w:pStyle w:val="ListParagraph"/>
              <w:numPr>
                <w:ilvl w:val="0"/>
                <w:numId w:val="68"/>
              </w:numPr>
              <w:spacing w:before="0" w:after="0"/>
              <w:ind w:left="170" w:hanging="170"/>
              <w:jc w:val="left"/>
            </w:pPr>
            <w:r>
              <w:t>Researcher online registration and accepted invitation to join study project through WA Research Governance System (RGS)</w:t>
            </w:r>
          </w:p>
          <w:p w14:paraId="22842E2B" w14:textId="77777777" w:rsidR="007C24DF" w:rsidRDefault="007C24DF" w:rsidP="00564305">
            <w:pPr>
              <w:pStyle w:val="ListParagraph"/>
              <w:numPr>
                <w:ilvl w:val="0"/>
                <w:numId w:val="68"/>
              </w:numPr>
              <w:spacing w:before="0" w:after="0"/>
              <w:ind w:left="170" w:hanging="170"/>
              <w:jc w:val="left"/>
            </w:pPr>
            <w:r>
              <w:t>WA Health Student Research and Confidentiality Declaration (signed by students)</w:t>
            </w:r>
          </w:p>
          <w:p w14:paraId="43EBE271" w14:textId="77777777" w:rsidR="007C24DF" w:rsidRDefault="007C24DF" w:rsidP="00564305">
            <w:pPr>
              <w:pStyle w:val="ListParagraph"/>
              <w:numPr>
                <w:ilvl w:val="0"/>
                <w:numId w:val="68"/>
              </w:numPr>
              <w:spacing w:before="0" w:after="0"/>
              <w:ind w:left="170" w:hanging="170"/>
              <w:jc w:val="left"/>
            </w:pPr>
            <w:r>
              <w:t>Updated researcher and project list</w:t>
            </w:r>
          </w:p>
          <w:p w14:paraId="4B5AD314" w14:textId="77777777" w:rsidR="007C24DF" w:rsidRDefault="007C24DF" w:rsidP="00564305">
            <w:pPr>
              <w:pStyle w:val="ListParagraph"/>
              <w:numPr>
                <w:ilvl w:val="0"/>
                <w:numId w:val="68"/>
              </w:numPr>
              <w:spacing w:before="0" w:after="0"/>
              <w:ind w:left="170" w:hanging="170"/>
              <w:jc w:val="left"/>
            </w:pPr>
            <w:r>
              <w:t>HREC amendment through RGS</w:t>
            </w:r>
          </w:p>
        </w:tc>
      </w:tr>
      <w:tr w:rsidR="007C24DF" w14:paraId="73451A5D" w14:textId="77777777" w:rsidTr="001F17D3">
        <w:tc>
          <w:tcPr>
            <w:tcW w:w="1413" w:type="dxa"/>
            <w:tcMar>
              <w:top w:w="28" w:type="dxa"/>
              <w:bottom w:w="28" w:type="dxa"/>
            </w:tcMar>
          </w:tcPr>
          <w:p w14:paraId="71C5BEF5" w14:textId="77777777" w:rsidR="007C24DF" w:rsidRDefault="007C24DF" w:rsidP="001F17D3">
            <w:pPr>
              <w:spacing w:before="0" w:after="0"/>
              <w:jc w:val="left"/>
            </w:pPr>
            <w:r>
              <w:t>ACT, VIC, SA, NT</w:t>
            </w:r>
          </w:p>
        </w:tc>
        <w:tc>
          <w:tcPr>
            <w:tcW w:w="3118" w:type="dxa"/>
            <w:tcMar>
              <w:top w:w="28" w:type="dxa"/>
              <w:bottom w:w="28" w:type="dxa"/>
            </w:tcMar>
          </w:tcPr>
          <w:p w14:paraId="4A3BAF6B" w14:textId="77777777" w:rsidR="007C24DF" w:rsidRDefault="007C24DF" w:rsidP="001F17D3">
            <w:pPr>
              <w:spacing w:before="0" w:after="0"/>
              <w:jc w:val="left"/>
            </w:pPr>
            <w:r>
              <w:t>ACT Health HREC</w:t>
            </w:r>
          </w:p>
        </w:tc>
        <w:tc>
          <w:tcPr>
            <w:tcW w:w="4536" w:type="dxa"/>
            <w:tcMar>
              <w:top w:w="28" w:type="dxa"/>
              <w:bottom w:w="28" w:type="dxa"/>
            </w:tcMar>
          </w:tcPr>
          <w:p w14:paraId="6EC583CB" w14:textId="77777777" w:rsidR="007C24DF" w:rsidRDefault="007C24DF" w:rsidP="00564305">
            <w:pPr>
              <w:pStyle w:val="ListParagraph"/>
              <w:numPr>
                <w:ilvl w:val="0"/>
                <w:numId w:val="68"/>
              </w:numPr>
              <w:spacing w:before="0" w:after="0"/>
              <w:ind w:left="170" w:hanging="170"/>
              <w:jc w:val="left"/>
            </w:pPr>
            <w:r>
              <w:t>Researcher CVs</w:t>
            </w:r>
          </w:p>
          <w:p w14:paraId="2A5E007A" w14:textId="77777777" w:rsidR="007C24DF" w:rsidRDefault="007C24DF" w:rsidP="00564305">
            <w:pPr>
              <w:pStyle w:val="ListParagraph"/>
              <w:numPr>
                <w:ilvl w:val="0"/>
                <w:numId w:val="68"/>
              </w:numPr>
              <w:spacing w:before="0" w:after="0"/>
              <w:ind w:left="170" w:hanging="170"/>
              <w:jc w:val="left"/>
            </w:pPr>
            <w:r>
              <w:t>HREC amendment</w:t>
            </w:r>
          </w:p>
        </w:tc>
      </w:tr>
      <w:tr w:rsidR="007C24DF" w14:paraId="5C14E794" w14:textId="77777777" w:rsidTr="001F17D3">
        <w:tc>
          <w:tcPr>
            <w:tcW w:w="1413" w:type="dxa"/>
            <w:tcMar>
              <w:top w:w="28" w:type="dxa"/>
              <w:bottom w:w="28" w:type="dxa"/>
            </w:tcMar>
          </w:tcPr>
          <w:p w14:paraId="3D115E04" w14:textId="77777777" w:rsidR="007C24DF" w:rsidRDefault="007C24DF" w:rsidP="001F17D3">
            <w:pPr>
              <w:spacing w:before="0" w:after="0"/>
              <w:jc w:val="left"/>
            </w:pPr>
            <w:r>
              <w:t>VIC (except Perinatal)</w:t>
            </w:r>
          </w:p>
        </w:tc>
        <w:tc>
          <w:tcPr>
            <w:tcW w:w="3118" w:type="dxa"/>
            <w:tcMar>
              <w:top w:w="28" w:type="dxa"/>
              <w:bottom w:w="28" w:type="dxa"/>
            </w:tcMar>
          </w:tcPr>
          <w:p w14:paraId="5E509F96" w14:textId="77777777" w:rsidR="007C24DF" w:rsidRDefault="007C24DF" w:rsidP="001F17D3">
            <w:pPr>
              <w:spacing w:before="0" w:after="0"/>
              <w:jc w:val="left"/>
            </w:pPr>
            <w:r>
              <w:t>CVDL</w:t>
            </w:r>
          </w:p>
        </w:tc>
        <w:tc>
          <w:tcPr>
            <w:tcW w:w="4536" w:type="dxa"/>
            <w:tcMar>
              <w:top w:w="28" w:type="dxa"/>
              <w:bottom w:w="28" w:type="dxa"/>
            </w:tcMar>
          </w:tcPr>
          <w:p w14:paraId="5607190E" w14:textId="77777777" w:rsidR="007C24DF" w:rsidRDefault="007C24DF" w:rsidP="00564305">
            <w:pPr>
              <w:pStyle w:val="ListParagraph"/>
              <w:numPr>
                <w:ilvl w:val="0"/>
                <w:numId w:val="68"/>
              </w:numPr>
              <w:spacing w:before="0" w:after="0"/>
              <w:ind w:left="170" w:hanging="170"/>
              <w:jc w:val="left"/>
            </w:pPr>
            <w:r>
              <w:t>Copy of ACT Health HREC approval letter</w:t>
            </w:r>
          </w:p>
          <w:p w14:paraId="69590693" w14:textId="77777777" w:rsidR="007C24DF" w:rsidRDefault="007C24DF" w:rsidP="00564305">
            <w:pPr>
              <w:pStyle w:val="ListParagraph"/>
              <w:numPr>
                <w:ilvl w:val="0"/>
                <w:numId w:val="68"/>
              </w:numPr>
              <w:spacing w:before="0" w:after="0"/>
              <w:ind w:left="170" w:hanging="170"/>
              <w:jc w:val="left"/>
            </w:pPr>
            <w:r>
              <w:t>‘CVDL Schedule 2’ signed by all researchers</w:t>
            </w:r>
          </w:p>
          <w:p w14:paraId="175E231A" w14:textId="77777777" w:rsidR="007C24DF" w:rsidRDefault="007C24DF" w:rsidP="00564305">
            <w:pPr>
              <w:pStyle w:val="ListParagraph"/>
              <w:numPr>
                <w:ilvl w:val="0"/>
                <w:numId w:val="68"/>
              </w:numPr>
              <w:spacing w:before="0" w:after="0"/>
              <w:ind w:left="170" w:hanging="170"/>
              <w:jc w:val="left"/>
            </w:pPr>
            <w:r>
              <w:t>Copies of ALSWH EoIs with cover page summaries</w:t>
            </w:r>
          </w:p>
          <w:p w14:paraId="11754CED" w14:textId="77777777" w:rsidR="007C24DF" w:rsidRDefault="007C24DF" w:rsidP="00564305">
            <w:pPr>
              <w:pStyle w:val="ListParagraph"/>
              <w:numPr>
                <w:ilvl w:val="0"/>
                <w:numId w:val="68"/>
              </w:numPr>
              <w:spacing w:before="0" w:after="0"/>
              <w:ind w:left="170" w:hanging="170"/>
              <w:jc w:val="left"/>
            </w:pPr>
            <w:r>
              <w:t>Updated researcher and project list</w:t>
            </w:r>
          </w:p>
        </w:tc>
      </w:tr>
      <w:tr w:rsidR="007C24DF" w14:paraId="0B95901E" w14:textId="77777777" w:rsidTr="001F17D3">
        <w:tc>
          <w:tcPr>
            <w:tcW w:w="1413" w:type="dxa"/>
            <w:vMerge w:val="restart"/>
            <w:tcMar>
              <w:top w:w="28" w:type="dxa"/>
              <w:bottom w:w="28" w:type="dxa"/>
            </w:tcMar>
          </w:tcPr>
          <w:p w14:paraId="2904FD8C" w14:textId="77777777" w:rsidR="007C24DF" w:rsidRDefault="007C24DF" w:rsidP="001F17D3">
            <w:pPr>
              <w:spacing w:before="0" w:after="0"/>
              <w:jc w:val="left"/>
            </w:pPr>
            <w:r>
              <w:t>VIC Perinatal</w:t>
            </w:r>
          </w:p>
        </w:tc>
        <w:tc>
          <w:tcPr>
            <w:tcW w:w="3118" w:type="dxa"/>
            <w:tcMar>
              <w:top w:w="28" w:type="dxa"/>
              <w:bottom w:w="28" w:type="dxa"/>
            </w:tcMar>
          </w:tcPr>
          <w:p w14:paraId="3F7FA319" w14:textId="77777777" w:rsidR="007C24DF" w:rsidRDefault="007C24DF" w:rsidP="001F17D3">
            <w:pPr>
              <w:spacing w:before="0" w:after="0"/>
              <w:jc w:val="left"/>
            </w:pPr>
            <w:r>
              <w:t>Austin Health HREC</w:t>
            </w:r>
          </w:p>
        </w:tc>
        <w:tc>
          <w:tcPr>
            <w:tcW w:w="4536" w:type="dxa"/>
            <w:tcMar>
              <w:top w:w="28" w:type="dxa"/>
              <w:bottom w:w="28" w:type="dxa"/>
            </w:tcMar>
          </w:tcPr>
          <w:p w14:paraId="1EA0DB9D" w14:textId="77777777" w:rsidR="007C24DF" w:rsidRDefault="007C24DF" w:rsidP="00564305">
            <w:pPr>
              <w:pStyle w:val="ListParagraph"/>
              <w:numPr>
                <w:ilvl w:val="0"/>
                <w:numId w:val="68"/>
              </w:numPr>
              <w:spacing w:before="0" w:after="0"/>
              <w:ind w:left="170" w:hanging="170"/>
              <w:jc w:val="left"/>
            </w:pPr>
            <w:r>
              <w:t>HREC amendment through Ethics Review Manager (ERM)</w:t>
            </w:r>
          </w:p>
          <w:p w14:paraId="1C15CE3C" w14:textId="77777777" w:rsidR="007C24DF" w:rsidRDefault="007C24DF" w:rsidP="00564305">
            <w:pPr>
              <w:pStyle w:val="ListParagraph"/>
              <w:numPr>
                <w:ilvl w:val="0"/>
                <w:numId w:val="68"/>
              </w:numPr>
              <w:spacing w:before="0" w:after="0"/>
              <w:ind w:left="170" w:hanging="170"/>
              <w:jc w:val="left"/>
            </w:pPr>
            <w:r>
              <w:t>Researcher CVs</w:t>
            </w:r>
          </w:p>
        </w:tc>
      </w:tr>
      <w:tr w:rsidR="007C24DF" w14:paraId="6AC5358D" w14:textId="77777777" w:rsidTr="001F17D3">
        <w:tc>
          <w:tcPr>
            <w:tcW w:w="1413" w:type="dxa"/>
            <w:vMerge/>
            <w:tcMar>
              <w:top w:w="28" w:type="dxa"/>
              <w:bottom w:w="28" w:type="dxa"/>
            </w:tcMar>
          </w:tcPr>
          <w:p w14:paraId="03C68AD8" w14:textId="77777777" w:rsidR="007C24DF" w:rsidRDefault="007C24DF" w:rsidP="001F17D3">
            <w:pPr>
              <w:spacing w:before="0" w:after="0"/>
              <w:jc w:val="left"/>
            </w:pPr>
          </w:p>
        </w:tc>
        <w:tc>
          <w:tcPr>
            <w:tcW w:w="3118" w:type="dxa"/>
            <w:tcMar>
              <w:top w:w="28" w:type="dxa"/>
              <w:bottom w:w="28" w:type="dxa"/>
            </w:tcMar>
          </w:tcPr>
          <w:p w14:paraId="72C93FEE" w14:textId="77777777" w:rsidR="007C24DF" w:rsidRDefault="007C24DF" w:rsidP="001F17D3">
            <w:pPr>
              <w:spacing w:before="0" w:after="0"/>
              <w:jc w:val="left"/>
            </w:pPr>
            <w:r>
              <w:t xml:space="preserve">VAHI </w:t>
            </w:r>
          </w:p>
        </w:tc>
        <w:tc>
          <w:tcPr>
            <w:tcW w:w="4536" w:type="dxa"/>
            <w:tcMar>
              <w:top w:w="28" w:type="dxa"/>
              <w:bottom w:w="28" w:type="dxa"/>
            </w:tcMar>
          </w:tcPr>
          <w:p w14:paraId="2DA687E5" w14:textId="77777777" w:rsidR="007C24DF" w:rsidRDefault="007C24DF" w:rsidP="00564305">
            <w:pPr>
              <w:pStyle w:val="ListParagraph"/>
              <w:numPr>
                <w:ilvl w:val="0"/>
                <w:numId w:val="68"/>
              </w:numPr>
              <w:spacing w:before="0" w:after="0"/>
              <w:ind w:left="170" w:hanging="170"/>
              <w:jc w:val="left"/>
            </w:pPr>
            <w:r>
              <w:t xml:space="preserve">Data request signed by all researchers </w:t>
            </w:r>
          </w:p>
          <w:p w14:paraId="68B82E89" w14:textId="77777777" w:rsidR="007C24DF" w:rsidRDefault="007C24DF" w:rsidP="00564305">
            <w:pPr>
              <w:pStyle w:val="ListParagraph"/>
              <w:numPr>
                <w:ilvl w:val="0"/>
                <w:numId w:val="68"/>
              </w:numPr>
              <w:spacing w:before="0" w:after="0"/>
              <w:ind w:left="170" w:hanging="170"/>
              <w:jc w:val="left"/>
            </w:pPr>
            <w:r>
              <w:t>New Data Request lodged in VAHI Hub for every ALSWH EoI</w:t>
            </w:r>
          </w:p>
          <w:p w14:paraId="7CDE2F82" w14:textId="77777777" w:rsidR="007C24DF" w:rsidRDefault="007C24DF" w:rsidP="00564305">
            <w:pPr>
              <w:pStyle w:val="ListParagraph"/>
              <w:numPr>
                <w:ilvl w:val="0"/>
                <w:numId w:val="68"/>
              </w:numPr>
              <w:spacing w:before="0" w:after="0"/>
              <w:ind w:left="170" w:hanging="170"/>
              <w:jc w:val="left"/>
            </w:pPr>
            <w:r>
              <w:t>Copy of Austin HREC approval letter</w:t>
            </w:r>
          </w:p>
          <w:p w14:paraId="72D18416" w14:textId="77777777" w:rsidR="007C24DF" w:rsidRDefault="007C24DF" w:rsidP="00564305">
            <w:pPr>
              <w:pStyle w:val="ListParagraph"/>
              <w:numPr>
                <w:ilvl w:val="0"/>
                <w:numId w:val="68"/>
              </w:numPr>
              <w:spacing w:before="0" w:after="0"/>
              <w:ind w:left="170" w:hanging="170"/>
              <w:jc w:val="left"/>
            </w:pPr>
            <w:r>
              <w:t>Copy of ALSWH EoI</w:t>
            </w:r>
          </w:p>
        </w:tc>
      </w:tr>
      <w:tr w:rsidR="007C24DF" w14:paraId="244149A8" w14:textId="77777777" w:rsidTr="001F17D3">
        <w:tc>
          <w:tcPr>
            <w:tcW w:w="1413" w:type="dxa"/>
            <w:tcMar>
              <w:top w:w="28" w:type="dxa"/>
              <w:bottom w:w="28" w:type="dxa"/>
            </w:tcMar>
          </w:tcPr>
          <w:p w14:paraId="2AA46247" w14:textId="77777777" w:rsidR="007C24DF" w:rsidRDefault="007C24DF" w:rsidP="001F17D3">
            <w:pPr>
              <w:spacing w:before="0" w:after="0"/>
              <w:jc w:val="left"/>
            </w:pPr>
            <w:r>
              <w:t>SA/NT</w:t>
            </w:r>
          </w:p>
        </w:tc>
        <w:tc>
          <w:tcPr>
            <w:tcW w:w="3118" w:type="dxa"/>
            <w:tcMar>
              <w:top w:w="28" w:type="dxa"/>
              <w:bottom w:w="28" w:type="dxa"/>
            </w:tcMar>
          </w:tcPr>
          <w:p w14:paraId="7F5B0199" w14:textId="77777777" w:rsidR="007C24DF" w:rsidRDefault="007C24DF" w:rsidP="001F17D3">
            <w:pPr>
              <w:spacing w:before="0" w:after="0"/>
              <w:jc w:val="left"/>
            </w:pPr>
            <w:r>
              <w:t>SA NT Datalink</w:t>
            </w:r>
          </w:p>
        </w:tc>
        <w:tc>
          <w:tcPr>
            <w:tcW w:w="4536" w:type="dxa"/>
            <w:tcMar>
              <w:top w:w="28" w:type="dxa"/>
              <w:bottom w:w="28" w:type="dxa"/>
            </w:tcMar>
          </w:tcPr>
          <w:p w14:paraId="6159598B" w14:textId="77777777" w:rsidR="007C24DF" w:rsidRDefault="007C24DF" w:rsidP="00564305">
            <w:pPr>
              <w:pStyle w:val="ListParagraph"/>
              <w:numPr>
                <w:ilvl w:val="0"/>
                <w:numId w:val="68"/>
              </w:numPr>
              <w:spacing w:before="0" w:after="0"/>
              <w:ind w:left="170" w:hanging="170"/>
              <w:jc w:val="left"/>
            </w:pPr>
            <w:r>
              <w:t>SA Health Confidentiality Deed</w:t>
            </w:r>
          </w:p>
          <w:p w14:paraId="3BCD1937" w14:textId="77777777" w:rsidR="007C24DF" w:rsidRDefault="007C24DF" w:rsidP="00564305">
            <w:pPr>
              <w:pStyle w:val="ListParagraph"/>
              <w:numPr>
                <w:ilvl w:val="0"/>
                <w:numId w:val="68"/>
              </w:numPr>
              <w:spacing w:before="0" w:after="0"/>
              <w:ind w:left="170" w:hanging="170"/>
              <w:jc w:val="left"/>
            </w:pPr>
            <w:r>
              <w:t>‘NT Appendix B Deed 2’ signed by all researchers</w:t>
            </w:r>
          </w:p>
          <w:p w14:paraId="464D2627" w14:textId="77777777" w:rsidR="007C24DF" w:rsidRDefault="007C24DF" w:rsidP="00564305">
            <w:pPr>
              <w:pStyle w:val="ListParagraph"/>
              <w:numPr>
                <w:ilvl w:val="0"/>
                <w:numId w:val="68"/>
              </w:numPr>
              <w:spacing w:before="0" w:after="0"/>
              <w:ind w:left="170" w:hanging="170"/>
              <w:jc w:val="left"/>
            </w:pPr>
            <w:r>
              <w:lastRenderedPageBreak/>
              <w:t>‘Annexure B’ signed by all researchers</w:t>
            </w:r>
          </w:p>
          <w:p w14:paraId="18BD7179" w14:textId="77777777" w:rsidR="007C24DF" w:rsidRDefault="007C24DF" w:rsidP="00564305">
            <w:pPr>
              <w:pStyle w:val="ListParagraph"/>
              <w:numPr>
                <w:ilvl w:val="0"/>
                <w:numId w:val="68"/>
              </w:numPr>
              <w:spacing w:before="0" w:after="0"/>
              <w:ind w:left="170" w:hanging="170"/>
              <w:jc w:val="left"/>
            </w:pPr>
            <w:r>
              <w:t>Copy of ACT HREC approval letter</w:t>
            </w:r>
          </w:p>
          <w:p w14:paraId="36B6F77D" w14:textId="77777777" w:rsidR="007C24DF" w:rsidRDefault="007C24DF" w:rsidP="00564305">
            <w:pPr>
              <w:pStyle w:val="ListParagraph"/>
              <w:numPr>
                <w:ilvl w:val="0"/>
                <w:numId w:val="68"/>
              </w:numPr>
              <w:spacing w:before="0" w:after="0"/>
              <w:ind w:left="170" w:hanging="170"/>
              <w:jc w:val="left"/>
            </w:pPr>
            <w:r>
              <w:t>Updated researcher list</w:t>
            </w:r>
          </w:p>
        </w:tc>
      </w:tr>
      <w:tr w:rsidR="007C24DF" w14:paraId="3B61AA61" w14:textId="77777777" w:rsidTr="001F17D3">
        <w:tc>
          <w:tcPr>
            <w:tcW w:w="1413" w:type="dxa"/>
            <w:vMerge w:val="restart"/>
            <w:tcMar>
              <w:top w:w="28" w:type="dxa"/>
              <w:bottom w:w="28" w:type="dxa"/>
            </w:tcMar>
          </w:tcPr>
          <w:p w14:paraId="77B3844D" w14:textId="77777777" w:rsidR="007C24DF" w:rsidRDefault="007C24DF" w:rsidP="001F17D3">
            <w:pPr>
              <w:spacing w:before="0" w:after="0"/>
              <w:jc w:val="left"/>
            </w:pPr>
            <w:r>
              <w:lastRenderedPageBreak/>
              <w:t>TAS</w:t>
            </w:r>
          </w:p>
        </w:tc>
        <w:tc>
          <w:tcPr>
            <w:tcW w:w="3118" w:type="dxa"/>
            <w:tcMar>
              <w:top w:w="28" w:type="dxa"/>
              <w:bottom w:w="28" w:type="dxa"/>
            </w:tcMar>
          </w:tcPr>
          <w:p w14:paraId="3CE768BF" w14:textId="77777777" w:rsidR="007C24DF" w:rsidRDefault="007C24DF" w:rsidP="001F17D3">
            <w:pPr>
              <w:spacing w:before="0" w:after="0"/>
              <w:jc w:val="left"/>
            </w:pPr>
            <w:r>
              <w:t>Tas Health &amp; Medical HREC</w:t>
            </w:r>
          </w:p>
        </w:tc>
        <w:tc>
          <w:tcPr>
            <w:tcW w:w="4536" w:type="dxa"/>
            <w:tcMar>
              <w:top w:w="28" w:type="dxa"/>
              <w:bottom w:w="28" w:type="dxa"/>
            </w:tcMar>
          </w:tcPr>
          <w:p w14:paraId="14AA3B16" w14:textId="77777777" w:rsidR="007C24DF" w:rsidRDefault="007C24DF" w:rsidP="00564305">
            <w:pPr>
              <w:pStyle w:val="ListParagraph"/>
              <w:numPr>
                <w:ilvl w:val="0"/>
                <w:numId w:val="68"/>
              </w:numPr>
              <w:spacing w:before="0" w:after="0"/>
              <w:ind w:left="170" w:hanging="170"/>
              <w:jc w:val="left"/>
            </w:pPr>
            <w:r>
              <w:t>HREC Amendment through Ethics Review Manager (ERM)</w:t>
            </w:r>
          </w:p>
          <w:p w14:paraId="61A96A58" w14:textId="77777777" w:rsidR="007C24DF" w:rsidRDefault="007C24DF" w:rsidP="00564305">
            <w:pPr>
              <w:pStyle w:val="ListParagraph"/>
              <w:numPr>
                <w:ilvl w:val="0"/>
                <w:numId w:val="68"/>
              </w:numPr>
              <w:spacing w:before="0" w:after="0"/>
              <w:ind w:left="170" w:hanging="170"/>
              <w:jc w:val="left"/>
            </w:pPr>
            <w:r>
              <w:t xml:space="preserve">Copy of NSW PHSREC approval letter </w:t>
            </w:r>
          </w:p>
        </w:tc>
      </w:tr>
      <w:tr w:rsidR="007C24DF" w14:paraId="798F1E7A" w14:textId="77777777" w:rsidTr="001F17D3">
        <w:tc>
          <w:tcPr>
            <w:tcW w:w="1413" w:type="dxa"/>
            <w:vMerge/>
            <w:tcMar>
              <w:top w:w="28" w:type="dxa"/>
              <w:bottom w:w="28" w:type="dxa"/>
            </w:tcMar>
          </w:tcPr>
          <w:p w14:paraId="2CD2211C" w14:textId="77777777" w:rsidR="007C24DF" w:rsidRDefault="007C24DF" w:rsidP="001F17D3">
            <w:pPr>
              <w:spacing w:before="0" w:after="0"/>
              <w:jc w:val="left"/>
            </w:pPr>
          </w:p>
        </w:tc>
        <w:tc>
          <w:tcPr>
            <w:tcW w:w="3118" w:type="dxa"/>
            <w:tcMar>
              <w:top w:w="28" w:type="dxa"/>
              <w:bottom w:w="28" w:type="dxa"/>
            </w:tcMar>
          </w:tcPr>
          <w:p w14:paraId="144CE8CB" w14:textId="77777777" w:rsidR="007C24DF" w:rsidRDefault="007C24DF" w:rsidP="001F17D3">
            <w:pPr>
              <w:spacing w:before="0" w:after="0"/>
              <w:jc w:val="left"/>
            </w:pPr>
            <w:r>
              <w:t>TDLU</w:t>
            </w:r>
          </w:p>
        </w:tc>
        <w:tc>
          <w:tcPr>
            <w:tcW w:w="4536" w:type="dxa"/>
            <w:tcMar>
              <w:top w:w="28" w:type="dxa"/>
              <w:bottom w:w="28" w:type="dxa"/>
            </w:tcMar>
          </w:tcPr>
          <w:p w14:paraId="658B815F" w14:textId="77777777" w:rsidR="007C24DF" w:rsidRDefault="007C24DF" w:rsidP="00564305">
            <w:pPr>
              <w:pStyle w:val="ListParagraph"/>
              <w:numPr>
                <w:ilvl w:val="0"/>
                <w:numId w:val="68"/>
              </w:numPr>
              <w:spacing w:before="0" w:after="0"/>
              <w:ind w:left="170" w:hanging="170"/>
              <w:jc w:val="left"/>
            </w:pPr>
            <w:r>
              <w:t>Copies of TAS &amp; NSW HREC approval letters</w:t>
            </w:r>
          </w:p>
          <w:p w14:paraId="33EEFA3F" w14:textId="77777777" w:rsidR="007C24DF" w:rsidRDefault="007C24DF" w:rsidP="00564305">
            <w:pPr>
              <w:pStyle w:val="ListParagraph"/>
              <w:numPr>
                <w:ilvl w:val="0"/>
                <w:numId w:val="68"/>
              </w:numPr>
              <w:spacing w:before="0" w:after="0"/>
              <w:ind w:left="170" w:hanging="170"/>
              <w:jc w:val="left"/>
            </w:pPr>
            <w:r>
              <w:t>TDLU ‘Deed of Confidentiality and Compliance’ signed by all researchers</w:t>
            </w:r>
          </w:p>
          <w:p w14:paraId="72030977" w14:textId="77777777" w:rsidR="007C24DF" w:rsidRDefault="007C24DF" w:rsidP="00564305">
            <w:pPr>
              <w:pStyle w:val="ListParagraph"/>
              <w:numPr>
                <w:ilvl w:val="0"/>
                <w:numId w:val="68"/>
              </w:numPr>
              <w:spacing w:before="0" w:after="0"/>
              <w:ind w:left="170" w:hanging="170"/>
              <w:jc w:val="left"/>
            </w:pPr>
            <w:r>
              <w:t>TDLU Security Checklist for Researchers completed by all researchers</w:t>
            </w:r>
          </w:p>
        </w:tc>
      </w:tr>
    </w:tbl>
    <w:p w14:paraId="02911F17" w14:textId="77777777" w:rsidR="007C24DF" w:rsidRDefault="007C24DF" w:rsidP="00637F17">
      <w:pPr>
        <w:pStyle w:val="BodyText0"/>
      </w:pPr>
    </w:p>
    <w:p w14:paraId="14627712" w14:textId="77777777" w:rsidR="007C24DF" w:rsidRPr="00573547" w:rsidRDefault="007C24DF" w:rsidP="007C24DF">
      <w:pPr>
        <w:pStyle w:val="Heading2"/>
        <w:spacing w:line="240" w:lineRule="auto"/>
        <w:jc w:val="left"/>
      </w:pPr>
      <w:bookmarkStart w:id="812" w:name="_Toc113957870"/>
      <w:bookmarkStart w:id="813" w:name="_Toc145349224"/>
      <w:bookmarkStart w:id="814" w:name="_Hlk113006481"/>
      <w:bookmarkStart w:id="815" w:name="_Toc34753641"/>
      <w:r w:rsidRPr="00573547">
        <w:t>Use of linked data</w:t>
      </w:r>
      <w:bookmarkEnd w:id="812"/>
      <w:bookmarkEnd w:id="813"/>
    </w:p>
    <w:p w14:paraId="7DAF15A7" w14:textId="19683A5B" w:rsidR="007C24DF" w:rsidRPr="00C13450" w:rsidRDefault="007C24DF" w:rsidP="00637F17">
      <w:pPr>
        <w:pStyle w:val="2012TechReportBodytext"/>
      </w:pPr>
      <w:r w:rsidRPr="002800FB">
        <w:t xml:space="preserve">A total of </w:t>
      </w:r>
      <w:r w:rsidR="00312B80" w:rsidRPr="002800FB">
        <w:t xml:space="preserve">280 </w:t>
      </w:r>
      <w:r w:rsidRPr="002800FB">
        <w:t xml:space="preserve">projects have requested linked health record data to date and </w:t>
      </w:r>
      <w:r w:rsidR="009B3D36" w:rsidRPr="002800FB">
        <w:t>11</w:t>
      </w:r>
      <w:r w:rsidR="009B3D36" w:rsidRPr="00E266F9">
        <w:t xml:space="preserve">4 </w:t>
      </w:r>
      <w:r w:rsidRPr="00E266F9">
        <w:t xml:space="preserve">ALSWH publications have used linked data. </w:t>
      </w:r>
      <w:bookmarkEnd w:id="814"/>
      <w:bookmarkEnd w:id="815"/>
    </w:p>
    <w:p w14:paraId="40DEA818" w14:textId="77777777" w:rsidR="007C24DF" w:rsidRDefault="007C24DF" w:rsidP="007C24DF">
      <w:pPr>
        <w:pStyle w:val="Heading2"/>
        <w:spacing w:line="240" w:lineRule="auto"/>
        <w:jc w:val="left"/>
      </w:pPr>
      <w:bookmarkStart w:id="816" w:name="_Toc34753643"/>
      <w:bookmarkStart w:id="817" w:name="_Toc113957872"/>
      <w:bookmarkStart w:id="818" w:name="_Toc145349225"/>
      <w:r>
        <w:t>Legal and ethical considerations for health record linkage</w:t>
      </w:r>
      <w:bookmarkEnd w:id="816"/>
      <w:bookmarkEnd w:id="817"/>
      <w:bookmarkEnd w:id="818"/>
    </w:p>
    <w:p w14:paraId="38E38772" w14:textId="77777777" w:rsidR="007C24DF" w:rsidRPr="00B9354F" w:rsidRDefault="007C24DF" w:rsidP="007C24DF">
      <w:pPr>
        <w:pStyle w:val="2012TechReportBodytext"/>
      </w:pPr>
      <w:r>
        <w:t xml:space="preserve">This section outlines ALSWH compliance with </w:t>
      </w:r>
      <w:r w:rsidRPr="00B9354F">
        <w:t xml:space="preserve">legal and ethical requirements for health record linkage. Data security measures are as described in the </w:t>
      </w:r>
      <w:hyperlink r:id="rId43" w:history="1">
        <w:r w:rsidRPr="00B9354F">
          <w:rPr>
            <w:rStyle w:val="Hyperlink"/>
          </w:rPr>
          <w:t>2019 Technical Report.</w:t>
        </w:r>
      </w:hyperlink>
    </w:p>
    <w:p w14:paraId="0BCFFB61" w14:textId="77777777" w:rsidR="007C24DF" w:rsidRPr="00B9354F" w:rsidRDefault="007C24DF" w:rsidP="007C24DF">
      <w:pPr>
        <w:pStyle w:val="Heading3"/>
        <w:spacing w:line="240" w:lineRule="auto"/>
        <w:jc w:val="left"/>
      </w:pPr>
      <w:bookmarkStart w:id="819" w:name="_Toc113957873"/>
      <w:bookmarkStart w:id="820" w:name="_Toc145349226"/>
      <w:r w:rsidRPr="00B9354F">
        <w:t>Applicable legislation and guidelines</w:t>
      </w:r>
      <w:bookmarkEnd w:id="819"/>
      <w:bookmarkEnd w:id="820"/>
    </w:p>
    <w:p w14:paraId="44EB7F58" w14:textId="06234375" w:rsidR="007C24DF" w:rsidRPr="00EE57B1" w:rsidRDefault="007C24DF" w:rsidP="007C24DF">
      <w:pPr>
        <w:pStyle w:val="2012TechReportBodytext"/>
      </w:pPr>
      <w:r w:rsidRPr="00EE57B1">
        <w:t xml:space="preserve">ALSWH is bound by the Australian Privacy Act 1988 under its contractual obligations to the </w:t>
      </w:r>
      <w:r w:rsidR="009B3D36">
        <w:t>Australian Government</w:t>
      </w:r>
      <w:r w:rsidR="00670671">
        <w:t xml:space="preserve"> D</w:t>
      </w:r>
      <w:r w:rsidR="002050EF">
        <w:t>O</w:t>
      </w:r>
      <w:r w:rsidR="00670671">
        <w:t>HAC</w:t>
      </w:r>
      <w:r w:rsidRPr="00EE57B1">
        <w:t>, which funds the Study. The Universities of Queensland and Newcastle are also subject to privacy legislation in their respective States (which is substantially similar to the national legislation). Further, to ensure best practice on our own behalf, and to maintain the compliance of organisations from which ALSWH accesses linked health records, ALSWH must adhere to the following</w:t>
      </w:r>
      <w:r>
        <w:t xml:space="preserve"> national regulations, as well as to State and Territory privacy and health privacy legislation.</w:t>
      </w:r>
    </w:p>
    <w:p w14:paraId="19813B46" w14:textId="77777777" w:rsidR="007C24DF" w:rsidRPr="00EE57B1" w:rsidRDefault="00B322D3" w:rsidP="00564305">
      <w:pPr>
        <w:pStyle w:val="ListParagraph"/>
        <w:numPr>
          <w:ilvl w:val="0"/>
          <w:numId w:val="62"/>
        </w:numPr>
        <w:spacing w:after="200"/>
        <w:ind w:left="340" w:hanging="340"/>
        <w:rPr>
          <w:i/>
        </w:rPr>
      </w:pPr>
      <w:hyperlink r:id="rId44" w:history="1">
        <w:r w:rsidR="007C24DF" w:rsidRPr="00EE57B1">
          <w:rPr>
            <w:rStyle w:val="Hyperlink"/>
            <w:i/>
          </w:rPr>
          <w:t>NHMRC Guidelines approved under Section 95 of the Privacy Act 1988</w:t>
        </w:r>
      </w:hyperlink>
      <w:r w:rsidR="007C24DF" w:rsidRPr="00EE57B1">
        <w:rPr>
          <w:i/>
        </w:rPr>
        <w:t xml:space="preserve"> (November 2014)</w:t>
      </w:r>
    </w:p>
    <w:p w14:paraId="0DCB99EA" w14:textId="77777777" w:rsidR="007C24DF" w:rsidRPr="00EE57B1" w:rsidRDefault="00B322D3" w:rsidP="00564305">
      <w:pPr>
        <w:pStyle w:val="ListParagraph"/>
        <w:numPr>
          <w:ilvl w:val="0"/>
          <w:numId w:val="62"/>
        </w:numPr>
        <w:spacing w:after="200"/>
        <w:ind w:left="340" w:hanging="340"/>
      </w:pPr>
      <w:hyperlink r:id="rId45" w:history="1">
        <w:r w:rsidR="007C24DF" w:rsidRPr="4BC15704">
          <w:rPr>
            <w:rStyle w:val="Hyperlink"/>
            <w:i/>
            <w:iCs/>
          </w:rPr>
          <w:t>Australian Privacy Principles (APP) guidelines</w:t>
        </w:r>
      </w:hyperlink>
      <w:r w:rsidR="007C24DF" w:rsidRPr="4BC15704">
        <w:rPr>
          <w:i/>
          <w:iCs/>
        </w:rPr>
        <w:t xml:space="preserve"> (Version 1.2 July 2019) </w:t>
      </w:r>
      <w:r w:rsidR="007C24DF">
        <w:t>as well as Privacy principles operating in Australian States and Territories.</w:t>
      </w:r>
    </w:p>
    <w:p w14:paraId="56DC634C" w14:textId="77777777" w:rsidR="007C24DF" w:rsidRPr="00EE57B1" w:rsidRDefault="007C24DF" w:rsidP="00564305">
      <w:pPr>
        <w:pStyle w:val="ListParagraph"/>
        <w:numPr>
          <w:ilvl w:val="0"/>
          <w:numId w:val="62"/>
        </w:numPr>
        <w:spacing w:after="200"/>
        <w:ind w:left="340" w:hanging="340"/>
      </w:pPr>
      <w:r w:rsidRPr="00EE57B1">
        <w:rPr>
          <w:i/>
        </w:rPr>
        <w:t xml:space="preserve">Australian Government </w:t>
      </w:r>
      <w:hyperlink r:id="rId46" w:history="1">
        <w:r w:rsidRPr="00EE57B1">
          <w:rPr>
            <w:rStyle w:val="Hyperlink"/>
            <w:i/>
          </w:rPr>
          <w:t>Best Practice Guide to Applying Data Sharing Principles</w:t>
        </w:r>
      </w:hyperlink>
      <w:r w:rsidRPr="00EE57B1">
        <w:t xml:space="preserve"> (15 March 2019)</w:t>
      </w:r>
    </w:p>
    <w:p w14:paraId="5FDA4AC7" w14:textId="77777777" w:rsidR="007C24DF" w:rsidRPr="00EE57B1" w:rsidRDefault="007C24DF" w:rsidP="007C24DF">
      <w:pPr>
        <w:pStyle w:val="BodyText"/>
      </w:pPr>
      <w:r w:rsidRPr="00EE57B1">
        <w:t>The universities and researchers conducting ALSWH are also ethically bound by:</w:t>
      </w:r>
    </w:p>
    <w:p w14:paraId="54738AE9" w14:textId="77777777" w:rsidR="007C24DF" w:rsidRPr="00EE57B1" w:rsidRDefault="00B322D3" w:rsidP="00564305">
      <w:pPr>
        <w:pStyle w:val="ListParagraph"/>
        <w:numPr>
          <w:ilvl w:val="0"/>
          <w:numId w:val="62"/>
        </w:numPr>
        <w:spacing w:after="200"/>
        <w:ind w:left="340" w:hanging="340"/>
        <w:rPr>
          <w:i/>
          <w:iCs/>
        </w:rPr>
      </w:pPr>
      <w:hyperlink r:id="rId47" w:anchor="block-views-block-file-attachments-content-block-1">
        <w:r w:rsidR="007C24DF" w:rsidRPr="4BC15704">
          <w:rPr>
            <w:rStyle w:val="Hyperlink"/>
            <w:i/>
            <w:iCs/>
          </w:rPr>
          <w:t>NHMRC National Statement on Ethical Conduct in Human Research 2007</w:t>
        </w:r>
      </w:hyperlink>
      <w:r w:rsidR="007C24DF">
        <w:t xml:space="preserve"> </w:t>
      </w:r>
      <w:r w:rsidR="007C24DF" w:rsidRPr="4BC15704">
        <w:rPr>
          <w:i/>
          <w:iCs/>
        </w:rPr>
        <w:t>(Updated 201</w:t>
      </w:r>
      <w:r w:rsidR="007C24DF">
        <w:rPr>
          <w:i/>
          <w:iCs/>
        </w:rPr>
        <w:t>8</w:t>
      </w:r>
      <w:r w:rsidR="007C24DF" w:rsidRPr="4BC15704">
        <w:rPr>
          <w:i/>
          <w:iCs/>
        </w:rPr>
        <w:t>; Chapters 2.2-3 and 3.2 are particularly relevant)</w:t>
      </w:r>
    </w:p>
    <w:p w14:paraId="6FA4E595" w14:textId="77777777" w:rsidR="007C24DF" w:rsidRPr="00EE57B1" w:rsidRDefault="00B322D3" w:rsidP="00564305">
      <w:pPr>
        <w:pStyle w:val="ListParagraph"/>
        <w:numPr>
          <w:ilvl w:val="0"/>
          <w:numId w:val="62"/>
        </w:numPr>
        <w:spacing w:after="200"/>
        <w:ind w:left="340" w:hanging="340"/>
        <w:rPr>
          <w:i/>
        </w:rPr>
      </w:pPr>
      <w:hyperlink r:id="rId48" w:history="1">
        <w:r w:rsidR="007C24DF" w:rsidRPr="00EE57B1">
          <w:rPr>
            <w:rStyle w:val="Hyperlink"/>
            <w:i/>
          </w:rPr>
          <w:t>The Australian Code for the Responsible Conduct of Research 2018</w:t>
        </w:r>
      </w:hyperlink>
      <w:r w:rsidR="007C24DF" w:rsidRPr="00EE57B1">
        <w:rPr>
          <w:i/>
        </w:rPr>
        <w:t xml:space="preserve"> – </w:t>
      </w:r>
      <w:hyperlink r:id="rId49" w:history="1">
        <w:r w:rsidR="007C24DF" w:rsidRPr="00EE57B1">
          <w:rPr>
            <w:rStyle w:val="Hyperlink"/>
            <w:i/>
          </w:rPr>
          <w:t>Management of Data and Information in Research (2019)</w:t>
        </w:r>
      </w:hyperlink>
    </w:p>
    <w:p w14:paraId="24087646" w14:textId="77777777" w:rsidR="007C24DF" w:rsidRPr="00EE57B1" w:rsidRDefault="007C24DF" w:rsidP="007C24DF">
      <w:pPr>
        <w:pStyle w:val="BodyText"/>
      </w:pPr>
      <w:r w:rsidRPr="00EE57B1">
        <w:lastRenderedPageBreak/>
        <w:t>The following also apply to Commonwealth agencies disclosing health records to ALSWH:</w:t>
      </w:r>
    </w:p>
    <w:p w14:paraId="73AE19B1" w14:textId="77777777" w:rsidR="007C24DF" w:rsidRPr="00EE57B1" w:rsidRDefault="007C24DF" w:rsidP="00564305">
      <w:pPr>
        <w:pStyle w:val="ListParagraph"/>
        <w:numPr>
          <w:ilvl w:val="0"/>
          <w:numId w:val="62"/>
        </w:numPr>
        <w:spacing w:after="200"/>
        <w:ind w:left="340" w:hanging="340"/>
      </w:pPr>
      <w:r w:rsidRPr="4BC15704">
        <w:rPr>
          <w:rFonts w:cs="Arial"/>
          <w:i/>
          <w:iCs/>
        </w:rPr>
        <w:t>P</w:t>
      </w:r>
      <w:hyperlink r:id="rId50" w:history="1">
        <w:r w:rsidRPr="4BC15704">
          <w:rPr>
            <w:rStyle w:val="Hyperlink"/>
            <w:rFonts w:cs="Arial"/>
            <w:i/>
            <w:iCs/>
          </w:rPr>
          <w:t>rivacy public interest determination guide</w:t>
        </w:r>
      </w:hyperlink>
      <w:r w:rsidRPr="4BC15704">
        <w:rPr>
          <w:rFonts w:cs="Arial"/>
          <w:i/>
          <w:iCs/>
        </w:rPr>
        <w:t xml:space="preserve"> V1.0, June 2014.</w:t>
      </w:r>
    </w:p>
    <w:p w14:paraId="791C9954" w14:textId="77777777" w:rsidR="007C24DF" w:rsidRPr="001F0DFA" w:rsidRDefault="00B322D3" w:rsidP="00564305">
      <w:pPr>
        <w:pStyle w:val="BodyDHS"/>
        <w:numPr>
          <w:ilvl w:val="0"/>
          <w:numId w:val="62"/>
        </w:numPr>
        <w:spacing w:before="120" w:after="200" w:line="360" w:lineRule="auto"/>
        <w:ind w:left="340" w:hanging="340"/>
        <w:contextualSpacing/>
        <w:rPr>
          <w:rFonts w:ascii="Arial" w:hAnsi="Arial" w:cs="Arial"/>
          <w:sz w:val="20"/>
          <w:szCs w:val="20"/>
        </w:rPr>
      </w:pPr>
      <w:hyperlink r:id="rId51" w:history="1">
        <w:r w:rsidR="007C24DF" w:rsidRPr="002B2D8C">
          <w:rPr>
            <w:rStyle w:val="Hyperlink"/>
            <w:rFonts w:cs="Arial"/>
            <w:i/>
          </w:rPr>
          <w:t>Health Insurance Act 1973</w:t>
        </w:r>
      </w:hyperlink>
      <w:r w:rsidR="007C24DF" w:rsidRPr="002B2D8C">
        <w:rPr>
          <w:rStyle w:val="Hyperlink"/>
          <w:rFonts w:cs="Arial"/>
          <w:i/>
        </w:rPr>
        <w:t xml:space="preserve"> </w:t>
      </w:r>
      <w:r w:rsidR="007C24DF" w:rsidRPr="001F0DFA">
        <w:rPr>
          <w:rFonts w:ascii="Arial" w:hAnsi="Arial" w:cs="Arial"/>
          <w:sz w:val="20"/>
          <w:szCs w:val="20"/>
        </w:rPr>
        <w:t>(for MBS data).</w:t>
      </w:r>
    </w:p>
    <w:p w14:paraId="5933196F" w14:textId="77777777" w:rsidR="007C24DF" w:rsidRPr="00EE57B1" w:rsidRDefault="00B322D3" w:rsidP="00564305">
      <w:pPr>
        <w:pStyle w:val="ListParagraph"/>
        <w:numPr>
          <w:ilvl w:val="0"/>
          <w:numId w:val="62"/>
        </w:numPr>
        <w:spacing w:after="200"/>
        <w:ind w:left="340" w:hanging="340"/>
        <w:jc w:val="left"/>
        <w:rPr>
          <w:rFonts w:cs="Arial"/>
        </w:rPr>
      </w:pPr>
      <w:hyperlink r:id="rId52" w:history="1">
        <w:r w:rsidR="007C24DF" w:rsidRPr="4BC15704">
          <w:rPr>
            <w:rStyle w:val="Hyperlink"/>
            <w:rFonts w:cs="Arial"/>
            <w:i/>
            <w:iCs/>
          </w:rPr>
          <w:t>Public Interest Disclosure Act 2013</w:t>
        </w:r>
      </w:hyperlink>
    </w:p>
    <w:p w14:paraId="1863A326" w14:textId="77777777" w:rsidR="007C24DF" w:rsidRPr="001F0DFA" w:rsidRDefault="00B322D3" w:rsidP="00564305">
      <w:pPr>
        <w:pStyle w:val="BodyDHS"/>
        <w:numPr>
          <w:ilvl w:val="0"/>
          <w:numId w:val="62"/>
        </w:numPr>
        <w:spacing w:before="120" w:after="200" w:line="360" w:lineRule="auto"/>
        <w:ind w:left="340" w:hanging="340"/>
        <w:contextualSpacing/>
        <w:rPr>
          <w:rFonts w:ascii="Arial" w:hAnsi="Arial" w:cs="Arial"/>
          <w:b/>
          <w:sz w:val="20"/>
          <w:szCs w:val="20"/>
        </w:rPr>
      </w:pPr>
      <w:hyperlink r:id="rId53" w:history="1">
        <w:r w:rsidR="007C24DF" w:rsidRPr="002B2D8C">
          <w:rPr>
            <w:rStyle w:val="Hyperlink"/>
            <w:rFonts w:cs="Arial"/>
            <w:i/>
          </w:rPr>
          <w:t>A Guide for Data Integration Projects involving Commonwealth Data for Statistical and Research purposes</w:t>
        </w:r>
      </w:hyperlink>
      <w:r w:rsidR="007C24DF" w:rsidRPr="001F0DFA">
        <w:rPr>
          <w:rFonts w:ascii="Arial" w:hAnsi="Arial" w:cs="Arial"/>
          <w:i/>
          <w:sz w:val="20"/>
          <w:szCs w:val="20"/>
        </w:rPr>
        <w:t xml:space="preserve"> </w:t>
      </w:r>
      <w:r w:rsidR="007C24DF" w:rsidRPr="001F0DFA">
        <w:rPr>
          <w:rFonts w:ascii="Arial" w:hAnsi="Arial" w:cs="Arial"/>
          <w:sz w:val="20"/>
          <w:szCs w:val="20"/>
        </w:rPr>
        <w:t>(National Statistical Service).</w:t>
      </w:r>
    </w:p>
    <w:p w14:paraId="4176AAE4" w14:textId="77777777" w:rsidR="007C24DF" w:rsidRDefault="007C24DF" w:rsidP="007C24DF">
      <w:pPr>
        <w:pStyle w:val="2012TechReportBodytext"/>
      </w:pPr>
      <w:r w:rsidRPr="00EE57B1">
        <w:t xml:space="preserve">ALSWH’s </w:t>
      </w:r>
      <w:hyperlink r:id="rId54" w:history="1">
        <w:r w:rsidRPr="001D594E">
          <w:rPr>
            <w:rStyle w:val="Hyperlink"/>
          </w:rPr>
          <w:t>Participant Privacy Policy</w:t>
        </w:r>
      </w:hyperlink>
      <w:r w:rsidRPr="00EE57B1">
        <w:t xml:space="preserve"> is available on the web site</w:t>
      </w:r>
      <w:r>
        <w:t xml:space="preserve"> and is regularly updated. All researchers and collaborators accessing linked data are also subject to ALSWH </w:t>
      </w:r>
      <w:hyperlink r:id="rId55" w:history="1">
        <w:r w:rsidRPr="001D594E">
          <w:rPr>
            <w:rStyle w:val="Hyperlink"/>
          </w:rPr>
          <w:t>Data Access Protocols</w:t>
        </w:r>
      </w:hyperlink>
      <w:r>
        <w:t xml:space="preserve">  in addition to the Codes of Conduct and Privacy Policies of their home institutions. The University of Queensland and University of Newcastle Privacy Codes are:</w:t>
      </w:r>
    </w:p>
    <w:p w14:paraId="0086CE9D" w14:textId="77777777" w:rsidR="007C24DF" w:rsidRDefault="007C24DF" w:rsidP="00564305">
      <w:pPr>
        <w:pStyle w:val="ListParagraph"/>
        <w:numPr>
          <w:ilvl w:val="0"/>
          <w:numId w:val="62"/>
        </w:numPr>
        <w:spacing w:after="200"/>
        <w:ind w:left="340" w:hanging="340"/>
      </w:pPr>
      <w:r>
        <w:t>The University of Queensland Policy and Procedures library (</w:t>
      </w:r>
      <w:hyperlink r:id="rId56" w:history="1">
        <w:r>
          <w:rPr>
            <w:rStyle w:val="Hyperlink"/>
            <w:rFonts w:cs="Arial"/>
            <w:szCs w:val="20"/>
          </w:rPr>
          <w:t>http://ppl.app.uq.edu.au/</w:t>
        </w:r>
      </w:hyperlink>
      <w:r>
        <w:t xml:space="preserve">), including: 1.60.01 Right to Information, 1.60.02 Privacy Management, 1.60.04 Records Management, 4.20 Research Conduct and Integrity, and 4.20.06 Research Data Management. </w:t>
      </w:r>
    </w:p>
    <w:p w14:paraId="4EB11215" w14:textId="1F5A7B77" w:rsidR="007C24DF" w:rsidRDefault="007C24DF" w:rsidP="006F78AE">
      <w:pPr>
        <w:pStyle w:val="ListParagraph"/>
        <w:numPr>
          <w:ilvl w:val="0"/>
          <w:numId w:val="62"/>
        </w:numPr>
        <w:spacing w:after="200"/>
        <w:ind w:left="340" w:hanging="340"/>
        <w:jc w:val="left"/>
      </w:pPr>
      <w:r>
        <w:t>The University of Newcastle  Responsible Conduct of Research Policy</w:t>
      </w:r>
      <w:r w:rsidR="006F78AE">
        <w:t xml:space="preserve"> </w:t>
      </w:r>
      <w:r>
        <w:t xml:space="preserve"> (</w:t>
      </w:r>
      <w:hyperlink r:id="rId57" w:history="1">
        <w:r w:rsidRPr="00B13227">
          <w:rPr>
            <w:rStyle w:val="Hyperlink"/>
          </w:rPr>
          <w:t>https://policies.newcastle.edu.au/document/view-current.php?id=66</w:t>
        </w:r>
      </w:hyperlink>
      <w:r>
        <w:t>) and Privacy Management Plan (</w:t>
      </w:r>
      <w:hyperlink r:id="rId58" w:history="1">
        <w:r>
          <w:rPr>
            <w:rStyle w:val="Hyperlink"/>
            <w:rFonts w:cs="Arial"/>
            <w:szCs w:val="20"/>
          </w:rPr>
          <w:t>https://www.newcastle.edu.au/privacy</w:t>
        </w:r>
      </w:hyperlink>
      <w:r>
        <w:t>)</w:t>
      </w:r>
    </w:p>
    <w:p w14:paraId="7A0FA08B" w14:textId="77777777" w:rsidR="007C24DF" w:rsidRDefault="007C24DF" w:rsidP="007C24DF">
      <w:pPr>
        <w:spacing w:before="0" w:after="0" w:line="240" w:lineRule="auto"/>
        <w:jc w:val="left"/>
      </w:pPr>
    </w:p>
    <w:p w14:paraId="448EF5E6" w14:textId="77777777" w:rsidR="007C24DF" w:rsidRDefault="007C24DF" w:rsidP="007C24DF">
      <w:pPr>
        <w:pStyle w:val="2012TechReportBodytext"/>
        <w:rPr>
          <w:rFonts w:cs="Arial"/>
          <w:szCs w:val="20"/>
        </w:rPr>
      </w:pPr>
      <w:r w:rsidRPr="0016115C">
        <w:t>ALSWH compliance with national guidelines</w:t>
      </w:r>
      <w:r>
        <w:t xml:space="preserve"> was described in the </w:t>
      </w:r>
      <w:hyperlink r:id="rId59" w:history="1">
        <w:r w:rsidRPr="008E14A4">
          <w:rPr>
            <w:rStyle w:val="Hyperlink"/>
          </w:rPr>
          <w:t>2019 Technical Report</w:t>
        </w:r>
      </w:hyperlink>
      <w:r>
        <w:t xml:space="preserve">. The history of consent procedures is also detailed in that report, and is summarised </w:t>
      </w:r>
      <w:r>
        <w:rPr>
          <w:rFonts w:cs="Arial"/>
          <w:szCs w:val="20"/>
        </w:rPr>
        <w:fldChar w:fldCharType="begin"/>
      </w:r>
      <w:r>
        <w:instrText xml:space="preserve"> REF _Ref57385460 \h </w:instrText>
      </w:r>
      <w:r>
        <w:rPr>
          <w:rFonts w:cs="Arial"/>
          <w:szCs w:val="20"/>
        </w:rPr>
      </w:r>
      <w:r>
        <w:rPr>
          <w:rFonts w:cs="Arial"/>
          <w:szCs w:val="20"/>
        </w:rPr>
        <w:fldChar w:fldCharType="separate"/>
      </w:r>
      <w:r>
        <w:t xml:space="preserve">Figure </w:t>
      </w:r>
      <w:r>
        <w:rPr>
          <w:noProof/>
        </w:rPr>
        <w:t>5</w:t>
      </w:r>
      <w:r>
        <w:noBreakHyphen/>
      </w:r>
      <w:r>
        <w:rPr>
          <w:noProof/>
        </w:rPr>
        <w:t>2</w:t>
      </w:r>
      <w:r>
        <w:rPr>
          <w:rFonts w:cs="Arial"/>
          <w:szCs w:val="20"/>
        </w:rPr>
        <w:fldChar w:fldCharType="end"/>
      </w:r>
    </w:p>
    <w:p w14:paraId="3B7C46B5" w14:textId="77777777" w:rsidR="007C24DF" w:rsidRDefault="007C24DF" w:rsidP="007C24DF">
      <w:pPr>
        <w:keepNext/>
        <w:keepLines/>
      </w:pPr>
      <w:r w:rsidRPr="792315CC">
        <w:rPr>
          <w:noProof/>
        </w:rPr>
        <w:t xml:space="preserve"> </w:t>
      </w:r>
      <w:r>
        <w:rPr>
          <w:noProof/>
        </w:rPr>
        <w:drawing>
          <wp:inline distT="0" distB="0" distL="0" distR="0" wp14:anchorId="67F2A65A" wp14:editId="62E4B073">
            <wp:extent cx="5730238" cy="960120"/>
            <wp:effectExtent l="0" t="0" r="381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730238" cy="960120"/>
                    </a:xfrm>
                    <a:prstGeom prst="rect">
                      <a:avLst/>
                    </a:prstGeom>
                  </pic:spPr>
                </pic:pic>
              </a:graphicData>
            </a:graphic>
          </wp:inline>
        </w:drawing>
      </w:r>
    </w:p>
    <w:p w14:paraId="29B1528A" w14:textId="04DC3ED1" w:rsidR="007C24DF" w:rsidRDefault="007C24DF" w:rsidP="007C24DF">
      <w:pPr>
        <w:pStyle w:val="Caption"/>
      </w:pPr>
      <w:bookmarkStart w:id="821" w:name="_Ref57385460"/>
      <w:bookmarkStart w:id="822" w:name="_Toc56166888"/>
      <w:r>
        <w:t xml:space="preserve">Figure </w:t>
      </w:r>
      <w:r w:rsidR="00B322D3">
        <w:fldChar w:fldCharType="begin"/>
      </w:r>
      <w:r w:rsidR="00B322D3">
        <w:instrText xml:space="preserve"> STYLEREF 1 \s </w:instrText>
      </w:r>
      <w:r w:rsidR="00B322D3">
        <w:fldChar w:fldCharType="separate"/>
      </w:r>
      <w:r w:rsidR="008C3627">
        <w:rPr>
          <w:noProof/>
        </w:rPr>
        <w:t>5</w:t>
      </w:r>
      <w:r w:rsidR="00B322D3">
        <w:rPr>
          <w:noProof/>
        </w:rPr>
        <w:fldChar w:fldCharType="end"/>
      </w:r>
      <w:r w:rsidR="008C3627">
        <w:noBreakHyphen/>
      </w:r>
      <w:r w:rsidR="00B322D3">
        <w:fldChar w:fldCharType="begin"/>
      </w:r>
      <w:r w:rsidR="00B322D3">
        <w:instrText xml:space="preserve"> SEQ Figure \* ARABIC \s 1 </w:instrText>
      </w:r>
      <w:r w:rsidR="00B322D3">
        <w:fldChar w:fldCharType="separate"/>
      </w:r>
      <w:r w:rsidR="008C3627">
        <w:rPr>
          <w:noProof/>
        </w:rPr>
        <w:t>2</w:t>
      </w:r>
      <w:r w:rsidR="00B322D3">
        <w:rPr>
          <w:noProof/>
        </w:rPr>
        <w:fldChar w:fldCharType="end"/>
      </w:r>
      <w:bookmarkEnd w:id="821"/>
      <w:r>
        <w:t xml:space="preserve"> History of data linkage consent for ALSWH participants 1996-2018.</w:t>
      </w:r>
      <w:bookmarkEnd w:id="822"/>
    </w:p>
    <w:p w14:paraId="12B8483C" w14:textId="77777777" w:rsidR="007C24DF" w:rsidRPr="00594540" w:rsidRDefault="007C24DF" w:rsidP="007C24DF"/>
    <w:p w14:paraId="42B7DFF1" w14:textId="77777777" w:rsidR="007C24DF" w:rsidRPr="00E03A8D" w:rsidRDefault="007C24DF" w:rsidP="007C24DF">
      <w:pPr>
        <w:pStyle w:val="Heading3"/>
        <w:spacing w:line="240" w:lineRule="auto"/>
        <w:jc w:val="left"/>
      </w:pPr>
      <w:bookmarkStart w:id="823" w:name="_Consent_status_of"/>
      <w:bookmarkStart w:id="824" w:name="_Toc113957874"/>
      <w:bookmarkStart w:id="825" w:name="_Toc145349227"/>
      <w:bookmarkEnd w:id="823"/>
      <w:r w:rsidRPr="0016115C">
        <w:t>Consent status of ALSWH participants</w:t>
      </w:r>
      <w:bookmarkEnd w:id="824"/>
      <w:bookmarkEnd w:id="825"/>
    </w:p>
    <w:p w14:paraId="2316F898" w14:textId="77777777" w:rsidR="007C24DF" w:rsidRDefault="007C24DF" w:rsidP="007C24DF">
      <w:pPr>
        <w:pStyle w:val="Caption"/>
        <w:spacing w:before="0" w:line="360" w:lineRule="auto"/>
      </w:pPr>
      <w:r w:rsidRPr="00E7298C">
        <w:rPr>
          <w:b w:val="0"/>
          <w:bCs w:val="0"/>
          <w:szCs w:val="24"/>
        </w:rPr>
        <w:t xml:space="preserve">Consent for health record linkage applies to all collections, apart from the National Death Index, which is conducted for all participants as an integral part of longitudinal tracking. ALSWH operates bundled opt-out consent due to the number and complexity of the record collections involved. Participants are informed of details of the collections accessed via the Study </w:t>
      </w:r>
      <w:hyperlink r:id="rId61" w:history="1">
        <w:r w:rsidRPr="00E7298C">
          <w:rPr>
            <w:szCs w:val="24"/>
          </w:rPr>
          <w:t>website</w:t>
        </w:r>
      </w:hyperlink>
      <w:r w:rsidRPr="00E7298C">
        <w:rPr>
          <w:b w:val="0"/>
          <w:bCs w:val="0"/>
          <w:szCs w:val="24"/>
        </w:rPr>
        <w:t xml:space="preserve">. Table 5-10 shows the definitive health record linkage consent categories. Participants who were active in the Study from 2005 are covered by the opt-out consent provisions which were introduced from that time, while participants who </w:t>
      </w:r>
      <w:r w:rsidRPr="00E7298C">
        <w:rPr>
          <w:b w:val="0"/>
          <w:bCs w:val="0"/>
          <w:szCs w:val="24"/>
        </w:rPr>
        <w:lastRenderedPageBreak/>
        <w:t>have never explicitly responded to health record consent communications and have not been active in the study since 2005, are covered by waived consent.</w:t>
      </w:r>
      <w:bookmarkStart w:id="826" w:name="_Toc56156878"/>
    </w:p>
    <w:p w14:paraId="47BD0C03" w14:textId="16716BBC" w:rsidR="007C24DF" w:rsidRDefault="002800FB" w:rsidP="002800FB">
      <w:pPr>
        <w:pStyle w:val="Caption"/>
      </w:pPr>
      <w:r>
        <w:t xml:space="preserve">Table </w:t>
      </w:r>
      <w:r w:rsidR="00CB020F">
        <w:fldChar w:fldCharType="begin"/>
      </w:r>
      <w:r w:rsidR="00CB020F">
        <w:instrText xml:space="preserve"> STYLEREF 1 \s </w:instrText>
      </w:r>
      <w:r w:rsidR="00CB020F">
        <w:fldChar w:fldCharType="separate"/>
      </w:r>
      <w:r w:rsidR="00065D46">
        <w:rPr>
          <w:noProof/>
        </w:rPr>
        <w:t>5</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9</w:t>
      </w:r>
      <w:r w:rsidR="00CB020F">
        <w:rPr>
          <w:noProof/>
        </w:rPr>
        <w:fldChar w:fldCharType="end"/>
      </w:r>
      <w:r>
        <w:t xml:space="preserve"> </w:t>
      </w:r>
      <w:r w:rsidR="007C24DF">
        <w:t>Health record linkage consent categories</w:t>
      </w:r>
      <w:bookmarkEnd w:id="826"/>
    </w:p>
    <w:tbl>
      <w:tblPr>
        <w:tblStyle w:val="TableGrid"/>
        <w:tblW w:w="0" w:type="auto"/>
        <w:tblLook w:val="04A0" w:firstRow="1" w:lastRow="0" w:firstColumn="1" w:lastColumn="0" w:noHBand="0" w:noVBand="1"/>
      </w:tblPr>
      <w:tblGrid>
        <w:gridCol w:w="1273"/>
        <w:gridCol w:w="5243"/>
        <w:gridCol w:w="2500"/>
      </w:tblGrid>
      <w:tr w:rsidR="007C24DF" w14:paraId="0084B84F" w14:textId="77777777" w:rsidTr="001F17D3">
        <w:trPr>
          <w:tblHeader/>
        </w:trPr>
        <w:tc>
          <w:tcPr>
            <w:tcW w:w="1273" w:type="dxa"/>
            <w:tcBorders>
              <w:bottom w:val="single" w:sz="4" w:space="0" w:color="auto"/>
              <w:right w:val="nil"/>
            </w:tcBorders>
            <w:shd w:val="clear" w:color="auto" w:fill="E5DFEC" w:themeFill="accent4" w:themeFillTint="33"/>
            <w:tcMar>
              <w:top w:w="28" w:type="dxa"/>
              <w:bottom w:w="28" w:type="dxa"/>
            </w:tcMar>
            <w:vAlign w:val="center"/>
          </w:tcPr>
          <w:p w14:paraId="3A82BAB0" w14:textId="77777777" w:rsidR="007C24DF" w:rsidRPr="0016115C" w:rsidRDefault="007C24DF" w:rsidP="001F17D3">
            <w:pPr>
              <w:pStyle w:val="BodyText"/>
              <w:spacing w:before="0" w:after="0"/>
              <w:jc w:val="left"/>
              <w:rPr>
                <w:rFonts w:cs="Arial"/>
                <w:b/>
                <w:szCs w:val="20"/>
              </w:rPr>
            </w:pPr>
            <w:r w:rsidRPr="0016115C">
              <w:rPr>
                <w:rFonts w:cs="Arial"/>
                <w:b/>
                <w:szCs w:val="20"/>
              </w:rPr>
              <w:t>Consent status</w:t>
            </w:r>
          </w:p>
        </w:tc>
        <w:tc>
          <w:tcPr>
            <w:tcW w:w="5243" w:type="dxa"/>
            <w:tcBorders>
              <w:left w:val="nil"/>
              <w:bottom w:val="single" w:sz="4" w:space="0" w:color="auto"/>
              <w:right w:val="nil"/>
            </w:tcBorders>
            <w:shd w:val="clear" w:color="auto" w:fill="E5DFEC" w:themeFill="accent4" w:themeFillTint="33"/>
            <w:tcMar>
              <w:top w:w="28" w:type="dxa"/>
              <w:bottom w:w="28" w:type="dxa"/>
            </w:tcMar>
            <w:vAlign w:val="center"/>
          </w:tcPr>
          <w:p w14:paraId="4440C57C" w14:textId="77777777" w:rsidR="007C24DF" w:rsidRPr="0016115C" w:rsidRDefault="007C24DF" w:rsidP="001F17D3">
            <w:pPr>
              <w:pStyle w:val="BodyText"/>
              <w:spacing w:before="0" w:after="0"/>
              <w:jc w:val="center"/>
              <w:rPr>
                <w:rFonts w:cs="Arial"/>
                <w:b/>
                <w:szCs w:val="20"/>
              </w:rPr>
            </w:pPr>
            <w:r>
              <w:rPr>
                <w:rFonts w:cs="Arial"/>
                <w:b/>
                <w:szCs w:val="20"/>
              </w:rPr>
              <w:t>Relevant participants</w:t>
            </w:r>
          </w:p>
        </w:tc>
        <w:tc>
          <w:tcPr>
            <w:tcW w:w="2500" w:type="dxa"/>
            <w:tcBorders>
              <w:left w:val="nil"/>
              <w:bottom w:val="single" w:sz="4" w:space="0" w:color="auto"/>
            </w:tcBorders>
            <w:shd w:val="clear" w:color="auto" w:fill="E5DFEC" w:themeFill="accent4" w:themeFillTint="33"/>
            <w:tcMar>
              <w:top w:w="28" w:type="dxa"/>
              <w:bottom w:w="28" w:type="dxa"/>
            </w:tcMar>
            <w:vAlign w:val="center"/>
          </w:tcPr>
          <w:p w14:paraId="03E4EDD5" w14:textId="77777777" w:rsidR="007C24DF" w:rsidRPr="0016115C" w:rsidRDefault="007C24DF" w:rsidP="001F17D3">
            <w:pPr>
              <w:pStyle w:val="BodyText"/>
              <w:spacing w:before="0" w:after="0"/>
              <w:jc w:val="left"/>
              <w:rPr>
                <w:rFonts w:cs="Arial"/>
                <w:b/>
                <w:szCs w:val="20"/>
              </w:rPr>
            </w:pPr>
            <w:r w:rsidRPr="0016115C">
              <w:rPr>
                <w:rFonts w:cs="Arial"/>
                <w:b/>
                <w:szCs w:val="20"/>
              </w:rPr>
              <w:t>Linkage</w:t>
            </w:r>
          </w:p>
        </w:tc>
      </w:tr>
      <w:tr w:rsidR="007C24DF" w14:paraId="78A2FCFC" w14:textId="77777777" w:rsidTr="001F17D3">
        <w:tc>
          <w:tcPr>
            <w:tcW w:w="1273" w:type="dxa"/>
            <w:tcBorders>
              <w:bottom w:val="single" w:sz="4" w:space="0" w:color="auto"/>
              <w:right w:val="nil"/>
            </w:tcBorders>
            <w:tcMar>
              <w:top w:w="28" w:type="dxa"/>
              <w:bottom w:w="28" w:type="dxa"/>
            </w:tcMar>
          </w:tcPr>
          <w:p w14:paraId="7E9F5D73" w14:textId="77777777" w:rsidR="007C24DF" w:rsidRDefault="007C24DF" w:rsidP="00564305">
            <w:pPr>
              <w:pStyle w:val="BodyText"/>
              <w:numPr>
                <w:ilvl w:val="0"/>
                <w:numId w:val="65"/>
              </w:numPr>
              <w:spacing w:before="0" w:after="0"/>
              <w:ind w:left="227" w:hanging="227"/>
              <w:jc w:val="left"/>
              <w:rPr>
                <w:rFonts w:cs="Arial"/>
                <w:szCs w:val="20"/>
              </w:rPr>
            </w:pPr>
            <w:r>
              <w:rPr>
                <w:rFonts w:cs="Arial"/>
                <w:szCs w:val="20"/>
              </w:rPr>
              <w:t>Declined</w:t>
            </w:r>
          </w:p>
        </w:tc>
        <w:tc>
          <w:tcPr>
            <w:tcW w:w="5243" w:type="dxa"/>
            <w:tcBorders>
              <w:left w:val="nil"/>
              <w:bottom w:val="single" w:sz="4" w:space="0" w:color="auto"/>
              <w:right w:val="nil"/>
            </w:tcBorders>
            <w:tcMar>
              <w:top w:w="28" w:type="dxa"/>
              <w:bottom w:w="28" w:type="dxa"/>
            </w:tcMar>
          </w:tcPr>
          <w:p w14:paraId="42D1122B" w14:textId="77777777" w:rsidR="007C24DF" w:rsidRDefault="007C24DF" w:rsidP="00564305">
            <w:pPr>
              <w:pStyle w:val="BodyText"/>
              <w:numPr>
                <w:ilvl w:val="0"/>
                <w:numId w:val="61"/>
              </w:numPr>
              <w:spacing w:before="0" w:after="0"/>
              <w:ind w:left="340" w:hanging="340"/>
              <w:jc w:val="left"/>
              <w:rPr>
                <w:rFonts w:cs="Arial"/>
                <w:szCs w:val="20"/>
              </w:rPr>
            </w:pPr>
            <w:r>
              <w:rPr>
                <w:rFonts w:cs="Arial"/>
                <w:szCs w:val="20"/>
              </w:rPr>
              <w:t>L</w:t>
            </w:r>
            <w:r w:rsidRPr="003451AE">
              <w:rPr>
                <w:rFonts w:cs="Arial"/>
                <w:szCs w:val="20"/>
              </w:rPr>
              <w:t>atest</w:t>
            </w:r>
            <w:r w:rsidRPr="00BD3537">
              <w:rPr>
                <w:rFonts w:cs="Arial"/>
                <w:szCs w:val="20"/>
              </w:rPr>
              <w:t xml:space="preserve"> answer to the data linkage questions is ‘</w:t>
            </w:r>
            <w:r w:rsidRPr="0016115C">
              <w:rPr>
                <w:rFonts w:cs="Arial"/>
                <w:b/>
                <w:szCs w:val="20"/>
              </w:rPr>
              <w:t>No</w:t>
            </w:r>
            <w:r w:rsidRPr="00BD3537">
              <w:rPr>
                <w:rFonts w:cs="Arial"/>
                <w:szCs w:val="20"/>
              </w:rPr>
              <w:t xml:space="preserve">’ </w:t>
            </w:r>
          </w:p>
          <w:p w14:paraId="69B2D7B5" w14:textId="77777777" w:rsidR="007C24DF" w:rsidRDefault="007C24DF" w:rsidP="00564305">
            <w:pPr>
              <w:pStyle w:val="BodyText"/>
              <w:numPr>
                <w:ilvl w:val="0"/>
                <w:numId w:val="61"/>
              </w:numPr>
              <w:spacing w:before="0" w:after="0"/>
              <w:ind w:left="340" w:hanging="340"/>
              <w:jc w:val="left"/>
              <w:rPr>
                <w:rFonts w:cs="Arial"/>
                <w:szCs w:val="20"/>
              </w:rPr>
            </w:pPr>
            <w:r>
              <w:rPr>
                <w:rFonts w:cs="Arial"/>
                <w:szCs w:val="20"/>
              </w:rPr>
              <w:t>Explicitly declined data linkage by contacting ALSWH</w:t>
            </w:r>
          </w:p>
          <w:p w14:paraId="0D0A1DAA" w14:textId="77777777" w:rsidR="007C24DF" w:rsidRPr="00700348" w:rsidRDefault="007C24DF" w:rsidP="00564305">
            <w:pPr>
              <w:pStyle w:val="BodyText"/>
              <w:numPr>
                <w:ilvl w:val="0"/>
                <w:numId w:val="61"/>
              </w:numPr>
              <w:spacing w:before="0" w:after="0"/>
              <w:ind w:left="340" w:hanging="340"/>
              <w:jc w:val="left"/>
              <w:rPr>
                <w:rFonts w:cs="Arial"/>
                <w:szCs w:val="20"/>
              </w:rPr>
            </w:pPr>
            <w:r>
              <w:rPr>
                <w:rFonts w:cs="Arial"/>
                <w:szCs w:val="20"/>
              </w:rPr>
              <w:t>W</w:t>
            </w:r>
            <w:r w:rsidRPr="00BD3537">
              <w:rPr>
                <w:rFonts w:cs="Arial"/>
                <w:szCs w:val="20"/>
              </w:rPr>
              <w:t xml:space="preserve">ithdrawn from the </w:t>
            </w:r>
            <w:r>
              <w:rPr>
                <w:rFonts w:cs="Arial"/>
                <w:szCs w:val="20"/>
              </w:rPr>
              <w:t>Study</w:t>
            </w:r>
            <w:r w:rsidRPr="00BD3537">
              <w:rPr>
                <w:rFonts w:cs="Arial"/>
                <w:szCs w:val="20"/>
              </w:rPr>
              <w:t xml:space="preserve"> because of privacy, confidentiality or Medicare data linkage concerns.</w:t>
            </w:r>
          </w:p>
        </w:tc>
        <w:tc>
          <w:tcPr>
            <w:tcW w:w="2500" w:type="dxa"/>
            <w:tcBorders>
              <w:left w:val="nil"/>
              <w:bottom w:val="single" w:sz="4" w:space="0" w:color="auto"/>
            </w:tcBorders>
            <w:tcMar>
              <w:top w:w="28" w:type="dxa"/>
              <w:bottom w:w="28" w:type="dxa"/>
            </w:tcMar>
          </w:tcPr>
          <w:p w14:paraId="5820AD3E" w14:textId="77777777" w:rsidR="007C24DF" w:rsidRPr="00BD3537" w:rsidRDefault="007C24DF" w:rsidP="001F17D3">
            <w:pPr>
              <w:pStyle w:val="BodyText"/>
              <w:spacing w:before="0" w:after="0"/>
              <w:jc w:val="left"/>
              <w:rPr>
                <w:rFonts w:cs="Arial"/>
                <w:szCs w:val="20"/>
              </w:rPr>
            </w:pPr>
            <w:r>
              <w:rPr>
                <w:rFonts w:cs="Arial"/>
                <w:szCs w:val="20"/>
              </w:rPr>
              <w:t>NDI only; deterministic only (no personal information is to be transferred to/from AIHW)</w:t>
            </w:r>
          </w:p>
        </w:tc>
      </w:tr>
      <w:tr w:rsidR="007C24DF" w14:paraId="1097C7AC" w14:textId="77777777" w:rsidTr="001F17D3">
        <w:tc>
          <w:tcPr>
            <w:tcW w:w="1273" w:type="dxa"/>
            <w:tcBorders>
              <w:top w:val="single" w:sz="4" w:space="0" w:color="auto"/>
              <w:bottom w:val="single" w:sz="4" w:space="0" w:color="auto"/>
              <w:right w:val="nil"/>
            </w:tcBorders>
            <w:tcMar>
              <w:top w:w="28" w:type="dxa"/>
              <w:bottom w:w="28" w:type="dxa"/>
            </w:tcMar>
          </w:tcPr>
          <w:p w14:paraId="1FD04B1B" w14:textId="46333E5C" w:rsidR="007C24DF" w:rsidRDefault="00312B80" w:rsidP="00564305">
            <w:pPr>
              <w:pStyle w:val="BodyText"/>
              <w:numPr>
                <w:ilvl w:val="0"/>
                <w:numId w:val="65"/>
              </w:numPr>
              <w:spacing w:before="0" w:after="0"/>
              <w:ind w:left="227" w:hanging="227"/>
              <w:jc w:val="left"/>
              <w:rPr>
                <w:rFonts w:cs="Arial"/>
                <w:szCs w:val="20"/>
              </w:rPr>
            </w:pPr>
            <w:r>
              <w:rPr>
                <w:rFonts w:cs="Arial"/>
                <w:szCs w:val="20"/>
              </w:rPr>
              <w:t xml:space="preserve">Explicit </w:t>
            </w:r>
            <w:r w:rsidR="007C24DF">
              <w:rPr>
                <w:rFonts w:cs="Arial"/>
                <w:szCs w:val="20"/>
              </w:rPr>
              <w:t>consent</w:t>
            </w:r>
            <w:r>
              <w:rPr>
                <w:rFonts w:cs="Arial"/>
                <w:szCs w:val="20"/>
              </w:rPr>
              <w:t>*</w:t>
            </w:r>
          </w:p>
        </w:tc>
        <w:tc>
          <w:tcPr>
            <w:tcW w:w="5243" w:type="dxa"/>
            <w:tcBorders>
              <w:top w:val="single" w:sz="4" w:space="0" w:color="auto"/>
              <w:left w:val="nil"/>
              <w:bottom w:val="single" w:sz="4" w:space="0" w:color="auto"/>
              <w:right w:val="nil"/>
            </w:tcBorders>
            <w:tcMar>
              <w:top w:w="28" w:type="dxa"/>
              <w:bottom w:w="28" w:type="dxa"/>
            </w:tcMar>
          </w:tcPr>
          <w:p w14:paraId="14DE1285" w14:textId="77777777" w:rsidR="007C24DF" w:rsidRDefault="007C24DF" w:rsidP="001F17D3">
            <w:pPr>
              <w:pStyle w:val="BodyText"/>
              <w:spacing w:before="0" w:after="0"/>
              <w:jc w:val="left"/>
              <w:rPr>
                <w:rFonts w:cs="Arial"/>
                <w:szCs w:val="20"/>
              </w:rPr>
            </w:pPr>
            <w:r>
              <w:rPr>
                <w:rFonts w:cs="Arial"/>
                <w:szCs w:val="20"/>
              </w:rPr>
              <w:t>L</w:t>
            </w:r>
            <w:r w:rsidRPr="003451AE">
              <w:rPr>
                <w:rFonts w:cs="Arial"/>
                <w:szCs w:val="20"/>
              </w:rPr>
              <w:t>atest</w:t>
            </w:r>
            <w:r w:rsidRPr="00BD3537">
              <w:rPr>
                <w:rFonts w:cs="Arial"/>
                <w:szCs w:val="20"/>
              </w:rPr>
              <w:t xml:space="preserve"> answer to the data linkage questions </w:t>
            </w:r>
            <w:r>
              <w:rPr>
                <w:rFonts w:cs="Arial"/>
                <w:szCs w:val="20"/>
              </w:rPr>
              <w:t>is</w:t>
            </w:r>
            <w:r w:rsidRPr="00BD3537">
              <w:rPr>
                <w:rFonts w:cs="Arial"/>
                <w:szCs w:val="20"/>
              </w:rPr>
              <w:t xml:space="preserve"> ‘</w:t>
            </w:r>
            <w:r w:rsidRPr="0016115C">
              <w:rPr>
                <w:rFonts w:cs="Arial"/>
                <w:b/>
                <w:szCs w:val="20"/>
              </w:rPr>
              <w:t>Yes</w:t>
            </w:r>
            <w:r>
              <w:rPr>
                <w:rFonts w:cs="Arial"/>
                <w:szCs w:val="20"/>
              </w:rPr>
              <w:t>’.</w:t>
            </w:r>
          </w:p>
        </w:tc>
        <w:tc>
          <w:tcPr>
            <w:tcW w:w="2500" w:type="dxa"/>
            <w:tcBorders>
              <w:top w:val="single" w:sz="4" w:space="0" w:color="auto"/>
              <w:left w:val="nil"/>
              <w:bottom w:val="single" w:sz="4" w:space="0" w:color="auto"/>
            </w:tcBorders>
            <w:tcMar>
              <w:top w:w="28" w:type="dxa"/>
              <w:bottom w:w="28" w:type="dxa"/>
            </w:tcMar>
          </w:tcPr>
          <w:p w14:paraId="26792546" w14:textId="77777777" w:rsidR="007C24DF" w:rsidRDefault="007C24DF" w:rsidP="001F17D3">
            <w:pPr>
              <w:pStyle w:val="BodyText"/>
              <w:spacing w:before="0" w:after="0"/>
              <w:jc w:val="left"/>
              <w:rPr>
                <w:rFonts w:cs="Arial"/>
                <w:szCs w:val="20"/>
              </w:rPr>
            </w:pPr>
            <w:r>
              <w:rPr>
                <w:rFonts w:cs="Arial"/>
                <w:szCs w:val="20"/>
              </w:rPr>
              <w:t>All</w:t>
            </w:r>
          </w:p>
        </w:tc>
      </w:tr>
      <w:tr w:rsidR="007C24DF" w14:paraId="2BEBD714" w14:textId="77777777" w:rsidTr="001F17D3">
        <w:tc>
          <w:tcPr>
            <w:tcW w:w="1273" w:type="dxa"/>
            <w:tcBorders>
              <w:top w:val="single" w:sz="4" w:space="0" w:color="auto"/>
              <w:bottom w:val="single" w:sz="4" w:space="0" w:color="auto"/>
              <w:right w:val="nil"/>
            </w:tcBorders>
            <w:tcMar>
              <w:top w:w="28" w:type="dxa"/>
              <w:bottom w:w="28" w:type="dxa"/>
            </w:tcMar>
          </w:tcPr>
          <w:p w14:paraId="29D3D1C6" w14:textId="77777777" w:rsidR="007C24DF" w:rsidRDefault="007C24DF" w:rsidP="00564305">
            <w:pPr>
              <w:pStyle w:val="BodyText"/>
              <w:numPr>
                <w:ilvl w:val="0"/>
                <w:numId w:val="65"/>
              </w:numPr>
              <w:spacing w:before="0" w:after="0"/>
              <w:ind w:left="227" w:hanging="227"/>
              <w:jc w:val="left"/>
              <w:rPr>
                <w:rFonts w:cs="Arial"/>
                <w:szCs w:val="20"/>
              </w:rPr>
            </w:pPr>
            <w:r>
              <w:rPr>
                <w:rFonts w:cs="Arial"/>
                <w:szCs w:val="20"/>
              </w:rPr>
              <w:t>Implicit consent</w:t>
            </w:r>
          </w:p>
        </w:tc>
        <w:tc>
          <w:tcPr>
            <w:tcW w:w="5243" w:type="dxa"/>
            <w:tcBorders>
              <w:top w:val="single" w:sz="4" w:space="0" w:color="auto"/>
              <w:left w:val="nil"/>
              <w:bottom w:val="single" w:sz="4" w:space="0" w:color="auto"/>
              <w:right w:val="nil"/>
            </w:tcBorders>
            <w:tcMar>
              <w:top w:w="28" w:type="dxa"/>
              <w:bottom w:w="28" w:type="dxa"/>
            </w:tcMar>
          </w:tcPr>
          <w:p w14:paraId="3E236CED" w14:textId="77777777" w:rsidR="007C24DF" w:rsidRDefault="007C24DF" w:rsidP="001F17D3">
            <w:pPr>
              <w:pStyle w:val="BodyText"/>
              <w:spacing w:before="0" w:after="0"/>
              <w:jc w:val="left"/>
              <w:rPr>
                <w:rFonts w:cs="Arial"/>
                <w:szCs w:val="20"/>
              </w:rPr>
            </w:pPr>
            <w:r>
              <w:rPr>
                <w:rFonts w:cs="Arial"/>
                <w:szCs w:val="20"/>
              </w:rPr>
              <w:t xml:space="preserve">Not in category a) or b), who </w:t>
            </w:r>
            <w:r w:rsidRPr="0016115C">
              <w:rPr>
                <w:rFonts w:cs="Arial"/>
                <w:b/>
                <w:szCs w:val="20"/>
              </w:rPr>
              <w:t>have</w:t>
            </w:r>
            <w:r>
              <w:rPr>
                <w:rFonts w:cs="Arial"/>
                <w:szCs w:val="20"/>
              </w:rPr>
              <w:t xml:space="preserve"> completed ALSWH surveys since the introduction of opt-out consent (2005).</w:t>
            </w:r>
          </w:p>
        </w:tc>
        <w:tc>
          <w:tcPr>
            <w:tcW w:w="2500" w:type="dxa"/>
            <w:tcBorders>
              <w:top w:val="single" w:sz="4" w:space="0" w:color="auto"/>
              <w:left w:val="nil"/>
              <w:bottom w:val="single" w:sz="4" w:space="0" w:color="auto"/>
            </w:tcBorders>
            <w:tcMar>
              <w:top w:w="28" w:type="dxa"/>
              <w:bottom w:w="28" w:type="dxa"/>
            </w:tcMar>
          </w:tcPr>
          <w:p w14:paraId="70168B53" w14:textId="160BA2DB" w:rsidR="007C24DF" w:rsidRDefault="007C24DF" w:rsidP="001F17D3">
            <w:pPr>
              <w:pStyle w:val="BodyText"/>
              <w:spacing w:before="0" w:after="0"/>
              <w:jc w:val="left"/>
              <w:rPr>
                <w:rFonts w:cs="Arial"/>
                <w:szCs w:val="20"/>
              </w:rPr>
            </w:pPr>
            <w:r>
              <w:rPr>
                <w:rFonts w:cs="Arial"/>
                <w:szCs w:val="20"/>
              </w:rPr>
              <w:t>All except VIC P</w:t>
            </w:r>
            <w:r w:rsidR="001A5FC9">
              <w:rPr>
                <w:rFonts w:cs="Arial"/>
                <w:szCs w:val="20"/>
              </w:rPr>
              <w:t>erinatal</w:t>
            </w:r>
          </w:p>
        </w:tc>
      </w:tr>
      <w:tr w:rsidR="007C24DF" w14:paraId="29DC11A4" w14:textId="77777777" w:rsidTr="001F17D3">
        <w:tc>
          <w:tcPr>
            <w:tcW w:w="1273" w:type="dxa"/>
            <w:tcBorders>
              <w:top w:val="single" w:sz="4" w:space="0" w:color="auto"/>
              <w:right w:val="nil"/>
            </w:tcBorders>
            <w:tcMar>
              <w:top w:w="28" w:type="dxa"/>
              <w:bottom w:w="28" w:type="dxa"/>
            </w:tcMar>
          </w:tcPr>
          <w:p w14:paraId="11A6F1B6" w14:textId="77777777" w:rsidR="007C24DF" w:rsidRDefault="007C24DF" w:rsidP="00564305">
            <w:pPr>
              <w:pStyle w:val="BodyText"/>
              <w:numPr>
                <w:ilvl w:val="0"/>
                <w:numId w:val="65"/>
              </w:numPr>
              <w:spacing w:before="0" w:after="0"/>
              <w:ind w:left="227" w:hanging="227"/>
              <w:jc w:val="left"/>
              <w:rPr>
                <w:rFonts w:cs="Arial"/>
                <w:szCs w:val="20"/>
              </w:rPr>
            </w:pPr>
            <w:r>
              <w:rPr>
                <w:rFonts w:cs="Arial"/>
                <w:szCs w:val="20"/>
              </w:rPr>
              <w:t>Waived consent</w:t>
            </w:r>
          </w:p>
        </w:tc>
        <w:tc>
          <w:tcPr>
            <w:tcW w:w="5243" w:type="dxa"/>
            <w:tcBorders>
              <w:top w:val="single" w:sz="4" w:space="0" w:color="auto"/>
              <w:left w:val="nil"/>
              <w:right w:val="nil"/>
            </w:tcBorders>
            <w:tcMar>
              <w:top w:w="28" w:type="dxa"/>
              <w:bottom w:w="28" w:type="dxa"/>
            </w:tcMar>
          </w:tcPr>
          <w:p w14:paraId="4C93859E" w14:textId="77777777" w:rsidR="007C24DF" w:rsidRDefault="007C24DF" w:rsidP="001F17D3">
            <w:pPr>
              <w:pStyle w:val="BodyText"/>
              <w:spacing w:before="0" w:after="0"/>
              <w:jc w:val="left"/>
              <w:rPr>
                <w:rFonts w:cs="Arial"/>
                <w:szCs w:val="20"/>
              </w:rPr>
            </w:pPr>
            <w:r>
              <w:rPr>
                <w:rFonts w:cs="Arial"/>
                <w:szCs w:val="20"/>
              </w:rPr>
              <w:t xml:space="preserve">Not in category a) or b), who </w:t>
            </w:r>
            <w:r w:rsidRPr="0016115C">
              <w:rPr>
                <w:rFonts w:cs="Arial"/>
                <w:b/>
                <w:szCs w:val="20"/>
              </w:rPr>
              <w:t>have not</w:t>
            </w:r>
            <w:r>
              <w:rPr>
                <w:rFonts w:cs="Arial"/>
                <w:szCs w:val="20"/>
              </w:rPr>
              <w:t xml:space="preserve"> completed a survey since the introduction of opt-out consent (2005).</w:t>
            </w:r>
          </w:p>
        </w:tc>
        <w:tc>
          <w:tcPr>
            <w:tcW w:w="2500" w:type="dxa"/>
            <w:tcBorders>
              <w:top w:val="single" w:sz="4" w:space="0" w:color="auto"/>
              <w:left w:val="nil"/>
            </w:tcBorders>
            <w:tcMar>
              <w:top w:w="28" w:type="dxa"/>
              <w:bottom w:w="28" w:type="dxa"/>
            </w:tcMar>
          </w:tcPr>
          <w:p w14:paraId="5279E892" w14:textId="0BC2CB8A" w:rsidR="007C24DF" w:rsidRDefault="007C24DF" w:rsidP="001F17D3">
            <w:pPr>
              <w:pStyle w:val="BodyText"/>
              <w:spacing w:before="0" w:after="0"/>
              <w:jc w:val="left"/>
              <w:rPr>
                <w:rFonts w:cs="Arial"/>
                <w:szCs w:val="20"/>
              </w:rPr>
            </w:pPr>
            <w:r>
              <w:rPr>
                <w:rFonts w:cs="Arial"/>
                <w:szCs w:val="20"/>
              </w:rPr>
              <w:t>All except VIC P</w:t>
            </w:r>
            <w:r w:rsidR="001A5FC9">
              <w:rPr>
                <w:rFonts w:cs="Arial"/>
                <w:szCs w:val="20"/>
              </w:rPr>
              <w:t>erinatal</w:t>
            </w:r>
            <w:r>
              <w:rPr>
                <w:rFonts w:cs="Arial"/>
                <w:szCs w:val="20"/>
              </w:rPr>
              <w:t>; the Data Custodian for SA Cancer does not supply sensitive variables for this group</w:t>
            </w:r>
          </w:p>
        </w:tc>
      </w:tr>
    </w:tbl>
    <w:p w14:paraId="7A9D89EE" w14:textId="102B7366" w:rsidR="007C24DF" w:rsidRDefault="00312B80" w:rsidP="007C24DF">
      <w:pPr>
        <w:pStyle w:val="BodyText"/>
        <w:spacing w:before="0" w:after="0"/>
        <w:rPr>
          <w:rFonts w:cs="Arial"/>
          <w:szCs w:val="20"/>
        </w:rPr>
      </w:pPr>
      <w:r>
        <w:rPr>
          <w:rFonts w:cs="Arial"/>
          <w:szCs w:val="20"/>
        </w:rPr>
        <w:t>*This category was labelled as ‘express consent’ in previous Technical Reports.</w:t>
      </w:r>
    </w:p>
    <w:p w14:paraId="08C16900" w14:textId="5F20B091" w:rsidR="007C24DF" w:rsidRDefault="007C24DF" w:rsidP="007C24DF">
      <w:pPr>
        <w:pStyle w:val="BodyText"/>
      </w:pPr>
      <w:r>
        <w:rPr>
          <w:rFonts w:cs="Arial"/>
          <w:szCs w:val="20"/>
        </w:rPr>
        <w:fldChar w:fldCharType="begin"/>
      </w:r>
      <w:r>
        <w:rPr>
          <w:rFonts w:cs="Arial"/>
          <w:szCs w:val="20"/>
        </w:rPr>
        <w:instrText xml:space="preserve"> REF _Ref57385505 \h </w:instrText>
      </w:r>
      <w:r>
        <w:rPr>
          <w:rFonts w:cs="Arial"/>
          <w:szCs w:val="20"/>
        </w:rPr>
      </w:r>
      <w:r>
        <w:rPr>
          <w:rFonts w:cs="Arial"/>
          <w:szCs w:val="20"/>
        </w:rPr>
        <w:fldChar w:fldCharType="separate"/>
      </w:r>
      <w:r>
        <w:t xml:space="preserve">Table </w:t>
      </w:r>
      <w:r>
        <w:rPr>
          <w:noProof/>
        </w:rPr>
        <w:t>5</w:t>
      </w:r>
      <w:r>
        <w:noBreakHyphen/>
      </w:r>
      <w:r>
        <w:rPr>
          <w:rFonts w:cs="Arial"/>
          <w:szCs w:val="20"/>
        </w:rPr>
        <w:fldChar w:fldCharType="end"/>
      </w:r>
      <w:r>
        <w:rPr>
          <w:rFonts w:cs="Arial"/>
          <w:szCs w:val="20"/>
        </w:rPr>
        <w:t>11 shows</w:t>
      </w:r>
      <w:r>
        <w:t xml:space="preserve"> consent status for health record linkage, by cohort. We recently conducted a review of </w:t>
      </w:r>
      <w:r w:rsidRPr="00E266F9">
        <w:t xml:space="preserve">the definitions for </w:t>
      </w:r>
      <w:r w:rsidR="00312B80" w:rsidRPr="00E266F9">
        <w:t>different types of</w:t>
      </w:r>
      <w:r w:rsidRPr="00E266F9">
        <w:t xml:space="preserve"> consent</w:t>
      </w:r>
      <w:r w:rsidR="00312B80" w:rsidRPr="00E266F9">
        <w:t xml:space="preserve">.  The definitions of ‘implicit’ and ‘waived’ consent have been </w:t>
      </w:r>
      <w:r w:rsidRPr="00E266F9">
        <w:t xml:space="preserve">updated </w:t>
      </w:r>
      <w:r w:rsidRPr="002800FB">
        <w:t>(</w:t>
      </w:r>
      <w:r w:rsidR="00312B80" w:rsidRPr="002800FB">
        <w:t xml:space="preserve">refer to </w:t>
      </w:r>
      <w:r w:rsidRPr="002800FB">
        <w:t xml:space="preserve">Appendix </w:t>
      </w:r>
      <w:r w:rsidR="00E266F9" w:rsidRPr="002800FB">
        <w:t xml:space="preserve">13 </w:t>
      </w:r>
      <w:r w:rsidR="00312B80" w:rsidRPr="002800FB">
        <w:t>for more details</w:t>
      </w:r>
      <w:r w:rsidRPr="002800FB">
        <w:t>)</w:t>
      </w:r>
      <w:r w:rsidRPr="00E266F9">
        <w:t xml:space="preserve">. </w:t>
      </w:r>
      <w:r w:rsidR="00312B80" w:rsidRPr="00E266F9">
        <w:t>Furthermore</w:t>
      </w:r>
      <w:r w:rsidR="00312B80">
        <w:t xml:space="preserve">, ‘express consent’ has been relabelled as ‘explicit consent’ for clarity and consistency with other labels.  </w:t>
      </w:r>
      <w:r>
        <w:t>Consequently, there are minor adjustments to the proportion of participants in each consent category and for each cohort.</w:t>
      </w:r>
    </w:p>
    <w:p w14:paraId="7EE5CA16" w14:textId="044C7B77" w:rsidR="007C24DF" w:rsidRDefault="002800FB" w:rsidP="002800FB">
      <w:pPr>
        <w:pStyle w:val="Caption"/>
      </w:pPr>
      <w:bookmarkStart w:id="827" w:name="_Ref144998934"/>
      <w:bookmarkStart w:id="828" w:name="_Toc18931522"/>
      <w:bookmarkStart w:id="829" w:name="_Toc56156879"/>
      <w:r>
        <w:t xml:space="preserve">Table </w:t>
      </w:r>
      <w:r w:rsidR="00CB020F">
        <w:fldChar w:fldCharType="begin"/>
      </w:r>
      <w:r w:rsidR="00CB020F">
        <w:instrText xml:space="preserve"> STYLEREF 1 \s </w:instrText>
      </w:r>
      <w:r w:rsidR="00CB020F">
        <w:fldChar w:fldCharType="separate"/>
      </w:r>
      <w:r w:rsidR="00065D46">
        <w:rPr>
          <w:noProof/>
        </w:rPr>
        <w:t>5</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10</w:t>
      </w:r>
      <w:r w:rsidR="00CB020F">
        <w:rPr>
          <w:noProof/>
        </w:rPr>
        <w:fldChar w:fldCharType="end"/>
      </w:r>
      <w:bookmarkEnd w:id="827"/>
      <w:r>
        <w:t xml:space="preserve"> </w:t>
      </w:r>
      <w:r w:rsidR="007C24DF">
        <w:t xml:space="preserve">Health record linkage: Consent status of ALSWH participants </w:t>
      </w:r>
      <w:bookmarkEnd w:id="828"/>
      <w:bookmarkEnd w:id="829"/>
    </w:p>
    <w:tbl>
      <w:tblPr>
        <w:tblW w:w="9067" w:type="dxa"/>
        <w:tblLayout w:type="fixed"/>
        <w:tblLook w:val="04A0" w:firstRow="1" w:lastRow="0" w:firstColumn="1" w:lastColumn="0" w:noHBand="0" w:noVBand="1"/>
      </w:tblPr>
      <w:tblGrid>
        <w:gridCol w:w="1134"/>
        <w:gridCol w:w="1129"/>
        <w:gridCol w:w="993"/>
        <w:gridCol w:w="708"/>
        <w:gridCol w:w="850"/>
        <w:gridCol w:w="851"/>
        <w:gridCol w:w="993"/>
        <w:gridCol w:w="708"/>
        <w:gridCol w:w="851"/>
        <w:gridCol w:w="850"/>
      </w:tblGrid>
      <w:tr w:rsidR="007C24DF" w:rsidRPr="002F0841" w14:paraId="3D3BDD3E" w14:textId="77777777" w:rsidTr="001F17D3">
        <w:trPr>
          <w:trHeight w:val="234"/>
        </w:trPr>
        <w:tc>
          <w:tcPr>
            <w:tcW w:w="1134" w:type="dxa"/>
            <w:vMerge w:val="restart"/>
            <w:tcBorders>
              <w:top w:val="single" w:sz="4" w:space="0" w:color="auto"/>
              <w:left w:val="single" w:sz="4" w:space="0" w:color="auto"/>
              <w:right w:val="single" w:sz="4" w:space="0" w:color="auto"/>
            </w:tcBorders>
            <w:shd w:val="clear" w:color="auto" w:fill="E5DFEC" w:themeFill="accent4" w:themeFillTint="33"/>
            <w:noWrap/>
            <w:tcMar>
              <w:top w:w="28" w:type="dxa"/>
              <w:bottom w:w="28" w:type="dxa"/>
            </w:tcMar>
            <w:vAlign w:val="center"/>
          </w:tcPr>
          <w:p w14:paraId="5086AAD2" w14:textId="77777777" w:rsidR="007C24DF" w:rsidRPr="002F0841" w:rsidRDefault="007C24DF" w:rsidP="001F17D3">
            <w:pPr>
              <w:spacing w:before="0" w:after="0"/>
              <w:rPr>
                <w:rFonts w:cs="Arial"/>
                <w:b/>
                <w:bCs/>
                <w:color w:val="000000"/>
                <w:szCs w:val="20"/>
              </w:rPr>
            </w:pPr>
            <w:r w:rsidRPr="002F0841">
              <w:rPr>
                <w:rFonts w:cs="Arial"/>
                <w:b/>
                <w:bCs/>
                <w:color w:val="000000"/>
                <w:szCs w:val="20"/>
              </w:rPr>
              <w:t>Cohort</w:t>
            </w:r>
          </w:p>
        </w:tc>
        <w:tc>
          <w:tcPr>
            <w:tcW w:w="1129" w:type="dxa"/>
            <w:vMerge w:val="restart"/>
            <w:tcBorders>
              <w:top w:val="single" w:sz="4" w:space="0" w:color="auto"/>
              <w:left w:val="single" w:sz="4" w:space="0" w:color="auto"/>
              <w:right w:val="single" w:sz="4" w:space="0" w:color="auto"/>
            </w:tcBorders>
            <w:shd w:val="clear" w:color="auto" w:fill="E5DFEC" w:themeFill="accent4" w:themeFillTint="33"/>
            <w:noWrap/>
            <w:tcMar>
              <w:top w:w="28" w:type="dxa"/>
              <w:bottom w:w="28" w:type="dxa"/>
            </w:tcMar>
            <w:vAlign w:val="center"/>
          </w:tcPr>
          <w:p w14:paraId="59542BCE" w14:textId="77777777" w:rsidR="007C24DF" w:rsidRPr="002F0841" w:rsidRDefault="007C24DF" w:rsidP="001F17D3">
            <w:pPr>
              <w:spacing w:before="0" w:after="0"/>
              <w:jc w:val="center"/>
              <w:rPr>
                <w:rFonts w:cs="Arial"/>
                <w:b/>
                <w:bCs/>
                <w:color w:val="000000"/>
                <w:szCs w:val="20"/>
              </w:rPr>
            </w:pPr>
            <w:r w:rsidRPr="002F0841">
              <w:rPr>
                <w:rFonts w:cs="Arial"/>
                <w:b/>
                <w:bCs/>
                <w:color w:val="000000"/>
                <w:szCs w:val="20"/>
              </w:rPr>
              <w:t>Total</w:t>
            </w:r>
          </w:p>
          <w:p w14:paraId="0D215ECC" w14:textId="77777777" w:rsidR="007C24DF" w:rsidRPr="002F0841" w:rsidRDefault="007C24DF" w:rsidP="001F17D3">
            <w:pPr>
              <w:spacing w:before="0" w:after="0"/>
              <w:jc w:val="center"/>
              <w:rPr>
                <w:rFonts w:cs="Arial"/>
                <w:b/>
                <w:bCs/>
                <w:color w:val="000000"/>
                <w:szCs w:val="20"/>
              </w:rPr>
            </w:pPr>
            <w:r w:rsidRPr="002F0841">
              <w:rPr>
                <w:rFonts w:cs="Arial"/>
                <w:b/>
                <w:bCs/>
                <w:color w:val="000000"/>
                <w:szCs w:val="20"/>
              </w:rPr>
              <w:t>N</w:t>
            </w:r>
          </w:p>
        </w:tc>
        <w:tc>
          <w:tcPr>
            <w:tcW w:w="1701" w:type="dxa"/>
            <w:gridSpan w:val="2"/>
            <w:vMerge w:val="restart"/>
            <w:tcBorders>
              <w:top w:val="single" w:sz="4" w:space="0" w:color="auto"/>
              <w:left w:val="single" w:sz="4" w:space="0" w:color="auto"/>
              <w:right w:val="single" w:sz="4" w:space="0" w:color="auto"/>
            </w:tcBorders>
            <w:shd w:val="clear" w:color="auto" w:fill="E5DFEC" w:themeFill="accent4" w:themeFillTint="33"/>
            <w:noWrap/>
            <w:tcMar>
              <w:top w:w="28" w:type="dxa"/>
              <w:bottom w:w="28" w:type="dxa"/>
            </w:tcMar>
            <w:vAlign w:val="center"/>
          </w:tcPr>
          <w:p w14:paraId="543E6D3C" w14:textId="77777777" w:rsidR="007C24DF" w:rsidRPr="002F0841" w:rsidRDefault="007C24DF" w:rsidP="00564305">
            <w:pPr>
              <w:pStyle w:val="ListParagraph"/>
              <w:numPr>
                <w:ilvl w:val="0"/>
                <w:numId w:val="66"/>
              </w:numPr>
              <w:spacing w:before="0" w:after="0"/>
              <w:ind w:left="227" w:hanging="227"/>
              <w:jc w:val="center"/>
              <w:rPr>
                <w:rFonts w:cs="Arial"/>
                <w:b/>
                <w:bCs/>
                <w:color w:val="000000"/>
                <w:szCs w:val="20"/>
              </w:rPr>
            </w:pPr>
            <w:r w:rsidRPr="002F0841">
              <w:rPr>
                <w:rFonts w:cs="Arial"/>
                <w:b/>
                <w:bCs/>
                <w:color w:val="000000"/>
                <w:szCs w:val="20"/>
              </w:rPr>
              <w:t>Declined</w:t>
            </w:r>
          </w:p>
        </w:tc>
        <w:tc>
          <w:tcPr>
            <w:tcW w:w="5103" w:type="dxa"/>
            <w:gridSpan w:val="6"/>
            <w:tcBorders>
              <w:top w:val="single" w:sz="4" w:space="0" w:color="auto"/>
              <w:left w:val="single" w:sz="4" w:space="0" w:color="auto"/>
              <w:bottom w:val="nil"/>
              <w:right w:val="single" w:sz="4" w:space="0" w:color="auto"/>
            </w:tcBorders>
            <w:shd w:val="clear" w:color="auto" w:fill="E5DFEC" w:themeFill="accent4" w:themeFillTint="33"/>
            <w:tcMar>
              <w:top w:w="28" w:type="dxa"/>
              <w:bottom w:w="28" w:type="dxa"/>
            </w:tcMar>
            <w:vAlign w:val="center"/>
          </w:tcPr>
          <w:p w14:paraId="79F16851" w14:textId="77777777" w:rsidR="007C24DF" w:rsidRPr="002F0841" w:rsidRDefault="007C24DF" w:rsidP="001F17D3">
            <w:pPr>
              <w:spacing w:before="0" w:after="0"/>
              <w:jc w:val="center"/>
              <w:rPr>
                <w:rFonts w:cs="Arial"/>
                <w:i/>
                <w:iCs/>
                <w:color w:val="000000"/>
                <w:szCs w:val="20"/>
              </w:rPr>
            </w:pPr>
            <w:r w:rsidRPr="002F0841">
              <w:rPr>
                <w:rFonts w:cs="Arial"/>
                <w:b/>
                <w:bCs/>
                <w:color w:val="000000"/>
                <w:szCs w:val="20"/>
              </w:rPr>
              <w:t>Consent type</w:t>
            </w:r>
          </w:p>
        </w:tc>
      </w:tr>
      <w:tr w:rsidR="007C24DF" w:rsidRPr="002F0841" w14:paraId="26643F89" w14:textId="77777777" w:rsidTr="001F17D3">
        <w:trPr>
          <w:trHeight w:val="227"/>
        </w:trPr>
        <w:tc>
          <w:tcPr>
            <w:tcW w:w="1134" w:type="dxa"/>
            <w:vMerge/>
            <w:tcBorders>
              <w:left w:val="single" w:sz="4" w:space="0" w:color="auto"/>
              <w:bottom w:val="single" w:sz="4" w:space="0" w:color="auto"/>
              <w:right w:val="single" w:sz="4" w:space="0" w:color="auto"/>
            </w:tcBorders>
            <w:shd w:val="clear" w:color="auto" w:fill="E5DFEC" w:themeFill="accent4" w:themeFillTint="33"/>
            <w:noWrap/>
            <w:tcMar>
              <w:top w:w="28" w:type="dxa"/>
              <w:bottom w:w="28" w:type="dxa"/>
            </w:tcMar>
            <w:vAlign w:val="center"/>
          </w:tcPr>
          <w:p w14:paraId="3CA36A11" w14:textId="77777777" w:rsidR="007C24DF" w:rsidRPr="002F0841" w:rsidRDefault="007C24DF" w:rsidP="001F17D3">
            <w:pPr>
              <w:spacing w:before="0" w:after="0"/>
              <w:rPr>
                <w:rFonts w:cs="Arial"/>
                <w:color w:val="000000"/>
                <w:szCs w:val="20"/>
              </w:rPr>
            </w:pPr>
          </w:p>
        </w:tc>
        <w:tc>
          <w:tcPr>
            <w:tcW w:w="1129" w:type="dxa"/>
            <w:vMerge/>
            <w:tcBorders>
              <w:left w:val="single" w:sz="4" w:space="0" w:color="auto"/>
              <w:bottom w:val="single" w:sz="4" w:space="0" w:color="auto"/>
              <w:right w:val="single" w:sz="4" w:space="0" w:color="auto"/>
            </w:tcBorders>
            <w:shd w:val="clear" w:color="auto" w:fill="E5DFEC" w:themeFill="accent4" w:themeFillTint="33"/>
            <w:noWrap/>
            <w:tcMar>
              <w:top w:w="28" w:type="dxa"/>
              <w:bottom w:w="28" w:type="dxa"/>
            </w:tcMar>
            <w:vAlign w:val="center"/>
          </w:tcPr>
          <w:p w14:paraId="6428E025" w14:textId="77777777" w:rsidR="007C24DF" w:rsidRPr="002F0841" w:rsidRDefault="007C24DF" w:rsidP="001F17D3">
            <w:pPr>
              <w:spacing w:before="0" w:after="0"/>
              <w:jc w:val="right"/>
              <w:rPr>
                <w:rFonts w:cs="Arial"/>
                <w:color w:val="000000"/>
                <w:szCs w:val="20"/>
              </w:rPr>
            </w:pPr>
          </w:p>
        </w:tc>
        <w:tc>
          <w:tcPr>
            <w:tcW w:w="1701" w:type="dxa"/>
            <w:gridSpan w:val="2"/>
            <w:vMerge/>
            <w:tcBorders>
              <w:left w:val="single" w:sz="4" w:space="0" w:color="auto"/>
              <w:bottom w:val="single" w:sz="4" w:space="0" w:color="auto"/>
              <w:right w:val="single" w:sz="4" w:space="0" w:color="auto"/>
            </w:tcBorders>
            <w:shd w:val="clear" w:color="auto" w:fill="E5DFEC" w:themeFill="accent4" w:themeFillTint="33"/>
            <w:noWrap/>
            <w:tcMar>
              <w:top w:w="28" w:type="dxa"/>
              <w:bottom w:w="28" w:type="dxa"/>
            </w:tcMar>
            <w:vAlign w:val="center"/>
          </w:tcPr>
          <w:p w14:paraId="0F2BE0B5" w14:textId="77777777" w:rsidR="007C24DF" w:rsidRPr="002F0841" w:rsidRDefault="007C24DF" w:rsidP="001F17D3">
            <w:pPr>
              <w:spacing w:before="0" w:after="0"/>
              <w:jc w:val="right"/>
              <w:rPr>
                <w:rFonts w:cs="Arial"/>
                <w:i/>
                <w:iCs/>
                <w:color w:val="000000"/>
                <w:szCs w:val="20"/>
              </w:rPr>
            </w:pPr>
          </w:p>
        </w:tc>
        <w:tc>
          <w:tcPr>
            <w:tcW w:w="1701" w:type="dxa"/>
            <w:gridSpan w:val="2"/>
            <w:tcBorders>
              <w:top w:val="nil"/>
              <w:left w:val="single" w:sz="4" w:space="0" w:color="auto"/>
              <w:bottom w:val="single" w:sz="4" w:space="0" w:color="auto"/>
              <w:right w:val="nil"/>
            </w:tcBorders>
            <w:shd w:val="clear" w:color="auto" w:fill="E5DFEC" w:themeFill="accent4" w:themeFillTint="33"/>
            <w:tcMar>
              <w:top w:w="28" w:type="dxa"/>
              <w:bottom w:w="28" w:type="dxa"/>
            </w:tcMar>
            <w:vAlign w:val="center"/>
          </w:tcPr>
          <w:p w14:paraId="21583D7F" w14:textId="7ADFB08B" w:rsidR="007C24DF" w:rsidRPr="002F0841" w:rsidRDefault="00312B80" w:rsidP="00564305">
            <w:pPr>
              <w:pStyle w:val="ListParagraph"/>
              <w:numPr>
                <w:ilvl w:val="0"/>
                <w:numId w:val="66"/>
              </w:numPr>
              <w:spacing w:before="0" w:after="0"/>
              <w:ind w:left="227" w:hanging="227"/>
              <w:jc w:val="center"/>
              <w:rPr>
                <w:rFonts w:cs="Arial"/>
                <w:b/>
                <w:bCs/>
                <w:color w:val="000000"/>
                <w:szCs w:val="20"/>
              </w:rPr>
            </w:pPr>
            <w:r w:rsidRPr="002F0841">
              <w:rPr>
                <w:rFonts w:cs="Arial"/>
                <w:b/>
                <w:bCs/>
                <w:color w:val="000000"/>
                <w:szCs w:val="20"/>
              </w:rPr>
              <w:t>Exp</w:t>
            </w:r>
            <w:r>
              <w:rPr>
                <w:rFonts w:cs="Arial"/>
                <w:b/>
                <w:bCs/>
                <w:color w:val="000000"/>
                <w:szCs w:val="20"/>
              </w:rPr>
              <w:t>licit</w:t>
            </w:r>
          </w:p>
        </w:tc>
        <w:tc>
          <w:tcPr>
            <w:tcW w:w="1701" w:type="dxa"/>
            <w:gridSpan w:val="2"/>
            <w:tcBorders>
              <w:top w:val="nil"/>
              <w:left w:val="nil"/>
              <w:bottom w:val="single" w:sz="4" w:space="0" w:color="auto"/>
              <w:right w:val="nil"/>
            </w:tcBorders>
            <w:shd w:val="clear" w:color="auto" w:fill="E5DFEC" w:themeFill="accent4" w:themeFillTint="33"/>
            <w:tcMar>
              <w:top w:w="28" w:type="dxa"/>
              <w:bottom w:w="28" w:type="dxa"/>
            </w:tcMar>
            <w:vAlign w:val="center"/>
          </w:tcPr>
          <w:p w14:paraId="513BFE63" w14:textId="77777777" w:rsidR="007C24DF" w:rsidRPr="002F0841" w:rsidRDefault="007C24DF" w:rsidP="00564305">
            <w:pPr>
              <w:pStyle w:val="ListParagraph"/>
              <w:numPr>
                <w:ilvl w:val="0"/>
                <w:numId w:val="66"/>
              </w:numPr>
              <w:spacing w:before="0" w:after="0"/>
              <w:ind w:left="227" w:hanging="227"/>
              <w:jc w:val="center"/>
              <w:rPr>
                <w:rFonts w:cs="Arial"/>
                <w:b/>
                <w:bCs/>
                <w:color w:val="000000"/>
                <w:szCs w:val="20"/>
              </w:rPr>
            </w:pPr>
            <w:r w:rsidRPr="002F0841">
              <w:rPr>
                <w:rFonts w:cs="Arial"/>
                <w:b/>
                <w:bCs/>
                <w:color w:val="000000"/>
                <w:szCs w:val="20"/>
              </w:rPr>
              <w:t>Implicit</w:t>
            </w:r>
          </w:p>
        </w:tc>
        <w:tc>
          <w:tcPr>
            <w:tcW w:w="1701" w:type="dxa"/>
            <w:gridSpan w:val="2"/>
            <w:tcBorders>
              <w:top w:val="nil"/>
              <w:left w:val="nil"/>
              <w:bottom w:val="single" w:sz="4" w:space="0" w:color="auto"/>
              <w:right w:val="single" w:sz="4" w:space="0" w:color="auto"/>
            </w:tcBorders>
            <w:shd w:val="clear" w:color="auto" w:fill="E5DFEC" w:themeFill="accent4" w:themeFillTint="33"/>
            <w:noWrap/>
            <w:tcMar>
              <w:top w:w="28" w:type="dxa"/>
              <w:bottom w:w="28" w:type="dxa"/>
            </w:tcMar>
            <w:vAlign w:val="center"/>
          </w:tcPr>
          <w:p w14:paraId="059B0039" w14:textId="77777777" w:rsidR="007C24DF" w:rsidRPr="002F0841" w:rsidRDefault="007C24DF" w:rsidP="00564305">
            <w:pPr>
              <w:pStyle w:val="ListParagraph"/>
              <w:numPr>
                <w:ilvl w:val="0"/>
                <w:numId w:val="66"/>
              </w:numPr>
              <w:spacing w:before="0" w:after="0"/>
              <w:ind w:left="227" w:hanging="227"/>
              <w:jc w:val="center"/>
              <w:rPr>
                <w:rFonts w:cs="Arial"/>
                <w:b/>
                <w:bCs/>
                <w:color w:val="000000"/>
                <w:szCs w:val="20"/>
              </w:rPr>
            </w:pPr>
            <w:r w:rsidRPr="002F0841">
              <w:rPr>
                <w:rFonts w:cs="Arial"/>
                <w:b/>
                <w:bCs/>
                <w:color w:val="000000"/>
                <w:szCs w:val="20"/>
              </w:rPr>
              <w:t>Waived</w:t>
            </w:r>
          </w:p>
        </w:tc>
      </w:tr>
      <w:tr w:rsidR="007C24DF" w:rsidRPr="002F0841" w14:paraId="4F545A86" w14:textId="77777777" w:rsidTr="001F17D3">
        <w:trPr>
          <w:trHeight w:val="288"/>
        </w:trPr>
        <w:tc>
          <w:tcPr>
            <w:tcW w:w="1134" w:type="dxa"/>
            <w:tcBorders>
              <w:top w:val="single" w:sz="4" w:space="0" w:color="auto"/>
              <w:left w:val="single" w:sz="4" w:space="0" w:color="auto"/>
              <w:bottom w:val="nil"/>
              <w:right w:val="single" w:sz="4" w:space="0" w:color="auto"/>
            </w:tcBorders>
            <w:shd w:val="clear" w:color="auto" w:fill="auto"/>
            <w:noWrap/>
            <w:tcMar>
              <w:top w:w="28" w:type="dxa"/>
              <w:bottom w:w="28" w:type="dxa"/>
            </w:tcMar>
            <w:vAlign w:val="center"/>
            <w:hideMark/>
          </w:tcPr>
          <w:p w14:paraId="6EE6206A" w14:textId="77777777" w:rsidR="007C24DF" w:rsidRPr="002F0841" w:rsidRDefault="007C24DF" w:rsidP="001F17D3">
            <w:pPr>
              <w:spacing w:before="0" w:after="0" w:line="240" w:lineRule="auto"/>
              <w:rPr>
                <w:rFonts w:cs="Arial"/>
                <w:color w:val="000000"/>
                <w:szCs w:val="20"/>
              </w:rPr>
            </w:pPr>
            <w:r w:rsidRPr="002F0841">
              <w:rPr>
                <w:rFonts w:cs="Arial"/>
                <w:color w:val="000000"/>
                <w:szCs w:val="20"/>
              </w:rPr>
              <w:t>1921-26</w:t>
            </w:r>
          </w:p>
        </w:tc>
        <w:tc>
          <w:tcPr>
            <w:tcW w:w="1129" w:type="dxa"/>
            <w:tcBorders>
              <w:top w:val="single" w:sz="8" w:space="0" w:color="auto"/>
              <w:left w:val="nil"/>
              <w:bottom w:val="nil"/>
              <w:right w:val="single" w:sz="8" w:space="0" w:color="auto"/>
            </w:tcBorders>
            <w:shd w:val="clear" w:color="auto" w:fill="auto"/>
            <w:noWrap/>
            <w:tcMar>
              <w:top w:w="28" w:type="dxa"/>
              <w:bottom w:w="28" w:type="dxa"/>
            </w:tcMar>
            <w:vAlign w:val="center"/>
            <w:hideMark/>
          </w:tcPr>
          <w:p w14:paraId="0D7684D0" w14:textId="77777777" w:rsidR="007C24DF" w:rsidRPr="002F0841" w:rsidRDefault="007C24DF" w:rsidP="001F17D3">
            <w:pPr>
              <w:spacing w:before="0" w:after="0" w:line="240" w:lineRule="auto"/>
              <w:jc w:val="right"/>
              <w:rPr>
                <w:rFonts w:cs="Arial"/>
                <w:color w:val="000000"/>
                <w:szCs w:val="20"/>
              </w:rPr>
            </w:pPr>
            <w:r>
              <w:rPr>
                <w:rFonts w:cs="Arial"/>
                <w:color w:val="000000"/>
                <w:szCs w:val="20"/>
              </w:rPr>
              <w:t>12,432</w:t>
            </w:r>
          </w:p>
        </w:tc>
        <w:tc>
          <w:tcPr>
            <w:tcW w:w="993" w:type="dxa"/>
            <w:tcBorders>
              <w:top w:val="single" w:sz="8" w:space="0" w:color="auto"/>
              <w:left w:val="nil"/>
              <w:bottom w:val="nil"/>
              <w:right w:val="nil"/>
            </w:tcBorders>
            <w:shd w:val="clear" w:color="auto" w:fill="auto"/>
            <w:noWrap/>
            <w:tcMar>
              <w:top w:w="28" w:type="dxa"/>
              <w:bottom w:w="28" w:type="dxa"/>
            </w:tcMar>
            <w:vAlign w:val="center"/>
            <w:hideMark/>
          </w:tcPr>
          <w:p w14:paraId="16D1CE3F" w14:textId="77777777" w:rsidR="007C24DF" w:rsidRPr="002F0841" w:rsidRDefault="007C24DF" w:rsidP="001F17D3">
            <w:pPr>
              <w:spacing w:before="0" w:after="0" w:line="240" w:lineRule="auto"/>
              <w:jc w:val="right"/>
              <w:rPr>
                <w:rFonts w:cs="Arial"/>
                <w:color w:val="000000"/>
                <w:szCs w:val="20"/>
              </w:rPr>
            </w:pPr>
            <w:r>
              <w:rPr>
                <w:rFonts w:cs="Arial"/>
                <w:color w:val="000000"/>
                <w:szCs w:val="20"/>
              </w:rPr>
              <w:t>353</w:t>
            </w:r>
          </w:p>
        </w:tc>
        <w:tc>
          <w:tcPr>
            <w:tcW w:w="708" w:type="dxa"/>
            <w:tcBorders>
              <w:top w:val="single" w:sz="8" w:space="0" w:color="auto"/>
              <w:left w:val="nil"/>
              <w:bottom w:val="nil"/>
              <w:right w:val="single" w:sz="8" w:space="0" w:color="auto"/>
            </w:tcBorders>
            <w:shd w:val="clear" w:color="auto" w:fill="auto"/>
            <w:noWrap/>
            <w:tcMar>
              <w:top w:w="28" w:type="dxa"/>
              <w:bottom w:w="28" w:type="dxa"/>
            </w:tcMar>
            <w:vAlign w:val="center"/>
            <w:hideMark/>
          </w:tcPr>
          <w:p w14:paraId="09E20096"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2.8%</w:t>
            </w:r>
          </w:p>
        </w:tc>
        <w:tc>
          <w:tcPr>
            <w:tcW w:w="850" w:type="dxa"/>
            <w:tcBorders>
              <w:top w:val="nil"/>
              <w:left w:val="nil"/>
              <w:bottom w:val="nil"/>
              <w:right w:val="nil"/>
            </w:tcBorders>
            <w:shd w:val="clear" w:color="auto" w:fill="auto"/>
            <w:tcMar>
              <w:top w:w="28" w:type="dxa"/>
              <w:bottom w:w="28" w:type="dxa"/>
            </w:tcMar>
            <w:vAlign w:val="center"/>
            <w:hideMark/>
          </w:tcPr>
          <w:p w14:paraId="3E3D28B9" w14:textId="77777777" w:rsidR="007C24DF" w:rsidRPr="002F0841" w:rsidRDefault="007C24DF" w:rsidP="001F17D3">
            <w:pPr>
              <w:spacing w:before="0" w:after="0" w:line="240" w:lineRule="auto"/>
              <w:jc w:val="right"/>
              <w:rPr>
                <w:rFonts w:cs="Arial"/>
                <w:color w:val="000000"/>
                <w:szCs w:val="20"/>
              </w:rPr>
            </w:pPr>
            <w:r>
              <w:rPr>
                <w:rFonts w:cs="Arial"/>
                <w:color w:val="000000"/>
                <w:szCs w:val="20"/>
              </w:rPr>
              <w:t>9,131</w:t>
            </w:r>
          </w:p>
        </w:tc>
        <w:tc>
          <w:tcPr>
            <w:tcW w:w="851" w:type="dxa"/>
            <w:tcBorders>
              <w:top w:val="single" w:sz="8" w:space="0" w:color="auto"/>
              <w:left w:val="nil"/>
              <w:bottom w:val="nil"/>
              <w:right w:val="single" w:sz="8" w:space="0" w:color="auto"/>
            </w:tcBorders>
            <w:shd w:val="clear" w:color="auto" w:fill="auto"/>
            <w:noWrap/>
            <w:tcMar>
              <w:top w:w="28" w:type="dxa"/>
              <w:bottom w:w="28" w:type="dxa"/>
            </w:tcMar>
            <w:vAlign w:val="center"/>
            <w:hideMark/>
          </w:tcPr>
          <w:p w14:paraId="4B501DD1"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73.4%</w:t>
            </w:r>
          </w:p>
        </w:tc>
        <w:tc>
          <w:tcPr>
            <w:tcW w:w="993" w:type="dxa"/>
            <w:tcBorders>
              <w:top w:val="nil"/>
              <w:left w:val="nil"/>
              <w:bottom w:val="nil"/>
              <w:right w:val="nil"/>
            </w:tcBorders>
            <w:shd w:val="clear" w:color="auto" w:fill="auto"/>
            <w:tcMar>
              <w:top w:w="28" w:type="dxa"/>
              <w:bottom w:w="28" w:type="dxa"/>
            </w:tcMar>
            <w:vAlign w:val="center"/>
            <w:hideMark/>
          </w:tcPr>
          <w:p w14:paraId="5B94C83F" w14:textId="77777777" w:rsidR="007C24DF" w:rsidRPr="002F0841" w:rsidRDefault="007C24DF" w:rsidP="001F17D3">
            <w:pPr>
              <w:spacing w:before="0" w:after="0" w:line="240" w:lineRule="auto"/>
              <w:jc w:val="right"/>
              <w:rPr>
                <w:rFonts w:cs="Arial"/>
                <w:color w:val="000000"/>
                <w:szCs w:val="20"/>
              </w:rPr>
            </w:pPr>
            <w:r>
              <w:rPr>
                <w:rFonts w:cs="Arial"/>
                <w:color w:val="000000" w:themeColor="text1"/>
                <w:szCs w:val="20"/>
              </w:rPr>
              <w:t>388</w:t>
            </w:r>
          </w:p>
        </w:tc>
        <w:tc>
          <w:tcPr>
            <w:tcW w:w="708" w:type="dxa"/>
            <w:tcBorders>
              <w:top w:val="single" w:sz="8" w:space="0" w:color="auto"/>
              <w:left w:val="nil"/>
              <w:bottom w:val="nil"/>
              <w:right w:val="single" w:sz="8" w:space="0" w:color="auto"/>
            </w:tcBorders>
            <w:shd w:val="clear" w:color="auto" w:fill="auto"/>
            <w:noWrap/>
            <w:tcMar>
              <w:top w:w="28" w:type="dxa"/>
              <w:bottom w:w="28" w:type="dxa"/>
            </w:tcMar>
            <w:vAlign w:val="center"/>
            <w:hideMark/>
          </w:tcPr>
          <w:p w14:paraId="75D2F33F"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3.1%</w:t>
            </w:r>
          </w:p>
        </w:tc>
        <w:tc>
          <w:tcPr>
            <w:tcW w:w="851" w:type="dxa"/>
            <w:tcBorders>
              <w:top w:val="nil"/>
              <w:left w:val="nil"/>
              <w:bottom w:val="nil"/>
              <w:right w:val="nil"/>
            </w:tcBorders>
            <w:shd w:val="clear" w:color="auto" w:fill="auto"/>
            <w:noWrap/>
            <w:tcMar>
              <w:top w:w="28" w:type="dxa"/>
              <w:bottom w:w="28" w:type="dxa"/>
            </w:tcMar>
            <w:vAlign w:val="center"/>
            <w:hideMark/>
          </w:tcPr>
          <w:p w14:paraId="38CABA56" w14:textId="77777777" w:rsidR="007C24DF" w:rsidRPr="002F0841" w:rsidRDefault="007C24DF" w:rsidP="001F17D3">
            <w:pPr>
              <w:spacing w:before="0" w:after="0" w:line="240" w:lineRule="auto"/>
              <w:jc w:val="right"/>
              <w:rPr>
                <w:rFonts w:cs="Arial"/>
                <w:color w:val="000000"/>
                <w:szCs w:val="20"/>
              </w:rPr>
            </w:pPr>
            <w:r>
              <w:rPr>
                <w:rFonts w:cs="Arial"/>
                <w:color w:val="000000" w:themeColor="text1"/>
                <w:szCs w:val="20"/>
              </w:rPr>
              <w:t>2,560</w:t>
            </w:r>
          </w:p>
        </w:tc>
        <w:tc>
          <w:tcPr>
            <w:tcW w:w="850" w:type="dxa"/>
            <w:tcBorders>
              <w:top w:val="single" w:sz="8" w:space="0" w:color="auto"/>
              <w:left w:val="nil"/>
              <w:bottom w:val="nil"/>
              <w:right w:val="single" w:sz="8" w:space="0" w:color="auto"/>
            </w:tcBorders>
            <w:shd w:val="clear" w:color="auto" w:fill="auto"/>
            <w:noWrap/>
            <w:tcMar>
              <w:top w:w="28" w:type="dxa"/>
              <w:bottom w:w="28" w:type="dxa"/>
            </w:tcMar>
            <w:vAlign w:val="center"/>
            <w:hideMark/>
          </w:tcPr>
          <w:p w14:paraId="545B5839"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20.6%</w:t>
            </w:r>
          </w:p>
        </w:tc>
      </w:tr>
      <w:tr w:rsidR="007C24DF" w:rsidRPr="002F0841" w14:paraId="7A754F9C" w14:textId="77777777" w:rsidTr="001F17D3">
        <w:trPr>
          <w:trHeight w:val="288"/>
        </w:trPr>
        <w:tc>
          <w:tcPr>
            <w:tcW w:w="1134" w:type="dxa"/>
            <w:tcBorders>
              <w:top w:val="nil"/>
              <w:left w:val="single" w:sz="4" w:space="0" w:color="auto"/>
              <w:bottom w:val="nil"/>
              <w:right w:val="single" w:sz="4" w:space="0" w:color="auto"/>
            </w:tcBorders>
            <w:shd w:val="clear" w:color="auto" w:fill="auto"/>
            <w:noWrap/>
            <w:tcMar>
              <w:top w:w="28" w:type="dxa"/>
              <w:bottom w:w="28" w:type="dxa"/>
            </w:tcMar>
            <w:vAlign w:val="center"/>
            <w:hideMark/>
          </w:tcPr>
          <w:p w14:paraId="72219C05" w14:textId="77777777" w:rsidR="007C24DF" w:rsidRPr="002F0841" w:rsidRDefault="007C24DF" w:rsidP="001F17D3">
            <w:pPr>
              <w:spacing w:before="0" w:after="0" w:line="240" w:lineRule="auto"/>
              <w:rPr>
                <w:rFonts w:cs="Arial"/>
                <w:color w:val="000000"/>
                <w:szCs w:val="20"/>
              </w:rPr>
            </w:pPr>
            <w:r w:rsidRPr="002F0841">
              <w:rPr>
                <w:rFonts w:cs="Arial"/>
                <w:color w:val="000000"/>
                <w:szCs w:val="20"/>
              </w:rPr>
              <w:t>1946-51</w:t>
            </w:r>
          </w:p>
        </w:tc>
        <w:tc>
          <w:tcPr>
            <w:tcW w:w="1129" w:type="dxa"/>
            <w:tcBorders>
              <w:top w:val="nil"/>
              <w:left w:val="nil"/>
              <w:bottom w:val="nil"/>
              <w:right w:val="single" w:sz="8" w:space="0" w:color="auto"/>
            </w:tcBorders>
            <w:shd w:val="clear" w:color="auto" w:fill="auto"/>
            <w:noWrap/>
            <w:tcMar>
              <w:top w:w="28" w:type="dxa"/>
              <w:bottom w:w="28" w:type="dxa"/>
            </w:tcMar>
            <w:vAlign w:val="center"/>
            <w:hideMark/>
          </w:tcPr>
          <w:p w14:paraId="0E6B67C0" w14:textId="77777777" w:rsidR="007C24DF" w:rsidRPr="002F0841" w:rsidRDefault="007C24DF" w:rsidP="001F17D3">
            <w:pPr>
              <w:spacing w:before="0" w:after="0" w:line="240" w:lineRule="auto"/>
              <w:jc w:val="right"/>
              <w:rPr>
                <w:rFonts w:cs="Arial"/>
                <w:color w:val="000000"/>
                <w:szCs w:val="20"/>
              </w:rPr>
            </w:pPr>
            <w:r>
              <w:rPr>
                <w:rFonts w:cs="Arial"/>
                <w:color w:val="000000" w:themeColor="text1"/>
                <w:szCs w:val="20"/>
              </w:rPr>
              <w:t>13,714</w:t>
            </w:r>
          </w:p>
        </w:tc>
        <w:tc>
          <w:tcPr>
            <w:tcW w:w="993" w:type="dxa"/>
            <w:tcBorders>
              <w:top w:val="nil"/>
              <w:left w:val="nil"/>
              <w:bottom w:val="nil"/>
              <w:right w:val="nil"/>
            </w:tcBorders>
            <w:shd w:val="clear" w:color="auto" w:fill="auto"/>
            <w:noWrap/>
            <w:tcMar>
              <w:top w:w="28" w:type="dxa"/>
              <w:bottom w:w="28" w:type="dxa"/>
            </w:tcMar>
            <w:vAlign w:val="center"/>
            <w:hideMark/>
          </w:tcPr>
          <w:p w14:paraId="4977F502" w14:textId="77777777" w:rsidR="007C24DF" w:rsidRPr="002F0841" w:rsidRDefault="007C24DF" w:rsidP="001F17D3">
            <w:pPr>
              <w:spacing w:before="0" w:after="0" w:line="240" w:lineRule="auto"/>
              <w:jc w:val="right"/>
              <w:rPr>
                <w:rFonts w:cs="Arial"/>
                <w:color w:val="000000"/>
                <w:szCs w:val="20"/>
              </w:rPr>
            </w:pPr>
            <w:r>
              <w:rPr>
                <w:rFonts w:cs="Arial"/>
                <w:color w:val="000000" w:themeColor="text1"/>
                <w:szCs w:val="20"/>
              </w:rPr>
              <w:t>763</w:t>
            </w:r>
          </w:p>
        </w:tc>
        <w:tc>
          <w:tcPr>
            <w:tcW w:w="708" w:type="dxa"/>
            <w:tcBorders>
              <w:top w:val="nil"/>
              <w:left w:val="nil"/>
              <w:bottom w:val="nil"/>
              <w:right w:val="single" w:sz="8" w:space="0" w:color="auto"/>
            </w:tcBorders>
            <w:shd w:val="clear" w:color="auto" w:fill="auto"/>
            <w:noWrap/>
            <w:tcMar>
              <w:top w:w="28" w:type="dxa"/>
              <w:bottom w:w="28" w:type="dxa"/>
            </w:tcMar>
            <w:vAlign w:val="center"/>
            <w:hideMark/>
          </w:tcPr>
          <w:p w14:paraId="19FF39C7"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5.6%</w:t>
            </w:r>
          </w:p>
        </w:tc>
        <w:tc>
          <w:tcPr>
            <w:tcW w:w="850" w:type="dxa"/>
            <w:tcBorders>
              <w:top w:val="nil"/>
              <w:left w:val="nil"/>
              <w:bottom w:val="nil"/>
              <w:right w:val="nil"/>
            </w:tcBorders>
            <w:shd w:val="clear" w:color="auto" w:fill="auto"/>
            <w:tcMar>
              <w:top w:w="28" w:type="dxa"/>
              <w:bottom w:w="28" w:type="dxa"/>
            </w:tcMar>
            <w:vAlign w:val="center"/>
            <w:hideMark/>
          </w:tcPr>
          <w:p w14:paraId="6F5837EB" w14:textId="77777777" w:rsidR="007C24DF" w:rsidRPr="002F0841" w:rsidRDefault="007C24DF" w:rsidP="001F17D3">
            <w:pPr>
              <w:spacing w:before="0" w:after="0" w:line="240" w:lineRule="auto"/>
              <w:jc w:val="right"/>
              <w:rPr>
                <w:rFonts w:cs="Arial"/>
                <w:color w:val="000000"/>
                <w:szCs w:val="20"/>
              </w:rPr>
            </w:pPr>
            <w:r>
              <w:rPr>
                <w:rFonts w:cs="Arial"/>
                <w:color w:val="000000"/>
                <w:szCs w:val="20"/>
              </w:rPr>
              <w:t>11,231</w:t>
            </w:r>
          </w:p>
        </w:tc>
        <w:tc>
          <w:tcPr>
            <w:tcW w:w="851" w:type="dxa"/>
            <w:tcBorders>
              <w:top w:val="nil"/>
              <w:left w:val="nil"/>
              <w:bottom w:val="nil"/>
              <w:right w:val="single" w:sz="8" w:space="0" w:color="auto"/>
            </w:tcBorders>
            <w:shd w:val="clear" w:color="auto" w:fill="auto"/>
            <w:noWrap/>
            <w:tcMar>
              <w:top w:w="28" w:type="dxa"/>
              <w:bottom w:w="28" w:type="dxa"/>
            </w:tcMar>
            <w:vAlign w:val="center"/>
            <w:hideMark/>
          </w:tcPr>
          <w:p w14:paraId="26662E28"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81.9%</w:t>
            </w:r>
          </w:p>
        </w:tc>
        <w:tc>
          <w:tcPr>
            <w:tcW w:w="993" w:type="dxa"/>
            <w:tcBorders>
              <w:top w:val="nil"/>
              <w:left w:val="nil"/>
              <w:bottom w:val="nil"/>
              <w:right w:val="nil"/>
            </w:tcBorders>
            <w:shd w:val="clear" w:color="auto" w:fill="auto"/>
            <w:tcMar>
              <w:top w:w="28" w:type="dxa"/>
              <w:bottom w:w="28" w:type="dxa"/>
            </w:tcMar>
            <w:vAlign w:val="center"/>
            <w:hideMark/>
          </w:tcPr>
          <w:p w14:paraId="39056AB5" w14:textId="77777777" w:rsidR="007C24DF" w:rsidRPr="002F0841" w:rsidRDefault="007C24DF" w:rsidP="001F17D3">
            <w:pPr>
              <w:spacing w:before="0" w:after="0" w:line="240" w:lineRule="auto"/>
              <w:jc w:val="right"/>
              <w:rPr>
                <w:rFonts w:cs="Arial"/>
                <w:color w:val="000000"/>
                <w:szCs w:val="20"/>
              </w:rPr>
            </w:pPr>
            <w:r>
              <w:rPr>
                <w:rFonts w:cs="Arial"/>
                <w:color w:val="000000" w:themeColor="text1"/>
                <w:szCs w:val="20"/>
              </w:rPr>
              <w:t>434</w:t>
            </w:r>
          </w:p>
        </w:tc>
        <w:tc>
          <w:tcPr>
            <w:tcW w:w="708" w:type="dxa"/>
            <w:tcBorders>
              <w:top w:val="nil"/>
              <w:left w:val="nil"/>
              <w:bottom w:val="nil"/>
              <w:right w:val="single" w:sz="8" w:space="0" w:color="auto"/>
            </w:tcBorders>
            <w:shd w:val="clear" w:color="auto" w:fill="auto"/>
            <w:noWrap/>
            <w:tcMar>
              <w:top w:w="28" w:type="dxa"/>
              <w:bottom w:w="28" w:type="dxa"/>
            </w:tcMar>
            <w:vAlign w:val="center"/>
            <w:hideMark/>
          </w:tcPr>
          <w:p w14:paraId="1FDB61BF"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3.2%</w:t>
            </w:r>
          </w:p>
        </w:tc>
        <w:tc>
          <w:tcPr>
            <w:tcW w:w="851" w:type="dxa"/>
            <w:tcBorders>
              <w:top w:val="nil"/>
              <w:left w:val="nil"/>
              <w:bottom w:val="nil"/>
              <w:right w:val="nil"/>
            </w:tcBorders>
            <w:shd w:val="clear" w:color="auto" w:fill="auto"/>
            <w:noWrap/>
            <w:tcMar>
              <w:top w:w="28" w:type="dxa"/>
              <w:bottom w:w="28" w:type="dxa"/>
            </w:tcMar>
            <w:vAlign w:val="center"/>
            <w:hideMark/>
          </w:tcPr>
          <w:p w14:paraId="3E419482" w14:textId="77777777" w:rsidR="007C24DF" w:rsidRPr="002F0841" w:rsidRDefault="007C24DF" w:rsidP="001F17D3">
            <w:pPr>
              <w:spacing w:before="0" w:after="0" w:line="240" w:lineRule="auto"/>
              <w:jc w:val="right"/>
              <w:rPr>
                <w:rFonts w:cs="Arial"/>
                <w:color w:val="000000"/>
                <w:szCs w:val="20"/>
              </w:rPr>
            </w:pPr>
            <w:r>
              <w:rPr>
                <w:rFonts w:cs="Arial"/>
                <w:color w:val="000000" w:themeColor="text1"/>
                <w:szCs w:val="20"/>
              </w:rPr>
              <w:t>1,286</w:t>
            </w:r>
          </w:p>
        </w:tc>
        <w:tc>
          <w:tcPr>
            <w:tcW w:w="850" w:type="dxa"/>
            <w:tcBorders>
              <w:top w:val="nil"/>
              <w:left w:val="nil"/>
              <w:bottom w:val="nil"/>
              <w:right w:val="single" w:sz="8" w:space="0" w:color="auto"/>
            </w:tcBorders>
            <w:shd w:val="clear" w:color="auto" w:fill="auto"/>
            <w:noWrap/>
            <w:tcMar>
              <w:top w:w="28" w:type="dxa"/>
              <w:bottom w:w="28" w:type="dxa"/>
            </w:tcMar>
            <w:vAlign w:val="center"/>
            <w:hideMark/>
          </w:tcPr>
          <w:p w14:paraId="74EB1AF0"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9.4%</w:t>
            </w:r>
          </w:p>
        </w:tc>
      </w:tr>
      <w:tr w:rsidR="007C24DF" w:rsidRPr="002F0841" w14:paraId="033417DF" w14:textId="77777777" w:rsidTr="001F17D3">
        <w:trPr>
          <w:trHeight w:val="288"/>
        </w:trPr>
        <w:tc>
          <w:tcPr>
            <w:tcW w:w="1134" w:type="dxa"/>
            <w:tcBorders>
              <w:top w:val="nil"/>
              <w:left w:val="single" w:sz="4" w:space="0" w:color="auto"/>
              <w:bottom w:val="nil"/>
              <w:right w:val="single" w:sz="4" w:space="0" w:color="auto"/>
            </w:tcBorders>
            <w:shd w:val="clear" w:color="auto" w:fill="auto"/>
            <w:noWrap/>
            <w:tcMar>
              <w:top w:w="28" w:type="dxa"/>
              <w:bottom w:w="28" w:type="dxa"/>
            </w:tcMar>
            <w:vAlign w:val="center"/>
            <w:hideMark/>
          </w:tcPr>
          <w:p w14:paraId="017C1F91" w14:textId="77777777" w:rsidR="007C24DF" w:rsidRPr="002F0841" w:rsidRDefault="007C24DF" w:rsidP="001F17D3">
            <w:pPr>
              <w:spacing w:before="0" w:after="0" w:line="240" w:lineRule="auto"/>
              <w:rPr>
                <w:rFonts w:cs="Arial"/>
                <w:color w:val="000000"/>
                <w:szCs w:val="20"/>
              </w:rPr>
            </w:pPr>
            <w:r w:rsidRPr="002F0841">
              <w:rPr>
                <w:rFonts w:cs="Arial"/>
                <w:color w:val="000000"/>
                <w:szCs w:val="20"/>
              </w:rPr>
              <w:t>1973-78</w:t>
            </w:r>
          </w:p>
        </w:tc>
        <w:tc>
          <w:tcPr>
            <w:tcW w:w="1129" w:type="dxa"/>
            <w:tcBorders>
              <w:top w:val="nil"/>
              <w:left w:val="nil"/>
              <w:bottom w:val="nil"/>
              <w:right w:val="single" w:sz="8" w:space="0" w:color="auto"/>
            </w:tcBorders>
            <w:shd w:val="clear" w:color="auto" w:fill="auto"/>
            <w:noWrap/>
            <w:tcMar>
              <w:top w:w="28" w:type="dxa"/>
              <w:bottom w:w="28" w:type="dxa"/>
            </w:tcMar>
            <w:vAlign w:val="center"/>
            <w:hideMark/>
          </w:tcPr>
          <w:p w14:paraId="11D3B5F3" w14:textId="77777777" w:rsidR="007C24DF" w:rsidRPr="002F0841" w:rsidRDefault="007C24DF" w:rsidP="001F17D3">
            <w:pPr>
              <w:spacing w:before="0" w:after="0" w:line="240" w:lineRule="auto"/>
              <w:jc w:val="right"/>
              <w:rPr>
                <w:rFonts w:cs="Arial"/>
                <w:color w:val="000000"/>
                <w:szCs w:val="20"/>
              </w:rPr>
            </w:pPr>
            <w:r>
              <w:rPr>
                <w:rFonts w:cs="Arial"/>
                <w:color w:val="000000"/>
                <w:szCs w:val="20"/>
              </w:rPr>
              <w:t>14,247</w:t>
            </w:r>
          </w:p>
        </w:tc>
        <w:tc>
          <w:tcPr>
            <w:tcW w:w="993" w:type="dxa"/>
            <w:tcBorders>
              <w:top w:val="nil"/>
              <w:left w:val="nil"/>
              <w:bottom w:val="nil"/>
              <w:right w:val="nil"/>
            </w:tcBorders>
            <w:shd w:val="clear" w:color="auto" w:fill="auto"/>
            <w:noWrap/>
            <w:tcMar>
              <w:top w:w="28" w:type="dxa"/>
              <w:bottom w:w="28" w:type="dxa"/>
            </w:tcMar>
            <w:vAlign w:val="center"/>
            <w:hideMark/>
          </w:tcPr>
          <w:p w14:paraId="01F7EE91" w14:textId="77777777" w:rsidR="007C24DF" w:rsidRPr="002F0841" w:rsidRDefault="007C24DF" w:rsidP="001F17D3">
            <w:pPr>
              <w:spacing w:before="0" w:after="0" w:line="240" w:lineRule="auto"/>
              <w:jc w:val="right"/>
              <w:rPr>
                <w:rFonts w:cs="Arial"/>
                <w:color w:val="000000"/>
                <w:szCs w:val="20"/>
              </w:rPr>
            </w:pPr>
            <w:r>
              <w:rPr>
                <w:rFonts w:cs="Arial"/>
                <w:color w:val="000000" w:themeColor="text1"/>
                <w:szCs w:val="20"/>
              </w:rPr>
              <w:t>748</w:t>
            </w:r>
          </w:p>
        </w:tc>
        <w:tc>
          <w:tcPr>
            <w:tcW w:w="708" w:type="dxa"/>
            <w:tcBorders>
              <w:top w:val="nil"/>
              <w:left w:val="nil"/>
              <w:bottom w:val="nil"/>
              <w:right w:val="single" w:sz="8" w:space="0" w:color="auto"/>
            </w:tcBorders>
            <w:shd w:val="clear" w:color="auto" w:fill="auto"/>
            <w:noWrap/>
            <w:tcMar>
              <w:top w:w="28" w:type="dxa"/>
              <w:bottom w:w="28" w:type="dxa"/>
            </w:tcMar>
            <w:vAlign w:val="center"/>
            <w:hideMark/>
          </w:tcPr>
          <w:p w14:paraId="1F87F400"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5.3%</w:t>
            </w:r>
          </w:p>
        </w:tc>
        <w:tc>
          <w:tcPr>
            <w:tcW w:w="850" w:type="dxa"/>
            <w:tcBorders>
              <w:top w:val="nil"/>
              <w:left w:val="nil"/>
              <w:bottom w:val="nil"/>
              <w:right w:val="nil"/>
            </w:tcBorders>
            <w:shd w:val="clear" w:color="auto" w:fill="auto"/>
            <w:tcMar>
              <w:top w:w="28" w:type="dxa"/>
              <w:bottom w:w="28" w:type="dxa"/>
            </w:tcMar>
            <w:vAlign w:val="center"/>
            <w:hideMark/>
          </w:tcPr>
          <w:p w14:paraId="3DA8727D" w14:textId="77777777" w:rsidR="007C24DF" w:rsidRPr="002F0841" w:rsidRDefault="007C24DF" w:rsidP="001F17D3">
            <w:pPr>
              <w:spacing w:before="0" w:after="0" w:line="240" w:lineRule="auto"/>
              <w:jc w:val="right"/>
              <w:rPr>
                <w:rFonts w:cs="Arial"/>
                <w:color w:val="000000"/>
                <w:szCs w:val="20"/>
              </w:rPr>
            </w:pPr>
            <w:r>
              <w:rPr>
                <w:rFonts w:cs="Arial"/>
                <w:color w:val="000000" w:themeColor="text1"/>
                <w:szCs w:val="20"/>
              </w:rPr>
              <w:t>9,893</w:t>
            </w:r>
          </w:p>
        </w:tc>
        <w:tc>
          <w:tcPr>
            <w:tcW w:w="851" w:type="dxa"/>
            <w:tcBorders>
              <w:top w:val="nil"/>
              <w:left w:val="nil"/>
              <w:bottom w:val="nil"/>
              <w:right w:val="single" w:sz="8" w:space="0" w:color="auto"/>
            </w:tcBorders>
            <w:shd w:val="clear" w:color="auto" w:fill="auto"/>
            <w:noWrap/>
            <w:tcMar>
              <w:top w:w="28" w:type="dxa"/>
              <w:bottom w:w="28" w:type="dxa"/>
            </w:tcMar>
            <w:vAlign w:val="center"/>
            <w:hideMark/>
          </w:tcPr>
          <w:p w14:paraId="023D0D61"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69.4%</w:t>
            </w:r>
          </w:p>
        </w:tc>
        <w:tc>
          <w:tcPr>
            <w:tcW w:w="993" w:type="dxa"/>
            <w:tcBorders>
              <w:top w:val="nil"/>
              <w:left w:val="nil"/>
              <w:bottom w:val="nil"/>
              <w:right w:val="nil"/>
            </w:tcBorders>
            <w:shd w:val="clear" w:color="auto" w:fill="auto"/>
            <w:tcMar>
              <w:top w:w="28" w:type="dxa"/>
              <w:bottom w:w="28" w:type="dxa"/>
            </w:tcMar>
            <w:vAlign w:val="center"/>
            <w:hideMark/>
          </w:tcPr>
          <w:p w14:paraId="7B36E381" w14:textId="77777777" w:rsidR="007C24DF" w:rsidRPr="002F0841" w:rsidRDefault="007C24DF" w:rsidP="001F17D3">
            <w:pPr>
              <w:spacing w:before="0" w:after="0" w:line="240" w:lineRule="auto"/>
              <w:jc w:val="right"/>
              <w:rPr>
                <w:rFonts w:cs="Arial"/>
                <w:color w:val="000000"/>
                <w:szCs w:val="20"/>
              </w:rPr>
            </w:pPr>
            <w:r>
              <w:rPr>
                <w:rFonts w:cs="Arial"/>
                <w:color w:val="000000" w:themeColor="text1"/>
                <w:szCs w:val="20"/>
              </w:rPr>
              <w:t>1,118</w:t>
            </w:r>
          </w:p>
        </w:tc>
        <w:tc>
          <w:tcPr>
            <w:tcW w:w="708" w:type="dxa"/>
            <w:tcBorders>
              <w:top w:val="nil"/>
              <w:left w:val="nil"/>
              <w:bottom w:val="nil"/>
              <w:right w:val="single" w:sz="8" w:space="0" w:color="auto"/>
            </w:tcBorders>
            <w:shd w:val="clear" w:color="auto" w:fill="auto"/>
            <w:noWrap/>
            <w:tcMar>
              <w:top w:w="28" w:type="dxa"/>
              <w:bottom w:w="28" w:type="dxa"/>
            </w:tcMar>
            <w:vAlign w:val="center"/>
            <w:hideMark/>
          </w:tcPr>
          <w:p w14:paraId="03C2BE96"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7.8%</w:t>
            </w:r>
          </w:p>
        </w:tc>
        <w:tc>
          <w:tcPr>
            <w:tcW w:w="851" w:type="dxa"/>
            <w:tcBorders>
              <w:top w:val="nil"/>
              <w:left w:val="nil"/>
              <w:bottom w:val="nil"/>
              <w:right w:val="nil"/>
            </w:tcBorders>
            <w:shd w:val="clear" w:color="auto" w:fill="auto"/>
            <w:noWrap/>
            <w:tcMar>
              <w:top w:w="28" w:type="dxa"/>
              <w:bottom w:w="28" w:type="dxa"/>
            </w:tcMar>
            <w:vAlign w:val="center"/>
            <w:hideMark/>
          </w:tcPr>
          <w:p w14:paraId="61162821" w14:textId="77777777" w:rsidR="007C24DF" w:rsidRPr="002F0841" w:rsidRDefault="007C24DF" w:rsidP="001F17D3">
            <w:pPr>
              <w:spacing w:before="0" w:after="0" w:line="240" w:lineRule="auto"/>
              <w:jc w:val="right"/>
              <w:rPr>
                <w:rFonts w:cs="Arial"/>
                <w:color w:val="000000"/>
                <w:szCs w:val="20"/>
              </w:rPr>
            </w:pPr>
            <w:r>
              <w:rPr>
                <w:rFonts w:cs="Arial"/>
                <w:color w:val="000000" w:themeColor="text1"/>
                <w:szCs w:val="20"/>
              </w:rPr>
              <w:t>2488</w:t>
            </w:r>
          </w:p>
        </w:tc>
        <w:tc>
          <w:tcPr>
            <w:tcW w:w="850" w:type="dxa"/>
            <w:tcBorders>
              <w:top w:val="nil"/>
              <w:left w:val="nil"/>
              <w:bottom w:val="nil"/>
              <w:right w:val="single" w:sz="8" w:space="0" w:color="auto"/>
            </w:tcBorders>
            <w:shd w:val="clear" w:color="auto" w:fill="auto"/>
            <w:noWrap/>
            <w:tcMar>
              <w:top w:w="28" w:type="dxa"/>
              <w:bottom w:w="28" w:type="dxa"/>
            </w:tcMar>
            <w:vAlign w:val="center"/>
            <w:hideMark/>
          </w:tcPr>
          <w:p w14:paraId="2A0E5733"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17.5%</w:t>
            </w:r>
          </w:p>
        </w:tc>
      </w:tr>
      <w:tr w:rsidR="007C24DF" w:rsidRPr="002F0841" w14:paraId="3BCBB981" w14:textId="77777777" w:rsidTr="001F17D3">
        <w:trPr>
          <w:trHeight w:val="312"/>
        </w:trPr>
        <w:tc>
          <w:tcPr>
            <w:tcW w:w="1134" w:type="dxa"/>
            <w:tcBorders>
              <w:top w:val="nil"/>
              <w:left w:val="single" w:sz="4" w:space="0" w:color="auto"/>
              <w:bottom w:val="nil"/>
              <w:right w:val="single" w:sz="4" w:space="0" w:color="auto"/>
            </w:tcBorders>
            <w:shd w:val="clear" w:color="auto" w:fill="auto"/>
            <w:noWrap/>
            <w:tcMar>
              <w:top w:w="28" w:type="dxa"/>
              <w:bottom w:w="28" w:type="dxa"/>
            </w:tcMar>
            <w:vAlign w:val="center"/>
            <w:hideMark/>
          </w:tcPr>
          <w:p w14:paraId="00847F69" w14:textId="77777777" w:rsidR="007C24DF" w:rsidRPr="002F0841" w:rsidRDefault="007C24DF" w:rsidP="001F17D3">
            <w:pPr>
              <w:spacing w:before="0" w:after="0" w:line="240" w:lineRule="auto"/>
              <w:rPr>
                <w:rFonts w:cs="Arial"/>
                <w:color w:val="000000"/>
                <w:szCs w:val="20"/>
              </w:rPr>
            </w:pPr>
            <w:r w:rsidRPr="002F0841">
              <w:rPr>
                <w:rFonts w:cs="Arial"/>
                <w:color w:val="000000"/>
                <w:szCs w:val="20"/>
              </w:rPr>
              <w:t>1989-95</w:t>
            </w:r>
            <w:r w:rsidRPr="002F0841">
              <w:rPr>
                <w:rFonts w:cs="Arial"/>
                <w:color w:val="000000"/>
                <w:szCs w:val="20"/>
                <w:vertAlign w:val="superscript"/>
              </w:rPr>
              <w:t>1</w:t>
            </w:r>
          </w:p>
        </w:tc>
        <w:tc>
          <w:tcPr>
            <w:tcW w:w="1129" w:type="dxa"/>
            <w:tcBorders>
              <w:top w:val="nil"/>
              <w:left w:val="nil"/>
              <w:bottom w:val="nil"/>
              <w:right w:val="single" w:sz="8" w:space="0" w:color="auto"/>
            </w:tcBorders>
            <w:shd w:val="clear" w:color="auto" w:fill="auto"/>
            <w:noWrap/>
            <w:tcMar>
              <w:top w:w="28" w:type="dxa"/>
              <w:bottom w:w="28" w:type="dxa"/>
            </w:tcMar>
            <w:vAlign w:val="center"/>
            <w:hideMark/>
          </w:tcPr>
          <w:p w14:paraId="761897DD" w14:textId="77777777" w:rsidR="007C24DF" w:rsidRPr="002F0841" w:rsidRDefault="007C24DF" w:rsidP="001F17D3">
            <w:pPr>
              <w:spacing w:before="0" w:after="0" w:line="240" w:lineRule="auto"/>
              <w:jc w:val="right"/>
              <w:rPr>
                <w:rFonts w:cs="Arial"/>
                <w:color w:val="000000"/>
                <w:szCs w:val="20"/>
              </w:rPr>
            </w:pPr>
            <w:r>
              <w:rPr>
                <w:rFonts w:cs="Arial"/>
                <w:color w:val="000000" w:themeColor="text1"/>
                <w:szCs w:val="20"/>
              </w:rPr>
              <w:t>17,010</w:t>
            </w:r>
          </w:p>
        </w:tc>
        <w:tc>
          <w:tcPr>
            <w:tcW w:w="993" w:type="dxa"/>
            <w:tcBorders>
              <w:top w:val="nil"/>
              <w:left w:val="nil"/>
              <w:bottom w:val="nil"/>
              <w:right w:val="nil"/>
            </w:tcBorders>
            <w:shd w:val="clear" w:color="auto" w:fill="auto"/>
            <w:noWrap/>
            <w:tcMar>
              <w:top w:w="28" w:type="dxa"/>
              <w:bottom w:w="28" w:type="dxa"/>
            </w:tcMar>
            <w:vAlign w:val="center"/>
            <w:hideMark/>
          </w:tcPr>
          <w:p w14:paraId="2886FD61" w14:textId="77777777" w:rsidR="007C24DF" w:rsidRPr="002F0841" w:rsidRDefault="007C24DF" w:rsidP="001F17D3">
            <w:pPr>
              <w:spacing w:before="0" w:after="0" w:line="240" w:lineRule="auto"/>
              <w:jc w:val="right"/>
              <w:rPr>
                <w:rFonts w:cs="Arial"/>
                <w:color w:val="000000"/>
                <w:szCs w:val="20"/>
              </w:rPr>
            </w:pPr>
            <w:r>
              <w:rPr>
                <w:rFonts w:cs="Arial"/>
                <w:color w:val="000000"/>
                <w:szCs w:val="20"/>
              </w:rPr>
              <w:t>17</w:t>
            </w:r>
          </w:p>
        </w:tc>
        <w:tc>
          <w:tcPr>
            <w:tcW w:w="708" w:type="dxa"/>
            <w:tcBorders>
              <w:top w:val="nil"/>
              <w:left w:val="nil"/>
              <w:bottom w:val="nil"/>
              <w:right w:val="single" w:sz="8" w:space="0" w:color="auto"/>
            </w:tcBorders>
            <w:shd w:val="clear" w:color="auto" w:fill="auto"/>
            <w:noWrap/>
            <w:tcMar>
              <w:top w:w="28" w:type="dxa"/>
              <w:bottom w:w="28" w:type="dxa"/>
            </w:tcMar>
            <w:vAlign w:val="center"/>
            <w:hideMark/>
          </w:tcPr>
          <w:p w14:paraId="5DB341E3"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0.1%</w:t>
            </w:r>
          </w:p>
        </w:tc>
        <w:tc>
          <w:tcPr>
            <w:tcW w:w="850" w:type="dxa"/>
            <w:tcBorders>
              <w:top w:val="nil"/>
              <w:left w:val="nil"/>
              <w:bottom w:val="nil"/>
              <w:right w:val="nil"/>
            </w:tcBorders>
            <w:shd w:val="clear" w:color="auto" w:fill="auto"/>
            <w:tcMar>
              <w:top w:w="28" w:type="dxa"/>
              <w:bottom w:w="28" w:type="dxa"/>
            </w:tcMar>
            <w:vAlign w:val="center"/>
            <w:hideMark/>
          </w:tcPr>
          <w:p w14:paraId="40F37E87" w14:textId="77777777" w:rsidR="007C24DF" w:rsidRPr="002F0841" w:rsidRDefault="007C24DF" w:rsidP="001F17D3">
            <w:pPr>
              <w:spacing w:before="0" w:after="0" w:line="240" w:lineRule="auto"/>
              <w:jc w:val="right"/>
              <w:rPr>
                <w:rFonts w:cs="Arial"/>
                <w:color w:val="000000"/>
                <w:szCs w:val="20"/>
              </w:rPr>
            </w:pPr>
            <w:r>
              <w:rPr>
                <w:rFonts w:cs="Arial"/>
                <w:color w:val="000000" w:themeColor="text1"/>
                <w:szCs w:val="20"/>
              </w:rPr>
              <w:t>16,993</w:t>
            </w:r>
          </w:p>
        </w:tc>
        <w:tc>
          <w:tcPr>
            <w:tcW w:w="851" w:type="dxa"/>
            <w:tcBorders>
              <w:top w:val="nil"/>
              <w:left w:val="nil"/>
              <w:bottom w:val="nil"/>
              <w:right w:val="single" w:sz="8" w:space="0" w:color="auto"/>
            </w:tcBorders>
            <w:shd w:val="clear" w:color="auto" w:fill="auto"/>
            <w:noWrap/>
            <w:tcMar>
              <w:top w:w="28" w:type="dxa"/>
              <w:bottom w:w="28" w:type="dxa"/>
            </w:tcMar>
            <w:vAlign w:val="center"/>
            <w:hideMark/>
          </w:tcPr>
          <w:p w14:paraId="5849CB72"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99.9%</w:t>
            </w:r>
          </w:p>
        </w:tc>
        <w:tc>
          <w:tcPr>
            <w:tcW w:w="993" w:type="dxa"/>
            <w:tcBorders>
              <w:top w:val="nil"/>
              <w:left w:val="nil"/>
              <w:bottom w:val="nil"/>
              <w:right w:val="nil"/>
            </w:tcBorders>
            <w:shd w:val="clear" w:color="auto" w:fill="auto"/>
            <w:tcMar>
              <w:top w:w="28" w:type="dxa"/>
              <w:bottom w:w="28" w:type="dxa"/>
            </w:tcMar>
            <w:vAlign w:val="center"/>
            <w:hideMark/>
          </w:tcPr>
          <w:p w14:paraId="220EBC6B" w14:textId="77777777" w:rsidR="007C24DF" w:rsidRPr="002F0841" w:rsidRDefault="007C24DF" w:rsidP="001F17D3">
            <w:pPr>
              <w:spacing w:before="0" w:after="0" w:line="240" w:lineRule="auto"/>
              <w:jc w:val="right"/>
              <w:rPr>
                <w:rFonts w:cs="Arial"/>
                <w:color w:val="000000"/>
                <w:szCs w:val="20"/>
              </w:rPr>
            </w:pPr>
            <w:r>
              <w:rPr>
                <w:rFonts w:cs="Arial"/>
                <w:color w:val="000000"/>
                <w:szCs w:val="20"/>
              </w:rPr>
              <w:t>N/A </w:t>
            </w:r>
          </w:p>
        </w:tc>
        <w:tc>
          <w:tcPr>
            <w:tcW w:w="708" w:type="dxa"/>
            <w:tcBorders>
              <w:top w:val="nil"/>
              <w:left w:val="nil"/>
              <w:bottom w:val="nil"/>
              <w:right w:val="single" w:sz="8" w:space="0" w:color="auto"/>
            </w:tcBorders>
            <w:shd w:val="clear" w:color="auto" w:fill="auto"/>
            <w:tcMar>
              <w:top w:w="28" w:type="dxa"/>
              <w:bottom w:w="28" w:type="dxa"/>
            </w:tcMar>
            <w:vAlign w:val="center"/>
            <w:hideMark/>
          </w:tcPr>
          <w:p w14:paraId="2A5F0CD8"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N/A </w:t>
            </w:r>
          </w:p>
        </w:tc>
        <w:tc>
          <w:tcPr>
            <w:tcW w:w="851" w:type="dxa"/>
            <w:tcBorders>
              <w:top w:val="nil"/>
              <w:left w:val="nil"/>
              <w:bottom w:val="nil"/>
              <w:right w:val="nil"/>
            </w:tcBorders>
            <w:shd w:val="clear" w:color="auto" w:fill="auto"/>
            <w:tcMar>
              <w:top w:w="28" w:type="dxa"/>
              <w:bottom w:w="28" w:type="dxa"/>
            </w:tcMar>
            <w:vAlign w:val="center"/>
            <w:hideMark/>
          </w:tcPr>
          <w:p w14:paraId="1B7C883F" w14:textId="77777777" w:rsidR="007C24DF" w:rsidRPr="0032501D" w:rsidRDefault="007C24DF" w:rsidP="001F17D3">
            <w:pPr>
              <w:spacing w:before="0" w:after="0" w:line="240" w:lineRule="auto"/>
              <w:jc w:val="right"/>
              <w:rPr>
                <w:rFonts w:cs="Arial"/>
                <w:i/>
                <w:iCs/>
                <w:color w:val="000000"/>
                <w:szCs w:val="20"/>
              </w:rPr>
            </w:pPr>
            <w:r>
              <w:rPr>
                <w:rFonts w:cs="Arial"/>
                <w:color w:val="000000"/>
                <w:szCs w:val="20"/>
              </w:rPr>
              <w:t>N/A </w:t>
            </w:r>
          </w:p>
        </w:tc>
        <w:tc>
          <w:tcPr>
            <w:tcW w:w="850" w:type="dxa"/>
            <w:tcBorders>
              <w:top w:val="nil"/>
              <w:left w:val="nil"/>
              <w:bottom w:val="nil"/>
              <w:right w:val="single" w:sz="8" w:space="0" w:color="auto"/>
            </w:tcBorders>
            <w:shd w:val="clear" w:color="auto" w:fill="auto"/>
            <w:tcMar>
              <w:top w:w="28" w:type="dxa"/>
              <w:bottom w:w="28" w:type="dxa"/>
            </w:tcMar>
            <w:vAlign w:val="center"/>
            <w:hideMark/>
          </w:tcPr>
          <w:p w14:paraId="1383A132"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N/A </w:t>
            </w:r>
          </w:p>
        </w:tc>
      </w:tr>
      <w:tr w:rsidR="007C24DF" w:rsidRPr="002F0841" w14:paraId="667E4C0E" w14:textId="77777777" w:rsidTr="001F17D3">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tcMar>
              <w:top w:w="28" w:type="dxa"/>
              <w:bottom w:w="28" w:type="dxa"/>
            </w:tcMar>
            <w:vAlign w:val="center"/>
            <w:hideMark/>
          </w:tcPr>
          <w:p w14:paraId="11986880" w14:textId="77777777" w:rsidR="007C24DF" w:rsidRPr="002F0841" w:rsidRDefault="007C24DF" w:rsidP="001F17D3">
            <w:pPr>
              <w:spacing w:before="0" w:after="0" w:line="240" w:lineRule="auto"/>
              <w:rPr>
                <w:rFonts w:cs="Arial"/>
                <w:b/>
                <w:bCs/>
                <w:color w:val="000000"/>
                <w:szCs w:val="20"/>
              </w:rPr>
            </w:pPr>
            <w:r w:rsidRPr="002F0841">
              <w:rPr>
                <w:rFonts w:cs="Arial"/>
                <w:b/>
                <w:bCs/>
                <w:color w:val="000000"/>
                <w:szCs w:val="20"/>
              </w:rPr>
              <w:t>TOTAL</w:t>
            </w:r>
          </w:p>
        </w:tc>
        <w:tc>
          <w:tcPr>
            <w:tcW w:w="1129"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1EEDB9CA" w14:textId="77777777" w:rsidR="007C24DF" w:rsidRPr="002F0841" w:rsidRDefault="007C24DF" w:rsidP="001F17D3">
            <w:pPr>
              <w:spacing w:before="0" w:after="0" w:line="240" w:lineRule="auto"/>
              <w:jc w:val="right"/>
              <w:rPr>
                <w:rFonts w:cs="Arial"/>
                <w:color w:val="000000"/>
                <w:szCs w:val="20"/>
              </w:rPr>
            </w:pPr>
            <w:r>
              <w:rPr>
                <w:rFonts w:cs="Arial"/>
                <w:color w:val="000000"/>
                <w:szCs w:val="20"/>
              </w:rPr>
              <w:t>57,403</w:t>
            </w:r>
          </w:p>
        </w:tc>
        <w:tc>
          <w:tcPr>
            <w:tcW w:w="993" w:type="dxa"/>
            <w:tcBorders>
              <w:top w:val="single" w:sz="8" w:space="0" w:color="auto"/>
              <w:left w:val="nil"/>
              <w:bottom w:val="single" w:sz="8" w:space="0" w:color="auto"/>
              <w:right w:val="nil"/>
            </w:tcBorders>
            <w:shd w:val="clear" w:color="auto" w:fill="auto"/>
            <w:noWrap/>
            <w:tcMar>
              <w:top w:w="28" w:type="dxa"/>
              <w:bottom w:w="28" w:type="dxa"/>
            </w:tcMar>
            <w:vAlign w:val="center"/>
            <w:hideMark/>
          </w:tcPr>
          <w:p w14:paraId="20FD3235" w14:textId="77777777" w:rsidR="007C24DF" w:rsidRPr="002F0841" w:rsidRDefault="007C24DF" w:rsidP="001F17D3">
            <w:pPr>
              <w:spacing w:before="0" w:after="0" w:line="240" w:lineRule="auto"/>
              <w:jc w:val="right"/>
              <w:rPr>
                <w:rFonts w:cs="Arial"/>
                <w:color w:val="000000"/>
                <w:szCs w:val="20"/>
              </w:rPr>
            </w:pPr>
            <w:r>
              <w:rPr>
                <w:rFonts w:cs="Arial"/>
                <w:color w:val="000000"/>
                <w:szCs w:val="20"/>
              </w:rPr>
              <w:t>1,881</w:t>
            </w:r>
          </w:p>
        </w:tc>
        <w:tc>
          <w:tcPr>
            <w:tcW w:w="708"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2C7BDB18"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3.3%</w:t>
            </w:r>
          </w:p>
        </w:tc>
        <w:tc>
          <w:tcPr>
            <w:tcW w:w="850" w:type="dxa"/>
            <w:tcBorders>
              <w:top w:val="single" w:sz="8" w:space="0" w:color="auto"/>
              <w:left w:val="nil"/>
              <w:bottom w:val="single" w:sz="8" w:space="0" w:color="auto"/>
              <w:right w:val="nil"/>
            </w:tcBorders>
            <w:shd w:val="clear" w:color="auto" w:fill="auto"/>
            <w:tcMar>
              <w:top w:w="28" w:type="dxa"/>
              <w:bottom w:w="28" w:type="dxa"/>
            </w:tcMar>
            <w:vAlign w:val="center"/>
            <w:hideMark/>
          </w:tcPr>
          <w:p w14:paraId="2690F845" w14:textId="77777777" w:rsidR="007C24DF" w:rsidRPr="002F0841" w:rsidRDefault="007C24DF" w:rsidP="001F17D3">
            <w:pPr>
              <w:spacing w:before="0" w:after="0" w:line="240" w:lineRule="auto"/>
              <w:jc w:val="right"/>
              <w:rPr>
                <w:rFonts w:cs="Arial"/>
                <w:color w:val="000000"/>
                <w:szCs w:val="20"/>
              </w:rPr>
            </w:pPr>
            <w:r>
              <w:rPr>
                <w:rFonts w:cs="Arial"/>
                <w:color w:val="000000"/>
                <w:szCs w:val="20"/>
              </w:rPr>
              <w:t>47,248</w:t>
            </w:r>
          </w:p>
        </w:tc>
        <w:tc>
          <w:tcPr>
            <w:tcW w:w="851"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22912CA9"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82.3%</w:t>
            </w:r>
          </w:p>
        </w:tc>
        <w:tc>
          <w:tcPr>
            <w:tcW w:w="993" w:type="dxa"/>
            <w:tcBorders>
              <w:top w:val="single" w:sz="8" w:space="0" w:color="auto"/>
              <w:left w:val="nil"/>
              <w:bottom w:val="single" w:sz="8" w:space="0" w:color="auto"/>
              <w:right w:val="nil"/>
            </w:tcBorders>
            <w:shd w:val="clear" w:color="auto" w:fill="auto"/>
            <w:tcMar>
              <w:top w:w="28" w:type="dxa"/>
              <w:bottom w:w="28" w:type="dxa"/>
            </w:tcMar>
            <w:vAlign w:val="center"/>
            <w:hideMark/>
          </w:tcPr>
          <w:p w14:paraId="366B0EB6" w14:textId="77777777" w:rsidR="007C24DF" w:rsidRPr="002F0841" w:rsidRDefault="007C24DF" w:rsidP="001F17D3">
            <w:pPr>
              <w:spacing w:before="0" w:after="0" w:line="240" w:lineRule="auto"/>
              <w:jc w:val="right"/>
              <w:rPr>
                <w:rFonts w:cs="Arial"/>
                <w:color w:val="000000"/>
                <w:szCs w:val="20"/>
              </w:rPr>
            </w:pPr>
            <w:r>
              <w:rPr>
                <w:rFonts w:cs="Arial"/>
                <w:color w:val="000000"/>
                <w:szCs w:val="20"/>
              </w:rPr>
              <w:t>1940</w:t>
            </w:r>
          </w:p>
        </w:tc>
        <w:tc>
          <w:tcPr>
            <w:tcW w:w="708"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44202240"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3.4%</w:t>
            </w:r>
          </w:p>
        </w:tc>
        <w:tc>
          <w:tcPr>
            <w:tcW w:w="851" w:type="dxa"/>
            <w:tcBorders>
              <w:top w:val="single" w:sz="8" w:space="0" w:color="auto"/>
              <w:left w:val="nil"/>
              <w:bottom w:val="single" w:sz="8" w:space="0" w:color="auto"/>
              <w:right w:val="nil"/>
            </w:tcBorders>
            <w:shd w:val="clear" w:color="auto" w:fill="auto"/>
            <w:tcMar>
              <w:top w:w="28" w:type="dxa"/>
              <w:bottom w:w="28" w:type="dxa"/>
            </w:tcMar>
            <w:vAlign w:val="center"/>
            <w:hideMark/>
          </w:tcPr>
          <w:p w14:paraId="1FCECBB1" w14:textId="77777777" w:rsidR="007C24DF" w:rsidRPr="002F0841" w:rsidRDefault="007C24DF" w:rsidP="001F17D3">
            <w:pPr>
              <w:spacing w:before="0" w:after="0" w:line="240" w:lineRule="auto"/>
              <w:jc w:val="right"/>
              <w:rPr>
                <w:rFonts w:cs="Arial"/>
                <w:color w:val="000000"/>
                <w:szCs w:val="20"/>
              </w:rPr>
            </w:pPr>
            <w:r>
              <w:rPr>
                <w:rFonts w:cs="Arial"/>
                <w:color w:val="000000"/>
                <w:szCs w:val="20"/>
              </w:rPr>
              <w:t>6,334</w:t>
            </w:r>
          </w:p>
        </w:tc>
        <w:tc>
          <w:tcPr>
            <w:tcW w:w="850" w:type="dxa"/>
            <w:tcBorders>
              <w:top w:val="single" w:sz="8" w:space="0" w:color="auto"/>
              <w:left w:val="nil"/>
              <w:bottom w:val="single" w:sz="8" w:space="0" w:color="auto"/>
              <w:right w:val="single" w:sz="8" w:space="0" w:color="auto"/>
            </w:tcBorders>
            <w:shd w:val="clear" w:color="auto" w:fill="auto"/>
            <w:noWrap/>
            <w:tcMar>
              <w:top w:w="28" w:type="dxa"/>
              <w:bottom w:w="28" w:type="dxa"/>
            </w:tcMar>
            <w:vAlign w:val="center"/>
            <w:hideMark/>
          </w:tcPr>
          <w:p w14:paraId="5B6901FE" w14:textId="77777777" w:rsidR="007C24DF" w:rsidRPr="002F0841" w:rsidRDefault="007C24DF" w:rsidP="001F17D3">
            <w:pPr>
              <w:spacing w:before="0" w:after="0" w:line="240" w:lineRule="auto"/>
              <w:jc w:val="right"/>
              <w:rPr>
                <w:rFonts w:cs="Arial"/>
                <w:i/>
                <w:iCs/>
                <w:color w:val="000000"/>
                <w:szCs w:val="20"/>
              </w:rPr>
            </w:pPr>
            <w:r>
              <w:rPr>
                <w:rFonts w:cs="Arial"/>
                <w:i/>
                <w:iCs/>
                <w:color w:val="000000"/>
                <w:szCs w:val="20"/>
              </w:rPr>
              <w:t>11.0%</w:t>
            </w:r>
          </w:p>
        </w:tc>
      </w:tr>
    </w:tbl>
    <w:p w14:paraId="1638ACAD" w14:textId="77777777" w:rsidR="007C24DF" w:rsidRDefault="007C24DF" w:rsidP="007C24DF">
      <w:pPr>
        <w:spacing w:before="160" w:after="80" w:line="240" w:lineRule="auto"/>
        <w:rPr>
          <w:rFonts w:cs="Arial"/>
          <w:szCs w:val="20"/>
        </w:rPr>
      </w:pPr>
      <w:r>
        <w:rPr>
          <w:rFonts w:cs="Arial"/>
          <w:szCs w:val="20"/>
          <w:vertAlign w:val="superscript"/>
        </w:rPr>
        <w:t>1</w:t>
      </w:r>
      <w:r>
        <w:rPr>
          <w:rFonts w:cs="Arial"/>
          <w:szCs w:val="20"/>
        </w:rPr>
        <w:t xml:space="preserve"> </w:t>
      </w:r>
      <w:r>
        <w:rPr>
          <w:rFonts w:cs="Arial"/>
          <w:i/>
          <w:sz w:val="18"/>
          <w:szCs w:val="18"/>
        </w:rPr>
        <w:t>Note that the 1989-95 cohort expressly consented on enrolment in 2012/13, therefore, qualified consent is not applicable</w:t>
      </w:r>
    </w:p>
    <w:p w14:paraId="1745186E" w14:textId="77777777" w:rsidR="007C24DF" w:rsidRDefault="007C24DF" w:rsidP="007C24DF">
      <w:pPr>
        <w:spacing w:before="160" w:after="80" w:line="240" w:lineRule="auto"/>
        <w:rPr>
          <w:rFonts w:cs="Arial"/>
          <w:szCs w:val="20"/>
        </w:rPr>
      </w:pPr>
    </w:p>
    <w:p w14:paraId="50C6F48C" w14:textId="77777777" w:rsidR="007C24DF" w:rsidRDefault="007C24DF" w:rsidP="007C24DF">
      <w:pPr>
        <w:pStyle w:val="Heading3"/>
        <w:spacing w:line="240" w:lineRule="auto"/>
        <w:jc w:val="left"/>
      </w:pPr>
      <w:bookmarkStart w:id="830" w:name="_Toc113957875"/>
      <w:bookmarkStart w:id="831" w:name="_Toc145349228"/>
      <w:r>
        <w:lastRenderedPageBreak/>
        <w:t>Communicating with ALSWH participants about health record linkage</w:t>
      </w:r>
      <w:bookmarkEnd w:id="830"/>
      <w:bookmarkEnd w:id="831"/>
    </w:p>
    <w:p w14:paraId="7BA08EB9" w14:textId="11DF8233" w:rsidR="007C24DF" w:rsidRPr="00C842EF" w:rsidRDefault="007C24DF" w:rsidP="007C24DF">
      <w:pPr>
        <w:pStyle w:val="2012TechReportBodytext"/>
      </w:pPr>
      <w:r>
        <w:t>ALSWH participants have been informed about health record linkage and opt-out consent in annual newsletters since 2005. This information was updated in 2020 (with approval from the</w:t>
      </w:r>
      <w:r w:rsidR="00670671">
        <w:t xml:space="preserve"> D</w:t>
      </w:r>
      <w:r w:rsidR="002050EF">
        <w:t>O</w:t>
      </w:r>
      <w:r w:rsidR="00670671">
        <w:t>HAC</w:t>
      </w:r>
      <w:r>
        <w:t xml:space="preserve">).  </w:t>
      </w:r>
    </w:p>
    <w:p w14:paraId="599056AD" w14:textId="77777777" w:rsidR="007C24DF" w:rsidRPr="00EE57B1" w:rsidRDefault="007C24DF" w:rsidP="007C24DF">
      <w:pPr>
        <w:pStyle w:val="Heading3"/>
        <w:spacing w:line="240" w:lineRule="auto"/>
        <w:jc w:val="left"/>
      </w:pPr>
      <w:bookmarkStart w:id="832" w:name="_Toc34753644"/>
      <w:bookmarkStart w:id="833" w:name="_Toc113957876"/>
      <w:bookmarkStart w:id="834" w:name="_Toc145349229"/>
      <w:r w:rsidRPr="00EE57B1">
        <w:t>Current HREC approvals for health record linkage</w:t>
      </w:r>
      <w:bookmarkEnd w:id="832"/>
      <w:bookmarkEnd w:id="833"/>
      <w:bookmarkEnd w:id="834"/>
    </w:p>
    <w:p w14:paraId="115A1446" w14:textId="7D5B8535" w:rsidR="007C24DF" w:rsidRDefault="007C24DF" w:rsidP="007C24DF">
      <w:pPr>
        <w:pStyle w:val="2012TechReportBodytext"/>
      </w:pPr>
      <w:r>
        <w:fldChar w:fldCharType="begin"/>
      </w:r>
      <w:r>
        <w:instrText xml:space="preserve"> REF _Ref57385536 \h </w:instrText>
      </w:r>
      <w:r>
        <w:fldChar w:fldCharType="separate"/>
      </w:r>
      <w:r>
        <w:t xml:space="preserve">Table </w:t>
      </w:r>
      <w:r>
        <w:rPr>
          <w:noProof/>
        </w:rPr>
        <w:t>5</w:t>
      </w:r>
      <w:r>
        <w:noBreakHyphen/>
      </w:r>
      <w:r>
        <w:fldChar w:fldCharType="end"/>
      </w:r>
      <w:r>
        <w:t xml:space="preserve">12 </w:t>
      </w:r>
      <w:r w:rsidRPr="00EE57B1">
        <w:t>show</w:t>
      </w:r>
      <w:r w:rsidRPr="0016115C">
        <w:t>s</w:t>
      </w:r>
      <w:r w:rsidRPr="00EE57B1">
        <w:t xml:space="preserve"> current HREC approvals for the ALSWH Data Linkage Project. The </w:t>
      </w:r>
      <w:hyperlink r:id="rId62" w:history="1">
        <w:r w:rsidRPr="00A26E1B">
          <w:rPr>
            <w:rStyle w:val="Hyperlink"/>
          </w:rPr>
          <w:t>National Mutual Acceptance Scheme</w:t>
        </w:r>
      </w:hyperlink>
      <w:r w:rsidRPr="00EE57B1">
        <w:t xml:space="preserve"> (</w:t>
      </w:r>
      <w:r w:rsidRPr="0016115C">
        <w:t>NMA</w:t>
      </w:r>
      <w:r w:rsidRPr="00EE57B1">
        <w:t>) aims to reduce duplication of coverage for cross-jurisdictional and/or multi-site projects</w:t>
      </w:r>
      <w:r>
        <w:t xml:space="preserve">. (There are some exceptions; we still require local approval for data linkage in WA, Tasmania and for the </w:t>
      </w:r>
      <w:r w:rsidRPr="00991048">
        <w:t>Victorian Perinatal Data Collection</w:t>
      </w:r>
      <w:r>
        <w:t xml:space="preserve">). </w:t>
      </w:r>
      <w:r w:rsidR="001A5FC9">
        <w:t xml:space="preserve">In July, our ethics approval for Calvary Bruce Public Hospital (Reference 21-2020) was closed as this hospital (renamed North Canberra Hospital) is now part of Canberra Health Services.  Consequently, ethical review is governed by the ACT Health HREC for which we have existing approval. </w:t>
      </w:r>
    </w:p>
    <w:p w14:paraId="3CEBBB41" w14:textId="77777777" w:rsidR="00637F17" w:rsidRDefault="00637F17" w:rsidP="007C24DF">
      <w:pPr>
        <w:pStyle w:val="2012TechReportBodytext"/>
      </w:pPr>
    </w:p>
    <w:p w14:paraId="737E3451" w14:textId="0529401A" w:rsidR="007C24DF" w:rsidRDefault="002800FB" w:rsidP="002800FB">
      <w:pPr>
        <w:pStyle w:val="Caption"/>
        <w:keepNext/>
      </w:pPr>
      <w:bookmarkStart w:id="835" w:name="_Ref57385536"/>
      <w:bookmarkStart w:id="836" w:name="_Toc18931523"/>
      <w:bookmarkStart w:id="837" w:name="_Toc56156880"/>
      <w:r>
        <w:t xml:space="preserve">Table </w:t>
      </w:r>
      <w:r w:rsidR="00CB020F">
        <w:fldChar w:fldCharType="begin"/>
      </w:r>
      <w:r w:rsidR="00CB020F">
        <w:instrText xml:space="preserve"> STYLEREF 1 \s </w:instrText>
      </w:r>
      <w:r w:rsidR="00CB020F">
        <w:fldChar w:fldCharType="separate"/>
      </w:r>
      <w:r w:rsidR="00065D46">
        <w:rPr>
          <w:noProof/>
        </w:rPr>
        <w:t>5</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11</w:t>
      </w:r>
      <w:r w:rsidR="00CB020F">
        <w:rPr>
          <w:noProof/>
        </w:rPr>
        <w:fldChar w:fldCharType="end"/>
      </w:r>
      <w:r>
        <w:t xml:space="preserve"> </w:t>
      </w:r>
      <w:bookmarkEnd w:id="835"/>
      <w:r w:rsidR="007C24DF">
        <w:t>Health record linkage: Current HREC approvals</w:t>
      </w:r>
      <w:bookmarkEnd w:id="836"/>
      <w:bookmarkEnd w:id="837"/>
      <w:r w:rsidR="007C24DF">
        <w:t xml:space="preserve"> (at </w:t>
      </w:r>
      <w:r w:rsidR="00065D46">
        <w:t xml:space="preserve">November </w:t>
      </w:r>
      <w:r w:rsidR="00312B80">
        <w:t>2023</w:t>
      </w:r>
      <w:r w:rsidR="007C24DF">
        <w:t>)</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126"/>
        <w:gridCol w:w="1276"/>
        <w:gridCol w:w="1275"/>
        <w:gridCol w:w="2694"/>
      </w:tblGrid>
      <w:tr w:rsidR="00312B80" w:rsidRPr="00016598" w14:paraId="2B4D1DEF" w14:textId="77777777" w:rsidTr="00024E9C">
        <w:trPr>
          <w:tblHeader/>
        </w:trPr>
        <w:tc>
          <w:tcPr>
            <w:tcW w:w="2235" w:type="dxa"/>
            <w:shd w:val="clear" w:color="auto" w:fill="E5DFEC" w:themeFill="accent4" w:themeFillTint="33"/>
            <w:tcMar>
              <w:top w:w="28" w:type="dxa"/>
              <w:bottom w:w="28" w:type="dxa"/>
            </w:tcMar>
            <w:vAlign w:val="center"/>
            <w:hideMark/>
          </w:tcPr>
          <w:p w14:paraId="2011F0C1" w14:textId="77777777" w:rsidR="00312B80" w:rsidRPr="00016598" w:rsidRDefault="00312B80" w:rsidP="00024E9C">
            <w:pPr>
              <w:spacing w:before="0" w:after="0"/>
              <w:rPr>
                <w:rFonts w:cs="Arial"/>
                <w:b/>
                <w:szCs w:val="20"/>
              </w:rPr>
            </w:pPr>
            <w:r w:rsidRPr="00016598">
              <w:rPr>
                <w:rFonts w:cs="Arial"/>
                <w:b/>
                <w:szCs w:val="20"/>
              </w:rPr>
              <w:t>Ethics Committee</w:t>
            </w:r>
          </w:p>
        </w:tc>
        <w:tc>
          <w:tcPr>
            <w:tcW w:w="2126" w:type="dxa"/>
            <w:shd w:val="clear" w:color="auto" w:fill="E5DFEC" w:themeFill="accent4" w:themeFillTint="33"/>
            <w:tcMar>
              <w:top w:w="28" w:type="dxa"/>
              <w:bottom w:w="28" w:type="dxa"/>
            </w:tcMar>
            <w:vAlign w:val="center"/>
            <w:hideMark/>
          </w:tcPr>
          <w:p w14:paraId="6B4DE65D" w14:textId="77777777" w:rsidR="00312B80" w:rsidRPr="00016598" w:rsidRDefault="00312B80" w:rsidP="00024E9C">
            <w:pPr>
              <w:spacing w:before="0" w:after="0"/>
              <w:rPr>
                <w:rFonts w:cs="Arial"/>
                <w:b/>
                <w:szCs w:val="20"/>
              </w:rPr>
            </w:pPr>
            <w:r w:rsidRPr="00016598">
              <w:rPr>
                <w:rFonts w:cs="Arial"/>
                <w:b/>
                <w:szCs w:val="20"/>
              </w:rPr>
              <w:t xml:space="preserve">Reference </w:t>
            </w:r>
          </w:p>
        </w:tc>
        <w:tc>
          <w:tcPr>
            <w:tcW w:w="1276" w:type="dxa"/>
            <w:shd w:val="clear" w:color="auto" w:fill="E5DFEC" w:themeFill="accent4" w:themeFillTint="33"/>
            <w:tcMar>
              <w:top w:w="28" w:type="dxa"/>
              <w:bottom w:w="28" w:type="dxa"/>
            </w:tcMar>
            <w:vAlign w:val="center"/>
            <w:hideMark/>
          </w:tcPr>
          <w:p w14:paraId="268B7E37" w14:textId="77777777" w:rsidR="00312B80" w:rsidRPr="00016598" w:rsidRDefault="00312B80" w:rsidP="00024E9C">
            <w:pPr>
              <w:spacing w:before="0" w:after="0"/>
              <w:rPr>
                <w:rFonts w:cs="Arial"/>
                <w:b/>
                <w:szCs w:val="20"/>
              </w:rPr>
            </w:pPr>
            <w:r w:rsidRPr="00016598">
              <w:rPr>
                <w:rFonts w:cs="Arial"/>
                <w:b/>
                <w:szCs w:val="20"/>
              </w:rPr>
              <w:t>Approved</w:t>
            </w:r>
          </w:p>
        </w:tc>
        <w:tc>
          <w:tcPr>
            <w:tcW w:w="1275" w:type="dxa"/>
            <w:shd w:val="clear" w:color="auto" w:fill="E5DFEC" w:themeFill="accent4" w:themeFillTint="33"/>
            <w:tcMar>
              <w:top w:w="28" w:type="dxa"/>
              <w:bottom w:w="28" w:type="dxa"/>
            </w:tcMar>
            <w:vAlign w:val="center"/>
            <w:hideMark/>
          </w:tcPr>
          <w:p w14:paraId="5075C458" w14:textId="77777777" w:rsidR="00312B80" w:rsidRPr="00016598" w:rsidRDefault="00312B80" w:rsidP="00024E9C">
            <w:pPr>
              <w:spacing w:before="0" w:after="0"/>
              <w:rPr>
                <w:rFonts w:cs="Arial"/>
                <w:b/>
                <w:szCs w:val="20"/>
              </w:rPr>
            </w:pPr>
            <w:r w:rsidRPr="00016598">
              <w:rPr>
                <w:rFonts w:cs="Arial"/>
                <w:b/>
                <w:szCs w:val="20"/>
              </w:rPr>
              <w:t xml:space="preserve">Expiry </w:t>
            </w:r>
          </w:p>
        </w:tc>
        <w:tc>
          <w:tcPr>
            <w:tcW w:w="2694" w:type="dxa"/>
            <w:shd w:val="clear" w:color="auto" w:fill="E5DFEC" w:themeFill="accent4" w:themeFillTint="33"/>
            <w:tcMar>
              <w:top w:w="28" w:type="dxa"/>
              <w:bottom w:w="28" w:type="dxa"/>
            </w:tcMar>
            <w:vAlign w:val="center"/>
            <w:hideMark/>
          </w:tcPr>
          <w:p w14:paraId="50FA3EEE" w14:textId="77777777" w:rsidR="00312B80" w:rsidRPr="00016598" w:rsidRDefault="00312B80" w:rsidP="00024E9C">
            <w:pPr>
              <w:spacing w:before="0" w:after="0"/>
              <w:rPr>
                <w:rFonts w:cs="Arial"/>
                <w:b/>
                <w:szCs w:val="20"/>
              </w:rPr>
            </w:pPr>
            <w:r w:rsidRPr="00016598">
              <w:rPr>
                <w:rFonts w:cs="Arial"/>
                <w:b/>
                <w:szCs w:val="20"/>
              </w:rPr>
              <w:t xml:space="preserve">Coverage </w:t>
            </w:r>
          </w:p>
        </w:tc>
      </w:tr>
      <w:tr w:rsidR="00312B80" w:rsidRPr="00016598" w14:paraId="13DC58E9" w14:textId="77777777" w:rsidTr="00024E9C">
        <w:tc>
          <w:tcPr>
            <w:tcW w:w="2235" w:type="dxa"/>
            <w:vMerge w:val="restart"/>
            <w:tcMar>
              <w:top w:w="28" w:type="dxa"/>
              <w:bottom w:w="28" w:type="dxa"/>
            </w:tcMar>
            <w:hideMark/>
          </w:tcPr>
          <w:p w14:paraId="48821BC3" w14:textId="77777777" w:rsidR="00312B80" w:rsidRPr="00016598" w:rsidRDefault="00312B80" w:rsidP="00024E9C">
            <w:pPr>
              <w:spacing w:before="0" w:after="0"/>
              <w:jc w:val="left"/>
              <w:rPr>
                <w:rFonts w:cs="Arial"/>
                <w:szCs w:val="20"/>
              </w:rPr>
            </w:pPr>
            <w:r>
              <w:rPr>
                <w:rFonts w:cs="Arial"/>
                <w:szCs w:val="20"/>
              </w:rPr>
              <w:t xml:space="preserve">The </w:t>
            </w:r>
            <w:r w:rsidRPr="00016598">
              <w:rPr>
                <w:rFonts w:cs="Arial"/>
                <w:szCs w:val="20"/>
              </w:rPr>
              <w:t>University of Newcastle HREC (EC00144);</w:t>
            </w:r>
            <w:r>
              <w:rPr>
                <w:rFonts w:cs="Arial"/>
                <w:szCs w:val="20"/>
              </w:rPr>
              <w:t xml:space="preserve"> </w:t>
            </w:r>
            <w:r w:rsidRPr="00016598">
              <w:rPr>
                <w:rFonts w:cs="Arial"/>
                <w:szCs w:val="20"/>
              </w:rPr>
              <w:t xml:space="preserve">ratified by </w:t>
            </w:r>
            <w:r>
              <w:rPr>
                <w:rFonts w:cs="Arial"/>
                <w:szCs w:val="20"/>
              </w:rPr>
              <w:t xml:space="preserve">The </w:t>
            </w:r>
            <w:r w:rsidRPr="00016598">
              <w:rPr>
                <w:rFonts w:cs="Arial"/>
                <w:szCs w:val="20"/>
              </w:rPr>
              <w:t xml:space="preserve">University of Queensland </w:t>
            </w:r>
            <w:r>
              <w:rPr>
                <w:rFonts w:cs="Arial"/>
                <w:szCs w:val="20"/>
              </w:rPr>
              <w:t>HRECs</w:t>
            </w:r>
            <w:r w:rsidRPr="00016598">
              <w:rPr>
                <w:rFonts w:cs="Arial"/>
                <w:szCs w:val="20"/>
              </w:rPr>
              <w:t xml:space="preserve"> (EC00456/7)</w:t>
            </w:r>
          </w:p>
        </w:tc>
        <w:tc>
          <w:tcPr>
            <w:tcW w:w="2126" w:type="dxa"/>
            <w:tcMar>
              <w:top w:w="28" w:type="dxa"/>
              <w:bottom w:w="28" w:type="dxa"/>
            </w:tcMar>
            <w:hideMark/>
          </w:tcPr>
          <w:p w14:paraId="426FDBAF" w14:textId="77777777" w:rsidR="00312B80" w:rsidRPr="00016598" w:rsidRDefault="00312B80" w:rsidP="00024E9C">
            <w:pPr>
              <w:spacing w:before="0" w:after="0"/>
              <w:jc w:val="left"/>
              <w:rPr>
                <w:rFonts w:cs="Arial"/>
                <w:szCs w:val="20"/>
              </w:rPr>
            </w:pPr>
            <w:r w:rsidRPr="00016598">
              <w:rPr>
                <w:rFonts w:cs="Arial"/>
                <w:szCs w:val="20"/>
              </w:rPr>
              <w:t>H-2011-0371;</w:t>
            </w:r>
          </w:p>
          <w:p w14:paraId="584BAC3A" w14:textId="77777777" w:rsidR="00312B80" w:rsidRPr="00016598" w:rsidRDefault="00312B80" w:rsidP="00024E9C">
            <w:pPr>
              <w:spacing w:before="0" w:after="0"/>
              <w:jc w:val="left"/>
              <w:rPr>
                <w:rFonts w:cs="Arial"/>
                <w:szCs w:val="20"/>
              </w:rPr>
            </w:pPr>
            <w:r w:rsidRPr="00016598">
              <w:rPr>
                <w:rFonts w:cs="Arial"/>
                <w:szCs w:val="20"/>
              </w:rPr>
              <w:t>2012</w:t>
            </w:r>
            <w:r>
              <w:rPr>
                <w:rFonts w:cs="Arial"/>
                <w:szCs w:val="20"/>
              </w:rPr>
              <w:t>/HE</w:t>
            </w:r>
            <w:r w:rsidRPr="00016598">
              <w:rPr>
                <w:rFonts w:cs="Arial"/>
                <w:szCs w:val="20"/>
              </w:rPr>
              <w:t>000132</w:t>
            </w:r>
          </w:p>
          <w:p w14:paraId="6A1B1D3C" w14:textId="77777777" w:rsidR="00312B80" w:rsidRPr="00016598" w:rsidRDefault="00312B80" w:rsidP="00024E9C">
            <w:pPr>
              <w:spacing w:before="0" w:after="0"/>
              <w:jc w:val="left"/>
              <w:rPr>
                <w:rFonts w:cs="Arial"/>
                <w:szCs w:val="20"/>
              </w:rPr>
            </w:pPr>
          </w:p>
        </w:tc>
        <w:tc>
          <w:tcPr>
            <w:tcW w:w="1276" w:type="dxa"/>
            <w:tcMar>
              <w:top w:w="28" w:type="dxa"/>
              <w:bottom w:w="28" w:type="dxa"/>
            </w:tcMar>
            <w:hideMark/>
          </w:tcPr>
          <w:p w14:paraId="2D3D83C7" w14:textId="7A386271" w:rsidR="00312B80" w:rsidRPr="00016598" w:rsidRDefault="00312B80" w:rsidP="00024E9C">
            <w:pPr>
              <w:spacing w:before="0" w:after="0"/>
              <w:rPr>
                <w:rFonts w:cs="Arial"/>
                <w:szCs w:val="20"/>
              </w:rPr>
            </w:pPr>
            <w:r w:rsidRPr="00016598">
              <w:rPr>
                <w:rFonts w:cs="Arial"/>
                <w:szCs w:val="20"/>
              </w:rPr>
              <w:t>31/01/12</w:t>
            </w:r>
          </w:p>
          <w:p w14:paraId="2BF5423C" w14:textId="77777777" w:rsidR="00312B80" w:rsidRPr="00016598" w:rsidRDefault="00312B80" w:rsidP="00024E9C">
            <w:pPr>
              <w:spacing w:before="0" w:after="0"/>
              <w:rPr>
                <w:rFonts w:cs="Arial"/>
                <w:szCs w:val="20"/>
              </w:rPr>
            </w:pPr>
          </w:p>
        </w:tc>
        <w:tc>
          <w:tcPr>
            <w:tcW w:w="1275" w:type="dxa"/>
            <w:tcMar>
              <w:top w:w="28" w:type="dxa"/>
              <w:bottom w:w="28" w:type="dxa"/>
            </w:tcMar>
            <w:hideMark/>
          </w:tcPr>
          <w:p w14:paraId="7AFAC292" w14:textId="77777777" w:rsidR="00312B80" w:rsidRPr="00016598" w:rsidRDefault="00312B80" w:rsidP="00024E9C">
            <w:pPr>
              <w:spacing w:before="0" w:after="0"/>
              <w:rPr>
                <w:rFonts w:cs="Arial"/>
                <w:szCs w:val="20"/>
              </w:rPr>
            </w:pPr>
            <w:r w:rsidRPr="00016598">
              <w:rPr>
                <w:rFonts w:cs="Arial"/>
                <w:szCs w:val="20"/>
              </w:rPr>
              <w:t>31/12/</w:t>
            </w:r>
            <w:r>
              <w:rPr>
                <w:rFonts w:cs="Arial"/>
                <w:szCs w:val="20"/>
              </w:rPr>
              <w:t>30</w:t>
            </w:r>
          </w:p>
        </w:tc>
        <w:tc>
          <w:tcPr>
            <w:tcW w:w="2694" w:type="dxa"/>
            <w:tcMar>
              <w:top w:w="28" w:type="dxa"/>
              <w:bottom w:w="28" w:type="dxa"/>
            </w:tcMar>
            <w:hideMark/>
          </w:tcPr>
          <w:p w14:paraId="010765E3" w14:textId="77777777" w:rsidR="00312B80" w:rsidRPr="00016598" w:rsidRDefault="00312B80" w:rsidP="00024E9C">
            <w:pPr>
              <w:spacing w:before="0" w:after="0"/>
              <w:jc w:val="left"/>
              <w:rPr>
                <w:rFonts w:cs="Arial"/>
                <w:szCs w:val="20"/>
              </w:rPr>
            </w:pPr>
            <w:r w:rsidRPr="00016598">
              <w:rPr>
                <w:rFonts w:cs="Arial"/>
                <w:szCs w:val="20"/>
              </w:rPr>
              <w:t>ALSWH Data linkage Project (subject to jurisdictional approvals)</w:t>
            </w:r>
          </w:p>
        </w:tc>
      </w:tr>
      <w:tr w:rsidR="00312B80" w:rsidRPr="00016598" w14:paraId="04E2F6DB" w14:textId="77777777" w:rsidTr="00024E9C">
        <w:tc>
          <w:tcPr>
            <w:tcW w:w="2235" w:type="dxa"/>
            <w:vMerge/>
            <w:tcMar>
              <w:top w:w="28" w:type="dxa"/>
              <w:bottom w:w="28" w:type="dxa"/>
            </w:tcMar>
            <w:hideMark/>
          </w:tcPr>
          <w:p w14:paraId="074B92E7" w14:textId="77777777" w:rsidR="00312B80" w:rsidRPr="00016598" w:rsidRDefault="00312B80" w:rsidP="00024E9C">
            <w:pPr>
              <w:spacing w:before="0" w:after="0"/>
              <w:jc w:val="left"/>
              <w:rPr>
                <w:rFonts w:cs="Arial"/>
                <w:szCs w:val="20"/>
              </w:rPr>
            </w:pPr>
          </w:p>
        </w:tc>
        <w:tc>
          <w:tcPr>
            <w:tcW w:w="2126" w:type="dxa"/>
            <w:tcMar>
              <w:top w:w="28" w:type="dxa"/>
              <w:bottom w:w="28" w:type="dxa"/>
            </w:tcMar>
            <w:hideMark/>
          </w:tcPr>
          <w:p w14:paraId="794F65FE" w14:textId="77777777" w:rsidR="00312B80" w:rsidRPr="00016598" w:rsidRDefault="00312B80" w:rsidP="00024E9C">
            <w:pPr>
              <w:spacing w:before="0" w:after="0"/>
              <w:jc w:val="left"/>
              <w:rPr>
                <w:rFonts w:cs="Arial"/>
                <w:szCs w:val="20"/>
              </w:rPr>
            </w:pPr>
            <w:r w:rsidRPr="00016598">
              <w:rPr>
                <w:rFonts w:cs="Arial"/>
                <w:szCs w:val="20"/>
              </w:rPr>
              <w:t>H-2014-0246;</w:t>
            </w:r>
          </w:p>
          <w:p w14:paraId="7608C110" w14:textId="77777777" w:rsidR="00312B80" w:rsidRPr="00016598" w:rsidRDefault="00312B80" w:rsidP="00024E9C">
            <w:pPr>
              <w:spacing w:before="0" w:after="0"/>
              <w:jc w:val="left"/>
              <w:rPr>
                <w:rFonts w:cs="Arial"/>
                <w:szCs w:val="20"/>
              </w:rPr>
            </w:pPr>
            <w:r w:rsidRPr="00016598">
              <w:rPr>
                <w:rFonts w:cs="Arial"/>
                <w:szCs w:val="20"/>
              </w:rPr>
              <w:t>2014</w:t>
            </w:r>
            <w:r>
              <w:rPr>
                <w:rFonts w:cs="Arial"/>
                <w:szCs w:val="20"/>
              </w:rPr>
              <w:t>/HE</w:t>
            </w:r>
            <w:r w:rsidRPr="00016598">
              <w:rPr>
                <w:rFonts w:cs="Arial"/>
                <w:szCs w:val="20"/>
              </w:rPr>
              <w:t>001213</w:t>
            </w:r>
          </w:p>
        </w:tc>
        <w:tc>
          <w:tcPr>
            <w:tcW w:w="1276" w:type="dxa"/>
            <w:tcMar>
              <w:top w:w="28" w:type="dxa"/>
              <w:bottom w:w="28" w:type="dxa"/>
            </w:tcMar>
            <w:hideMark/>
          </w:tcPr>
          <w:p w14:paraId="48E367BE" w14:textId="60257B04" w:rsidR="00312B80" w:rsidRPr="00016598" w:rsidRDefault="00312B80" w:rsidP="00024E9C">
            <w:pPr>
              <w:spacing w:before="0" w:after="0"/>
              <w:rPr>
                <w:rFonts w:cs="Arial"/>
                <w:szCs w:val="20"/>
              </w:rPr>
            </w:pPr>
            <w:r w:rsidRPr="00016598">
              <w:rPr>
                <w:rFonts w:cs="Arial"/>
                <w:szCs w:val="20"/>
              </w:rPr>
              <w:t>07/08/14</w:t>
            </w:r>
          </w:p>
          <w:p w14:paraId="570FB146" w14:textId="77777777" w:rsidR="00312B80" w:rsidRPr="00016598" w:rsidRDefault="00312B80" w:rsidP="00024E9C">
            <w:pPr>
              <w:spacing w:before="0" w:after="0"/>
              <w:rPr>
                <w:rFonts w:cs="Arial"/>
                <w:szCs w:val="20"/>
              </w:rPr>
            </w:pPr>
          </w:p>
        </w:tc>
        <w:tc>
          <w:tcPr>
            <w:tcW w:w="1275" w:type="dxa"/>
            <w:tcMar>
              <w:top w:w="28" w:type="dxa"/>
              <w:bottom w:w="28" w:type="dxa"/>
            </w:tcMar>
            <w:hideMark/>
          </w:tcPr>
          <w:p w14:paraId="1010AEB0" w14:textId="77777777" w:rsidR="00312B80" w:rsidRPr="00016598" w:rsidRDefault="00312B80" w:rsidP="00024E9C">
            <w:pPr>
              <w:spacing w:before="0" w:after="0"/>
              <w:rPr>
                <w:rFonts w:cs="Arial"/>
                <w:szCs w:val="20"/>
              </w:rPr>
            </w:pPr>
            <w:r w:rsidRPr="00016598">
              <w:rPr>
                <w:rFonts w:cs="Arial"/>
                <w:szCs w:val="20"/>
              </w:rPr>
              <w:t>31/12/25</w:t>
            </w:r>
          </w:p>
        </w:tc>
        <w:tc>
          <w:tcPr>
            <w:tcW w:w="2694" w:type="dxa"/>
            <w:tcMar>
              <w:top w:w="28" w:type="dxa"/>
              <w:bottom w:w="28" w:type="dxa"/>
            </w:tcMar>
            <w:hideMark/>
          </w:tcPr>
          <w:p w14:paraId="6B0A4AC2" w14:textId="77777777" w:rsidR="00312B80" w:rsidRPr="00016598" w:rsidRDefault="00312B80" w:rsidP="00024E9C">
            <w:pPr>
              <w:spacing w:before="0" w:after="0"/>
              <w:jc w:val="left"/>
              <w:rPr>
                <w:rFonts w:cs="Arial"/>
                <w:szCs w:val="20"/>
              </w:rPr>
            </w:pPr>
            <w:r w:rsidRPr="00016598">
              <w:rPr>
                <w:rFonts w:cs="Arial"/>
                <w:szCs w:val="20"/>
              </w:rPr>
              <w:t>MatCH Phase 1 Substudy</w:t>
            </w:r>
            <w:r>
              <w:rPr>
                <w:rFonts w:cs="Arial"/>
                <w:szCs w:val="20"/>
              </w:rPr>
              <w:t xml:space="preserve"> (survey and record linkage)</w:t>
            </w:r>
          </w:p>
        </w:tc>
      </w:tr>
      <w:tr w:rsidR="00312B80" w:rsidRPr="00016598" w14:paraId="5283E7E2" w14:textId="77777777" w:rsidTr="00024E9C">
        <w:tc>
          <w:tcPr>
            <w:tcW w:w="2235" w:type="dxa"/>
            <w:vMerge/>
            <w:tcMar>
              <w:top w:w="28" w:type="dxa"/>
              <w:bottom w:w="28" w:type="dxa"/>
            </w:tcMar>
          </w:tcPr>
          <w:p w14:paraId="1224E523" w14:textId="77777777" w:rsidR="00312B80" w:rsidRPr="00016598" w:rsidRDefault="00312B80" w:rsidP="00024E9C">
            <w:pPr>
              <w:spacing w:before="0" w:after="0"/>
              <w:jc w:val="left"/>
              <w:rPr>
                <w:rFonts w:cs="Arial"/>
                <w:szCs w:val="20"/>
              </w:rPr>
            </w:pPr>
          </w:p>
        </w:tc>
        <w:tc>
          <w:tcPr>
            <w:tcW w:w="2126" w:type="dxa"/>
            <w:tcMar>
              <w:top w:w="28" w:type="dxa"/>
              <w:bottom w:w="28" w:type="dxa"/>
            </w:tcMar>
          </w:tcPr>
          <w:p w14:paraId="2C771E52" w14:textId="77777777" w:rsidR="00312B80" w:rsidRDefault="00312B80" w:rsidP="00024E9C">
            <w:pPr>
              <w:spacing w:before="0" w:after="0"/>
              <w:jc w:val="left"/>
              <w:rPr>
                <w:rFonts w:cs="Arial"/>
                <w:szCs w:val="20"/>
              </w:rPr>
            </w:pPr>
            <w:r w:rsidRPr="00752159">
              <w:rPr>
                <w:rFonts w:cs="Arial"/>
                <w:szCs w:val="20"/>
              </w:rPr>
              <w:t>H-2021-0383</w:t>
            </w:r>
            <w:r>
              <w:rPr>
                <w:rFonts w:cs="Arial"/>
                <w:szCs w:val="20"/>
              </w:rPr>
              <w:t>;</w:t>
            </w:r>
          </w:p>
          <w:p w14:paraId="70D308E0" w14:textId="77777777" w:rsidR="00312B80" w:rsidRPr="00016598" w:rsidRDefault="00312B80" w:rsidP="00024E9C">
            <w:pPr>
              <w:spacing w:before="0" w:after="0"/>
              <w:jc w:val="left"/>
              <w:rPr>
                <w:rFonts w:cs="Arial"/>
                <w:szCs w:val="20"/>
              </w:rPr>
            </w:pPr>
            <w:r>
              <w:rPr>
                <w:bCs/>
              </w:rPr>
              <w:t>2021/HE001641</w:t>
            </w:r>
          </w:p>
        </w:tc>
        <w:tc>
          <w:tcPr>
            <w:tcW w:w="1276" w:type="dxa"/>
            <w:tcMar>
              <w:top w:w="28" w:type="dxa"/>
              <w:bottom w:w="28" w:type="dxa"/>
            </w:tcMar>
          </w:tcPr>
          <w:p w14:paraId="6B087873" w14:textId="18ED2CEF" w:rsidR="00312B80" w:rsidRDefault="00312B80" w:rsidP="00024E9C">
            <w:pPr>
              <w:spacing w:before="0" w:after="0"/>
              <w:rPr>
                <w:rFonts w:cs="Arial"/>
                <w:szCs w:val="20"/>
              </w:rPr>
            </w:pPr>
            <w:r>
              <w:rPr>
                <w:rFonts w:cs="Arial"/>
                <w:szCs w:val="20"/>
              </w:rPr>
              <w:t>15/12/21</w:t>
            </w:r>
          </w:p>
          <w:p w14:paraId="3F01D661" w14:textId="77777777" w:rsidR="00312B80" w:rsidRPr="00016598" w:rsidRDefault="00312B80" w:rsidP="00024E9C">
            <w:pPr>
              <w:spacing w:before="0" w:after="0"/>
              <w:rPr>
                <w:rFonts w:cs="Arial"/>
                <w:szCs w:val="20"/>
              </w:rPr>
            </w:pPr>
          </w:p>
        </w:tc>
        <w:tc>
          <w:tcPr>
            <w:tcW w:w="1275" w:type="dxa"/>
            <w:tcMar>
              <w:top w:w="28" w:type="dxa"/>
              <w:bottom w:w="28" w:type="dxa"/>
            </w:tcMar>
          </w:tcPr>
          <w:p w14:paraId="448A11CB" w14:textId="77777777" w:rsidR="00312B80" w:rsidRPr="00016598" w:rsidRDefault="00312B80" w:rsidP="00024E9C">
            <w:pPr>
              <w:spacing w:before="0" w:after="0"/>
              <w:rPr>
                <w:rFonts w:cs="Arial"/>
                <w:szCs w:val="20"/>
              </w:rPr>
            </w:pPr>
          </w:p>
        </w:tc>
        <w:tc>
          <w:tcPr>
            <w:tcW w:w="2694" w:type="dxa"/>
            <w:tcMar>
              <w:top w:w="28" w:type="dxa"/>
              <w:bottom w:w="28" w:type="dxa"/>
            </w:tcMar>
          </w:tcPr>
          <w:p w14:paraId="7FD96851" w14:textId="77777777" w:rsidR="00312B80" w:rsidRPr="00016598" w:rsidRDefault="00312B80" w:rsidP="00024E9C">
            <w:pPr>
              <w:spacing w:before="0" w:after="0"/>
              <w:jc w:val="left"/>
              <w:rPr>
                <w:rFonts w:cs="Arial"/>
                <w:szCs w:val="20"/>
              </w:rPr>
            </w:pPr>
            <w:r>
              <w:rPr>
                <w:rFonts w:cs="Arial"/>
                <w:szCs w:val="20"/>
              </w:rPr>
              <w:t>MatCHES (survey and record linkage)</w:t>
            </w:r>
          </w:p>
        </w:tc>
      </w:tr>
      <w:tr w:rsidR="00312B80" w:rsidRPr="00016598" w14:paraId="1B566F15" w14:textId="77777777" w:rsidTr="00024E9C">
        <w:tc>
          <w:tcPr>
            <w:tcW w:w="2235" w:type="dxa"/>
            <w:vMerge/>
            <w:tcMar>
              <w:top w:w="28" w:type="dxa"/>
              <w:bottom w:w="28" w:type="dxa"/>
            </w:tcMar>
            <w:hideMark/>
          </w:tcPr>
          <w:p w14:paraId="296397B4" w14:textId="77777777" w:rsidR="00312B80" w:rsidRPr="00016598" w:rsidRDefault="00312B80" w:rsidP="00024E9C">
            <w:pPr>
              <w:spacing w:before="0" w:after="0"/>
              <w:jc w:val="left"/>
              <w:rPr>
                <w:rFonts w:cs="Arial"/>
                <w:szCs w:val="20"/>
              </w:rPr>
            </w:pPr>
          </w:p>
        </w:tc>
        <w:tc>
          <w:tcPr>
            <w:tcW w:w="2126" w:type="dxa"/>
            <w:shd w:val="clear" w:color="auto" w:fill="D9D9D9" w:themeFill="background1" w:themeFillShade="D9"/>
            <w:tcMar>
              <w:top w:w="28" w:type="dxa"/>
              <w:bottom w:w="28" w:type="dxa"/>
            </w:tcMar>
            <w:hideMark/>
          </w:tcPr>
          <w:p w14:paraId="6CBF9C9E" w14:textId="77777777" w:rsidR="00312B80" w:rsidRPr="00016598" w:rsidRDefault="00312B80" w:rsidP="00024E9C">
            <w:pPr>
              <w:spacing w:before="0" w:after="0"/>
              <w:jc w:val="left"/>
              <w:rPr>
                <w:rFonts w:cs="Arial"/>
                <w:szCs w:val="20"/>
              </w:rPr>
            </w:pPr>
            <w:r w:rsidRPr="00016598">
              <w:rPr>
                <w:rFonts w:cs="Arial"/>
                <w:szCs w:val="20"/>
              </w:rPr>
              <w:t>H-076-0795;</w:t>
            </w:r>
          </w:p>
          <w:p w14:paraId="0DE85D80" w14:textId="77777777" w:rsidR="00312B80" w:rsidRPr="00016598" w:rsidRDefault="00312B80" w:rsidP="00024E9C">
            <w:pPr>
              <w:spacing w:before="0" w:after="0"/>
              <w:jc w:val="left"/>
              <w:rPr>
                <w:rFonts w:cs="Arial"/>
                <w:szCs w:val="20"/>
              </w:rPr>
            </w:pPr>
            <w:r w:rsidRPr="00016598">
              <w:rPr>
                <w:rFonts w:cs="Arial"/>
                <w:szCs w:val="20"/>
              </w:rPr>
              <w:t>2004</w:t>
            </w:r>
            <w:r>
              <w:rPr>
                <w:rFonts w:cs="Arial"/>
                <w:szCs w:val="20"/>
              </w:rPr>
              <w:t>/HE</w:t>
            </w:r>
            <w:r w:rsidRPr="00016598">
              <w:rPr>
                <w:rFonts w:cs="Arial"/>
                <w:szCs w:val="20"/>
              </w:rPr>
              <w:t>000224</w:t>
            </w:r>
          </w:p>
        </w:tc>
        <w:tc>
          <w:tcPr>
            <w:tcW w:w="1276" w:type="dxa"/>
            <w:shd w:val="clear" w:color="auto" w:fill="D9D9D9" w:themeFill="background1" w:themeFillShade="D9"/>
            <w:tcMar>
              <w:top w:w="28" w:type="dxa"/>
              <w:bottom w:w="28" w:type="dxa"/>
            </w:tcMar>
            <w:hideMark/>
          </w:tcPr>
          <w:p w14:paraId="2657B3F8" w14:textId="5DE1968D" w:rsidR="00312B80" w:rsidRPr="00016598" w:rsidRDefault="00312B80" w:rsidP="00024E9C">
            <w:pPr>
              <w:spacing w:before="0" w:after="0"/>
              <w:rPr>
                <w:rFonts w:cs="Arial"/>
                <w:szCs w:val="20"/>
              </w:rPr>
            </w:pPr>
            <w:r w:rsidRPr="00016598">
              <w:rPr>
                <w:rFonts w:cs="Arial"/>
                <w:szCs w:val="20"/>
              </w:rPr>
              <w:t>26/07/95</w:t>
            </w:r>
          </w:p>
          <w:p w14:paraId="0D9FFAFA" w14:textId="77777777" w:rsidR="00312B80" w:rsidRPr="00016598" w:rsidRDefault="00312B80" w:rsidP="00024E9C">
            <w:pPr>
              <w:spacing w:before="0" w:after="0"/>
              <w:rPr>
                <w:rFonts w:cs="Arial"/>
                <w:szCs w:val="20"/>
              </w:rPr>
            </w:pPr>
          </w:p>
        </w:tc>
        <w:tc>
          <w:tcPr>
            <w:tcW w:w="1275" w:type="dxa"/>
            <w:shd w:val="clear" w:color="auto" w:fill="D9D9D9" w:themeFill="background1" w:themeFillShade="D9"/>
            <w:tcMar>
              <w:top w:w="28" w:type="dxa"/>
              <w:bottom w:w="28" w:type="dxa"/>
            </w:tcMar>
            <w:hideMark/>
          </w:tcPr>
          <w:p w14:paraId="4D6C000B" w14:textId="77777777" w:rsidR="00312B80" w:rsidRPr="00016598" w:rsidRDefault="00312B80" w:rsidP="00024E9C">
            <w:pPr>
              <w:spacing w:before="0" w:after="0"/>
              <w:rPr>
                <w:rFonts w:cs="Arial"/>
                <w:szCs w:val="20"/>
              </w:rPr>
            </w:pPr>
            <w:r w:rsidRPr="00016598">
              <w:rPr>
                <w:rFonts w:cs="Arial"/>
                <w:szCs w:val="20"/>
              </w:rPr>
              <w:t>31/12/30</w:t>
            </w:r>
          </w:p>
        </w:tc>
        <w:tc>
          <w:tcPr>
            <w:tcW w:w="2694" w:type="dxa"/>
            <w:shd w:val="clear" w:color="auto" w:fill="D9D9D9" w:themeFill="background1" w:themeFillShade="D9"/>
            <w:tcMar>
              <w:top w:w="28" w:type="dxa"/>
              <w:bottom w:w="28" w:type="dxa"/>
            </w:tcMar>
            <w:hideMark/>
          </w:tcPr>
          <w:p w14:paraId="434A7AD1" w14:textId="77777777" w:rsidR="00312B80" w:rsidRPr="00016598" w:rsidRDefault="00312B80" w:rsidP="00024E9C">
            <w:pPr>
              <w:spacing w:before="0" w:after="0"/>
              <w:jc w:val="left"/>
              <w:rPr>
                <w:rFonts w:cs="Arial"/>
              </w:rPr>
            </w:pPr>
            <w:r w:rsidRPr="3FD91D19">
              <w:rPr>
                <w:rFonts w:cs="Arial"/>
              </w:rPr>
              <w:t>ALSWH Survey program, original cohorts, (including COVID surveys and 1973-78 Cohort Refresh)</w:t>
            </w:r>
          </w:p>
        </w:tc>
      </w:tr>
      <w:tr w:rsidR="00312B80" w:rsidRPr="00016598" w14:paraId="67916351" w14:textId="77777777" w:rsidTr="00024E9C">
        <w:tc>
          <w:tcPr>
            <w:tcW w:w="2235" w:type="dxa"/>
            <w:vMerge/>
            <w:tcMar>
              <w:top w:w="28" w:type="dxa"/>
              <w:bottom w:w="28" w:type="dxa"/>
            </w:tcMar>
            <w:hideMark/>
          </w:tcPr>
          <w:p w14:paraId="5DF03339" w14:textId="77777777" w:rsidR="00312B80" w:rsidRPr="00016598" w:rsidRDefault="00312B80" w:rsidP="00024E9C">
            <w:pPr>
              <w:spacing w:before="0" w:after="0"/>
              <w:jc w:val="left"/>
              <w:rPr>
                <w:rFonts w:cs="Arial"/>
                <w:szCs w:val="20"/>
              </w:rPr>
            </w:pPr>
          </w:p>
        </w:tc>
        <w:tc>
          <w:tcPr>
            <w:tcW w:w="2126" w:type="dxa"/>
            <w:shd w:val="clear" w:color="auto" w:fill="D9D9D9" w:themeFill="background1" w:themeFillShade="D9"/>
            <w:tcMar>
              <w:top w:w="28" w:type="dxa"/>
              <w:bottom w:w="28" w:type="dxa"/>
            </w:tcMar>
            <w:hideMark/>
          </w:tcPr>
          <w:p w14:paraId="62E9ED31" w14:textId="77777777" w:rsidR="00312B80" w:rsidRPr="00016598" w:rsidRDefault="00312B80" w:rsidP="00024E9C">
            <w:pPr>
              <w:spacing w:before="0" w:after="0"/>
              <w:jc w:val="left"/>
              <w:rPr>
                <w:rFonts w:cs="Arial"/>
                <w:szCs w:val="20"/>
              </w:rPr>
            </w:pPr>
            <w:r w:rsidRPr="00016598">
              <w:rPr>
                <w:rFonts w:cs="Arial"/>
                <w:szCs w:val="20"/>
              </w:rPr>
              <w:t>H-2012-0256;</w:t>
            </w:r>
          </w:p>
          <w:p w14:paraId="433D68B0" w14:textId="77777777" w:rsidR="00312B80" w:rsidRPr="00016598" w:rsidRDefault="00312B80" w:rsidP="00024E9C">
            <w:pPr>
              <w:spacing w:before="0" w:after="0"/>
              <w:jc w:val="left"/>
              <w:rPr>
                <w:rFonts w:cs="Arial"/>
                <w:szCs w:val="20"/>
              </w:rPr>
            </w:pPr>
            <w:r w:rsidRPr="00016598">
              <w:rPr>
                <w:rFonts w:cs="Arial"/>
                <w:szCs w:val="20"/>
              </w:rPr>
              <w:t>2012</w:t>
            </w:r>
            <w:r>
              <w:rPr>
                <w:rFonts w:cs="Arial"/>
                <w:szCs w:val="20"/>
              </w:rPr>
              <w:t>/HE</w:t>
            </w:r>
            <w:r w:rsidRPr="00016598">
              <w:rPr>
                <w:rFonts w:cs="Arial"/>
                <w:szCs w:val="20"/>
              </w:rPr>
              <w:t>000950</w:t>
            </w:r>
          </w:p>
        </w:tc>
        <w:tc>
          <w:tcPr>
            <w:tcW w:w="1276" w:type="dxa"/>
            <w:shd w:val="clear" w:color="auto" w:fill="D9D9D9" w:themeFill="background1" w:themeFillShade="D9"/>
            <w:tcMar>
              <w:top w:w="28" w:type="dxa"/>
              <w:bottom w:w="28" w:type="dxa"/>
            </w:tcMar>
            <w:hideMark/>
          </w:tcPr>
          <w:p w14:paraId="25E5F364" w14:textId="3259953C" w:rsidR="00312B80" w:rsidRPr="00016598" w:rsidRDefault="00312B80" w:rsidP="00024E9C">
            <w:pPr>
              <w:spacing w:before="0" w:after="0"/>
              <w:rPr>
                <w:rFonts w:cs="Arial"/>
                <w:szCs w:val="20"/>
              </w:rPr>
            </w:pPr>
            <w:r w:rsidRPr="00016598">
              <w:rPr>
                <w:rFonts w:cs="Arial"/>
                <w:szCs w:val="20"/>
              </w:rPr>
              <w:t>08/08/12</w:t>
            </w:r>
          </w:p>
          <w:p w14:paraId="01B719CD" w14:textId="77777777" w:rsidR="00312B80" w:rsidRPr="00016598" w:rsidRDefault="00312B80" w:rsidP="00024E9C">
            <w:pPr>
              <w:spacing w:before="0" w:after="0"/>
              <w:rPr>
                <w:rFonts w:cs="Arial"/>
                <w:szCs w:val="20"/>
              </w:rPr>
            </w:pPr>
          </w:p>
        </w:tc>
        <w:tc>
          <w:tcPr>
            <w:tcW w:w="1275" w:type="dxa"/>
            <w:shd w:val="clear" w:color="auto" w:fill="D9D9D9" w:themeFill="background1" w:themeFillShade="D9"/>
            <w:tcMar>
              <w:top w:w="28" w:type="dxa"/>
              <w:bottom w:w="28" w:type="dxa"/>
            </w:tcMar>
            <w:hideMark/>
          </w:tcPr>
          <w:p w14:paraId="6865721C" w14:textId="77777777" w:rsidR="00312B80" w:rsidRPr="00016598" w:rsidRDefault="00312B80" w:rsidP="00024E9C">
            <w:pPr>
              <w:spacing w:before="0" w:after="0"/>
              <w:rPr>
                <w:rFonts w:cs="Arial"/>
                <w:szCs w:val="20"/>
              </w:rPr>
            </w:pPr>
            <w:r w:rsidRPr="00016598">
              <w:rPr>
                <w:rFonts w:cs="Arial"/>
                <w:szCs w:val="20"/>
              </w:rPr>
              <w:t>31/12/</w:t>
            </w:r>
            <w:r>
              <w:rPr>
                <w:rFonts w:cs="Arial"/>
                <w:szCs w:val="20"/>
              </w:rPr>
              <w:t>32</w:t>
            </w:r>
          </w:p>
        </w:tc>
        <w:tc>
          <w:tcPr>
            <w:tcW w:w="2694" w:type="dxa"/>
            <w:shd w:val="clear" w:color="auto" w:fill="D9D9D9" w:themeFill="background1" w:themeFillShade="D9"/>
            <w:tcMar>
              <w:top w:w="28" w:type="dxa"/>
              <w:bottom w:w="28" w:type="dxa"/>
            </w:tcMar>
            <w:hideMark/>
          </w:tcPr>
          <w:p w14:paraId="16D79590" w14:textId="77777777" w:rsidR="00312B80" w:rsidRPr="00016598" w:rsidRDefault="00312B80" w:rsidP="00024E9C">
            <w:pPr>
              <w:spacing w:before="0" w:after="0"/>
              <w:jc w:val="left"/>
              <w:rPr>
                <w:rFonts w:cs="Arial"/>
                <w:szCs w:val="20"/>
              </w:rPr>
            </w:pPr>
            <w:r w:rsidRPr="00016598">
              <w:rPr>
                <w:rFonts w:cs="Arial"/>
                <w:szCs w:val="20"/>
              </w:rPr>
              <w:t>ALSWH Survey program, 1989-95 cohort</w:t>
            </w:r>
          </w:p>
        </w:tc>
      </w:tr>
      <w:tr w:rsidR="00312B80" w14:paraId="0FBBCC98" w14:textId="77777777" w:rsidTr="00024E9C">
        <w:tc>
          <w:tcPr>
            <w:tcW w:w="2235" w:type="dxa"/>
            <w:vMerge/>
            <w:tcMar>
              <w:top w:w="28" w:type="dxa"/>
              <w:bottom w:w="28" w:type="dxa"/>
            </w:tcMar>
            <w:hideMark/>
          </w:tcPr>
          <w:p w14:paraId="4F9C087F" w14:textId="77777777" w:rsidR="00312B80" w:rsidRDefault="00312B80" w:rsidP="00024E9C"/>
        </w:tc>
        <w:tc>
          <w:tcPr>
            <w:tcW w:w="2126" w:type="dxa"/>
            <w:shd w:val="clear" w:color="auto" w:fill="BFBFBF" w:themeFill="background1" w:themeFillShade="BF"/>
            <w:tcMar>
              <w:top w:w="28" w:type="dxa"/>
              <w:bottom w:w="28" w:type="dxa"/>
            </w:tcMar>
            <w:hideMark/>
          </w:tcPr>
          <w:p w14:paraId="2FFEC375" w14:textId="77777777" w:rsidR="00312B80" w:rsidRDefault="00312B80" w:rsidP="00024E9C">
            <w:pPr>
              <w:spacing w:after="0"/>
              <w:jc w:val="left"/>
              <w:rPr>
                <w:szCs w:val="20"/>
              </w:rPr>
            </w:pPr>
            <w:r w:rsidRPr="3FD91D19">
              <w:rPr>
                <w:szCs w:val="20"/>
              </w:rPr>
              <w:t>H-2019-0191;</w:t>
            </w:r>
          </w:p>
          <w:p w14:paraId="5B9D38BE" w14:textId="77777777" w:rsidR="00312B80" w:rsidRDefault="00312B80" w:rsidP="00024E9C">
            <w:pPr>
              <w:spacing w:before="0"/>
              <w:jc w:val="left"/>
              <w:rPr>
                <w:szCs w:val="20"/>
              </w:rPr>
            </w:pPr>
            <w:r w:rsidRPr="3FD91D19">
              <w:rPr>
                <w:szCs w:val="20"/>
              </w:rPr>
              <w:t>2017/HE001745</w:t>
            </w:r>
          </w:p>
        </w:tc>
        <w:tc>
          <w:tcPr>
            <w:tcW w:w="1276" w:type="dxa"/>
            <w:shd w:val="clear" w:color="auto" w:fill="BFBFBF" w:themeFill="background1" w:themeFillShade="BF"/>
            <w:tcMar>
              <w:top w:w="28" w:type="dxa"/>
              <w:bottom w:w="28" w:type="dxa"/>
            </w:tcMar>
            <w:hideMark/>
          </w:tcPr>
          <w:p w14:paraId="3996B7AD" w14:textId="77777777" w:rsidR="00312B80" w:rsidRDefault="00312B80" w:rsidP="00024E9C">
            <w:pPr>
              <w:rPr>
                <w:szCs w:val="20"/>
              </w:rPr>
            </w:pPr>
            <w:r w:rsidRPr="3FD91D19">
              <w:rPr>
                <w:szCs w:val="20"/>
              </w:rPr>
              <w:t>04/06/19</w:t>
            </w:r>
          </w:p>
        </w:tc>
        <w:tc>
          <w:tcPr>
            <w:tcW w:w="1275" w:type="dxa"/>
            <w:shd w:val="clear" w:color="auto" w:fill="BFBFBF" w:themeFill="background1" w:themeFillShade="BF"/>
            <w:tcMar>
              <w:top w:w="28" w:type="dxa"/>
              <w:bottom w:w="28" w:type="dxa"/>
            </w:tcMar>
            <w:hideMark/>
          </w:tcPr>
          <w:p w14:paraId="66113BD7" w14:textId="77777777" w:rsidR="00312B80" w:rsidRDefault="00312B80" w:rsidP="00024E9C">
            <w:pPr>
              <w:rPr>
                <w:szCs w:val="20"/>
              </w:rPr>
            </w:pPr>
            <w:r w:rsidRPr="3FD91D19">
              <w:rPr>
                <w:szCs w:val="20"/>
              </w:rPr>
              <w:t>15/05/24</w:t>
            </w:r>
          </w:p>
        </w:tc>
        <w:tc>
          <w:tcPr>
            <w:tcW w:w="2694" w:type="dxa"/>
            <w:shd w:val="clear" w:color="auto" w:fill="BFBFBF" w:themeFill="background1" w:themeFillShade="BF"/>
            <w:tcMar>
              <w:top w:w="28" w:type="dxa"/>
              <w:bottom w:w="28" w:type="dxa"/>
            </w:tcMar>
            <w:hideMark/>
          </w:tcPr>
          <w:p w14:paraId="3E3198B2" w14:textId="77777777" w:rsidR="00312B80" w:rsidRDefault="00312B80" w:rsidP="00024E9C">
            <w:pPr>
              <w:jc w:val="left"/>
              <w:rPr>
                <w:szCs w:val="20"/>
              </w:rPr>
            </w:pPr>
            <w:r w:rsidRPr="3FD91D19">
              <w:rPr>
                <w:szCs w:val="20"/>
              </w:rPr>
              <w:t>Menarche to Menopause (M-PreM) Substudy</w:t>
            </w:r>
          </w:p>
        </w:tc>
      </w:tr>
      <w:tr w:rsidR="00312B80" w14:paraId="1D239A89" w14:textId="77777777" w:rsidTr="00024E9C">
        <w:tc>
          <w:tcPr>
            <w:tcW w:w="2235" w:type="dxa"/>
            <w:vMerge/>
            <w:tcMar>
              <w:top w:w="28" w:type="dxa"/>
              <w:bottom w:w="28" w:type="dxa"/>
            </w:tcMar>
            <w:hideMark/>
          </w:tcPr>
          <w:p w14:paraId="32A49439" w14:textId="77777777" w:rsidR="00312B80" w:rsidRDefault="00312B80" w:rsidP="00024E9C"/>
        </w:tc>
        <w:tc>
          <w:tcPr>
            <w:tcW w:w="2126" w:type="dxa"/>
            <w:shd w:val="clear" w:color="auto" w:fill="BFBFBF" w:themeFill="background1" w:themeFillShade="BF"/>
            <w:tcMar>
              <w:top w:w="28" w:type="dxa"/>
              <w:bottom w:w="28" w:type="dxa"/>
            </w:tcMar>
            <w:hideMark/>
          </w:tcPr>
          <w:p w14:paraId="6ED7209A" w14:textId="77777777" w:rsidR="00312B80" w:rsidRDefault="00312B80" w:rsidP="00024E9C">
            <w:pPr>
              <w:spacing w:after="0"/>
              <w:jc w:val="left"/>
              <w:rPr>
                <w:szCs w:val="20"/>
              </w:rPr>
            </w:pPr>
            <w:r w:rsidRPr="3FD91D19">
              <w:rPr>
                <w:szCs w:val="20"/>
              </w:rPr>
              <w:t>H-2021-0246;</w:t>
            </w:r>
          </w:p>
          <w:p w14:paraId="4E0AA23D" w14:textId="77777777" w:rsidR="00312B80" w:rsidRDefault="00312B80" w:rsidP="00024E9C">
            <w:pPr>
              <w:spacing w:before="0"/>
              <w:jc w:val="left"/>
              <w:rPr>
                <w:szCs w:val="20"/>
              </w:rPr>
            </w:pPr>
            <w:r w:rsidRPr="3FD91D19">
              <w:rPr>
                <w:szCs w:val="20"/>
              </w:rPr>
              <w:t>2020/HE002968</w:t>
            </w:r>
          </w:p>
        </w:tc>
        <w:tc>
          <w:tcPr>
            <w:tcW w:w="1276" w:type="dxa"/>
            <w:shd w:val="clear" w:color="auto" w:fill="BFBFBF" w:themeFill="background1" w:themeFillShade="BF"/>
            <w:tcMar>
              <w:top w:w="28" w:type="dxa"/>
              <w:bottom w:w="28" w:type="dxa"/>
            </w:tcMar>
            <w:hideMark/>
          </w:tcPr>
          <w:p w14:paraId="08FEE664" w14:textId="77777777" w:rsidR="00312B80" w:rsidRDefault="00312B80" w:rsidP="00024E9C">
            <w:pPr>
              <w:rPr>
                <w:szCs w:val="20"/>
              </w:rPr>
            </w:pPr>
            <w:r w:rsidRPr="3FD91D19">
              <w:rPr>
                <w:szCs w:val="20"/>
              </w:rPr>
              <w:t>31/08/21</w:t>
            </w:r>
          </w:p>
        </w:tc>
        <w:tc>
          <w:tcPr>
            <w:tcW w:w="1275" w:type="dxa"/>
            <w:shd w:val="clear" w:color="auto" w:fill="BFBFBF" w:themeFill="background1" w:themeFillShade="BF"/>
            <w:tcMar>
              <w:top w:w="28" w:type="dxa"/>
              <w:bottom w:w="28" w:type="dxa"/>
            </w:tcMar>
            <w:hideMark/>
          </w:tcPr>
          <w:p w14:paraId="35D930D8" w14:textId="77777777" w:rsidR="00312B80" w:rsidRDefault="00312B80" w:rsidP="00024E9C">
            <w:pPr>
              <w:rPr>
                <w:szCs w:val="20"/>
              </w:rPr>
            </w:pPr>
            <w:r w:rsidRPr="3FD91D19">
              <w:rPr>
                <w:szCs w:val="20"/>
              </w:rPr>
              <w:t>17/08/22</w:t>
            </w:r>
          </w:p>
        </w:tc>
        <w:tc>
          <w:tcPr>
            <w:tcW w:w="2694" w:type="dxa"/>
            <w:shd w:val="clear" w:color="auto" w:fill="BFBFBF" w:themeFill="background1" w:themeFillShade="BF"/>
            <w:tcMar>
              <w:top w:w="28" w:type="dxa"/>
              <w:bottom w:w="28" w:type="dxa"/>
            </w:tcMar>
            <w:hideMark/>
          </w:tcPr>
          <w:p w14:paraId="68338FE1" w14:textId="77777777" w:rsidR="00312B80" w:rsidRDefault="00312B80" w:rsidP="00024E9C">
            <w:pPr>
              <w:jc w:val="left"/>
              <w:rPr>
                <w:szCs w:val="20"/>
              </w:rPr>
            </w:pPr>
            <w:r w:rsidRPr="3FD91D19">
              <w:rPr>
                <w:szCs w:val="20"/>
              </w:rPr>
              <w:t>Genetic variants, Early Life exposures, and Longitudinal Endometriosis Symptoms (GELLES) Substudy</w:t>
            </w:r>
          </w:p>
        </w:tc>
      </w:tr>
      <w:tr w:rsidR="00312B80" w:rsidRPr="00016598" w14:paraId="2B42A2F5" w14:textId="77777777" w:rsidTr="00024E9C">
        <w:tc>
          <w:tcPr>
            <w:tcW w:w="2235" w:type="dxa"/>
            <w:vMerge w:val="restart"/>
            <w:tcMar>
              <w:top w:w="28" w:type="dxa"/>
              <w:bottom w:w="28" w:type="dxa"/>
            </w:tcMar>
          </w:tcPr>
          <w:p w14:paraId="79EC2D8B" w14:textId="77777777" w:rsidR="00312B80" w:rsidRPr="00016598" w:rsidRDefault="00312B80" w:rsidP="00024E9C">
            <w:pPr>
              <w:spacing w:before="0" w:after="0"/>
              <w:jc w:val="left"/>
              <w:rPr>
                <w:rFonts w:cs="Arial"/>
                <w:szCs w:val="20"/>
              </w:rPr>
            </w:pPr>
            <w:r>
              <w:rPr>
                <w:rFonts w:cs="Arial"/>
                <w:szCs w:val="20"/>
              </w:rPr>
              <w:t>Services Australia External Request Evaluation Committee</w:t>
            </w:r>
          </w:p>
        </w:tc>
        <w:tc>
          <w:tcPr>
            <w:tcW w:w="2126" w:type="dxa"/>
            <w:shd w:val="clear" w:color="auto" w:fill="auto"/>
            <w:tcMar>
              <w:top w:w="28" w:type="dxa"/>
              <w:bottom w:w="28" w:type="dxa"/>
            </w:tcMar>
          </w:tcPr>
          <w:p w14:paraId="749C1B0A" w14:textId="77777777" w:rsidR="00312B80" w:rsidRPr="00016598" w:rsidRDefault="00312B80" w:rsidP="00024E9C">
            <w:pPr>
              <w:spacing w:before="0" w:after="0"/>
              <w:jc w:val="left"/>
              <w:rPr>
                <w:rFonts w:cs="Arial"/>
                <w:szCs w:val="20"/>
              </w:rPr>
            </w:pPr>
            <w:r>
              <w:rPr>
                <w:rFonts w:cs="Arial"/>
                <w:szCs w:val="20"/>
              </w:rPr>
              <w:t>RMS2001</w:t>
            </w:r>
          </w:p>
        </w:tc>
        <w:tc>
          <w:tcPr>
            <w:tcW w:w="1276" w:type="dxa"/>
            <w:shd w:val="clear" w:color="auto" w:fill="auto"/>
            <w:tcMar>
              <w:top w:w="28" w:type="dxa"/>
              <w:bottom w:w="28" w:type="dxa"/>
            </w:tcMar>
          </w:tcPr>
          <w:p w14:paraId="23C63E0E" w14:textId="77777777" w:rsidR="00312B80" w:rsidRPr="00016598" w:rsidRDefault="00312B80" w:rsidP="00024E9C">
            <w:pPr>
              <w:spacing w:before="0" w:after="0"/>
              <w:rPr>
                <w:rFonts w:cs="Arial"/>
                <w:szCs w:val="20"/>
              </w:rPr>
            </w:pPr>
            <w:r>
              <w:rPr>
                <w:rFonts w:cs="Arial"/>
                <w:szCs w:val="20"/>
              </w:rPr>
              <w:t>17/02/22</w:t>
            </w:r>
          </w:p>
        </w:tc>
        <w:tc>
          <w:tcPr>
            <w:tcW w:w="1275" w:type="dxa"/>
            <w:shd w:val="clear" w:color="auto" w:fill="auto"/>
            <w:tcMar>
              <w:top w:w="28" w:type="dxa"/>
              <w:bottom w:w="28" w:type="dxa"/>
            </w:tcMar>
          </w:tcPr>
          <w:p w14:paraId="07475676" w14:textId="77777777" w:rsidR="00312B80" w:rsidRPr="00016598" w:rsidRDefault="00312B80" w:rsidP="00024E9C">
            <w:pPr>
              <w:spacing w:before="0" w:after="0"/>
              <w:rPr>
                <w:rFonts w:cs="Arial"/>
                <w:szCs w:val="20"/>
              </w:rPr>
            </w:pPr>
            <w:r>
              <w:rPr>
                <w:rFonts w:cs="Arial"/>
                <w:szCs w:val="20"/>
              </w:rPr>
              <w:t>none</w:t>
            </w:r>
          </w:p>
        </w:tc>
        <w:tc>
          <w:tcPr>
            <w:tcW w:w="2694" w:type="dxa"/>
            <w:shd w:val="clear" w:color="auto" w:fill="auto"/>
            <w:tcMar>
              <w:top w:w="28" w:type="dxa"/>
              <w:bottom w:w="28" w:type="dxa"/>
            </w:tcMar>
          </w:tcPr>
          <w:p w14:paraId="56CCA942" w14:textId="77777777" w:rsidR="00312B80" w:rsidRDefault="00312B80" w:rsidP="00024E9C">
            <w:pPr>
              <w:spacing w:before="0" w:after="0"/>
              <w:jc w:val="left"/>
              <w:rPr>
                <w:rFonts w:cs="Arial"/>
                <w:szCs w:val="20"/>
              </w:rPr>
            </w:pPr>
            <w:r>
              <w:rPr>
                <w:rFonts w:cs="Arial"/>
                <w:szCs w:val="20"/>
              </w:rPr>
              <w:t>MatCHES</w:t>
            </w:r>
          </w:p>
          <w:p w14:paraId="04863241" w14:textId="77777777" w:rsidR="00312B80" w:rsidRPr="00016598" w:rsidRDefault="00312B80" w:rsidP="00024E9C">
            <w:pPr>
              <w:spacing w:before="0" w:after="0"/>
              <w:jc w:val="left"/>
              <w:rPr>
                <w:rFonts w:cs="Arial"/>
                <w:szCs w:val="20"/>
              </w:rPr>
            </w:pPr>
            <w:r>
              <w:rPr>
                <w:rFonts w:cs="Arial"/>
                <w:szCs w:val="20"/>
              </w:rPr>
              <w:lastRenderedPageBreak/>
              <w:t>MBS, PBS and Australian Immunisation Register (child record linkage including validation of Medicare PINs and transfer of concordance file to AIHW)</w:t>
            </w:r>
          </w:p>
        </w:tc>
      </w:tr>
      <w:tr w:rsidR="00312B80" w:rsidRPr="00016598" w14:paraId="7830EC37" w14:textId="77777777" w:rsidTr="00024E9C">
        <w:tc>
          <w:tcPr>
            <w:tcW w:w="2235" w:type="dxa"/>
            <w:vMerge/>
            <w:tcMar>
              <w:top w:w="28" w:type="dxa"/>
              <w:bottom w:w="28" w:type="dxa"/>
            </w:tcMar>
          </w:tcPr>
          <w:p w14:paraId="36726573" w14:textId="77777777" w:rsidR="00312B80" w:rsidRDefault="00312B80" w:rsidP="00024E9C">
            <w:pPr>
              <w:spacing w:before="0" w:after="0"/>
              <w:jc w:val="left"/>
              <w:rPr>
                <w:rFonts w:cs="Arial"/>
                <w:szCs w:val="20"/>
              </w:rPr>
            </w:pPr>
          </w:p>
        </w:tc>
        <w:tc>
          <w:tcPr>
            <w:tcW w:w="2126" w:type="dxa"/>
            <w:shd w:val="clear" w:color="auto" w:fill="auto"/>
            <w:tcMar>
              <w:top w:w="28" w:type="dxa"/>
              <w:bottom w:w="28" w:type="dxa"/>
            </w:tcMar>
          </w:tcPr>
          <w:p w14:paraId="5DAABB73" w14:textId="77777777" w:rsidR="00312B80" w:rsidRDefault="00312B80" w:rsidP="00024E9C">
            <w:pPr>
              <w:spacing w:before="0" w:after="0"/>
              <w:jc w:val="left"/>
              <w:rPr>
                <w:rFonts w:cs="Arial"/>
                <w:szCs w:val="20"/>
              </w:rPr>
            </w:pPr>
            <w:r>
              <w:rPr>
                <w:rFonts w:cs="Arial"/>
                <w:szCs w:val="20"/>
              </w:rPr>
              <w:t>RMS2107</w:t>
            </w:r>
          </w:p>
        </w:tc>
        <w:tc>
          <w:tcPr>
            <w:tcW w:w="1276" w:type="dxa"/>
            <w:shd w:val="clear" w:color="auto" w:fill="auto"/>
            <w:tcMar>
              <w:top w:w="28" w:type="dxa"/>
              <w:bottom w:w="28" w:type="dxa"/>
            </w:tcMar>
          </w:tcPr>
          <w:p w14:paraId="79E62056" w14:textId="77777777" w:rsidR="00312B80" w:rsidRPr="00016598" w:rsidRDefault="00312B80" w:rsidP="00024E9C">
            <w:pPr>
              <w:spacing w:before="0" w:after="0"/>
              <w:rPr>
                <w:rFonts w:cs="Arial"/>
                <w:szCs w:val="20"/>
              </w:rPr>
            </w:pPr>
            <w:r>
              <w:rPr>
                <w:rFonts w:cs="Arial"/>
                <w:szCs w:val="20"/>
              </w:rPr>
              <w:t>01/03/22</w:t>
            </w:r>
          </w:p>
        </w:tc>
        <w:tc>
          <w:tcPr>
            <w:tcW w:w="1275" w:type="dxa"/>
            <w:shd w:val="clear" w:color="auto" w:fill="auto"/>
            <w:tcMar>
              <w:top w:w="28" w:type="dxa"/>
              <w:bottom w:w="28" w:type="dxa"/>
            </w:tcMar>
          </w:tcPr>
          <w:p w14:paraId="0C738339" w14:textId="77777777" w:rsidR="00312B80" w:rsidRPr="00016598" w:rsidRDefault="00312B80" w:rsidP="00024E9C">
            <w:pPr>
              <w:spacing w:before="0" w:after="0"/>
              <w:rPr>
                <w:rFonts w:cs="Arial"/>
                <w:szCs w:val="20"/>
              </w:rPr>
            </w:pPr>
            <w:r>
              <w:rPr>
                <w:rFonts w:cs="Arial"/>
                <w:szCs w:val="20"/>
              </w:rPr>
              <w:t>none</w:t>
            </w:r>
          </w:p>
        </w:tc>
        <w:tc>
          <w:tcPr>
            <w:tcW w:w="2694" w:type="dxa"/>
            <w:shd w:val="clear" w:color="auto" w:fill="auto"/>
            <w:tcMar>
              <w:top w:w="28" w:type="dxa"/>
              <w:bottom w:w="28" w:type="dxa"/>
            </w:tcMar>
          </w:tcPr>
          <w:p w14:paraId="467DDE79" w14:textId="77777777" w:rsidR="00312B80" w:rsidRDefault="00312B80" w:rsidP="00024E9C">
            <w:pPr>
              <w:spacing w:before="0" w:after="0"/>
              <w:jc w:val="left"/>
              <w:rPr>
                <w:rFonts w:cs="Arial"/>
                <w:szCs w:val="20"/>
              </w:rPr>
            </w:pPr>
            <w:r>
              <w:rPr>
                <w:rFonts w:cs="Arial"/>
                <w:szCs w:val="20"/>
              </w:rPr>
              <w:t xml:space="preserve">1973-78 Cohort refresh </w:t>
            </w:r>
          </w:p>
          <w:p w14:paraId="65CCADB5" w14:textId="77777777" w:rsidR="00312B80" w:rsidRDefault="00312B80" w:rsidP="00024E9C">
            <w:pPr>
              <w:spacing w:before="0" w:after="0"/>
              <w:jc w:val="left"/>
              <w:rPr>
                <w:rFonts w:cs="Arial"/>
                <w:szCs w:val="20"/>
              </w:rPr>
            </w:pPr>
            <w:r>
              <w:rPr>
                <w:rFonts w:cs="Arial"/>
                <w:szCs w:val="20"/>
              </w:rPr>
              <w:t>MBS and PBS (including validation of Medicare PINs and transfer of concordance file to AIHW)</w:t>
            </w:r>
          </w:p>
        </w:tc>
      </w:tr>
      <w:tr w:rsidR="00312B80" w:rsidRPr="00016598" w14:paraId="0A66ADCA" w14:textId="77777777" w:rsidTr="00024E9C">
        <w:tc>
          <w:tcPr>
            <w:tcW w:w="2235" w:type="dxa"/>
            <w:vMerge w:val="restart"/>
            <w:tcMar>
              <w:top w:w="28" w:type="dxa"/>
              <w:bottom w:w="28" w:type="dxa"/>
            </w:tcMar>
            <w:hideMark/>
          </w:tcPr>
          <w:p w14:paraId="07E2F6AA" w14:textId="77777777" w:rsidR="00312B80" w:rsidRPr="00016598" w:rsidRDefault="00312B80" w:rsidP="00024E9C">
            <w:pPr>
              <w:spacing w:before="0" w:after="0"/>
              <w:jc w:val="left"/>
              <w:rPr>
                <w:rFonts w:cs="Arial"/>
                <w:szCs w:val="20"/>
              </w:rPr>
            </w:pPr>
            <w:r w:rsidRPr="00016598">
              <w:rPr>
                <w:rFonts w:cs="Arial"/>
                <w:szCs w:val="20"/>
              </w:rPr>
              <w:t>Australian Institute of Health and Welfare HREC (EC00103)</w:t>
            </w:r>
          </w:p>
        </w:tc>
        <w:tc>
          <w:tcPr>
            <w:tcW w:w="2126" w:type="dxa"/>
            <w:tcMar>
              <w:top w:w="28" w:type="dxa"/>
              <w:bottom w:w="28" w:type="dxa"/>
            </w:tcMar>
            <w:hideMark/>
          </w:tcPr>
          <w:p w14:paraId="291D94D3" w14:textId="77777777" w:rsidR="00312B80" w:rsidRPr="00016598" w:rsidRDefault="00312B80" w:rsidP="00024E9C">
            <w:pPr>
              <w:spacing w:before="0" w:after="0"/>
              <w:jc w:val="left"/>
              <w:rPr>
                <w:rFonts w:cs="Arial"/>
                <w:szCs w:val="20"/>
              </w:rPr>
            </w:pPr>
            <w:r w:rsidRPr="00016598">
              <w:rPr>
                <w:rFonts w:cs="Arial"/>
                <w:szCs w:val="20"/>
              </w:rPr>
              <w:t>EC2020/3/1115</w:t>
            </w:r>
          </w:p>
        </w:tc>
        <w:tc>
          <w:tcPr>
            <w:tcW w:w="1276" w:type="dxa"/>
            <w:tcMar>
              <w:top w:w="28" w:type="dxa"/>
              <w:bottom w:w="28" w:type="dxa"/>
            </w:tcMar>
            <w:hideMark/>
          </w:tcPr>
          <w:p w14:paraId="6EE33DEA" w14:textId="77777777" w:rsidR="00312B80" w:rsidRPr="00016598" w:rsidRDefault="00312B80" w:rsidP="00024E9C">
            <w:pPr>
              <w:spacing w:before="0" w:after="0"/>
              <w:rPr>
                <w:rFonts w:cs="Arial"/>
                <w:szCs w:val="20"/>
              </w:rPr>
            </w:pPr>
            <w:r w:rsidRPr="000424A2">
              <w:rPr>
                <w:rFonts w:cs="Arial"/>
                <w:szCs w:val="20"/>
              </w:rPr>
              <w:t>17/08/20</w:t>
            </w:r>
          </w:p>
        </w:tc>
        <w:tc>
          <w:tcPr>
            <w:tcW w:w="1275" w:type="dxa"/>
            <w:tcMar>
              <w:top w:w="28" w:type="dxa"/>
              <w:bottom w:w="28" w:type="dxa"/>
            </w:tcMar>
            <w:hideMark/>
          </w:tcPr>
          <w:p w14:paraId="1ECB1CFE" w14:textId="77777777" w:rsidR="00312B80" w:rsidRPr="00016598" w:rsidRDefault="00312B80" w:rsidP="00024E9C">
            <w:pPr>
              <w:spacing w:before="0" w:after="0"/>
              <w:rPr>
                <w:rFonts w:cs="Arial"/>
                <w:szCs w:val="20"/>
              </w:rPr>
            </w:pPr>
            <w:r>
              <w:rPr>
                <w:rFonts w:cs="Arial"/>
                <w:szCs w:val="20"/>
              </w:rPr>
              <w:t>31/12/30</w:t>
            </w:r>
          </w:p>
        </w:tc>
        <w:tc>
          <w:tcPr>
            <w:tcW w:w="2694" w:type="dxa"/>
            <w:tcMar>
              <w:top w:w="28" w:type="dxa"/>
              <w:bottom w:w="28" w:type="dxa"/>
            </w:tcMar>
          </w:tcPr>
          <w:p w14:paraId="7123EDCC" w14:textId="77777777" w:rsidR="00312B80" w:rsidRPr="00016598" w:rsidRDefault="00312B80" w:rsidP="00024E9C">
            <w:pPr>
              <w:spacing w:before="0" w:after="0"/>
              <w:jc w:val="left"/>
              <w:rPr>
                <w:rFonts w:cs="Arial"/>
                <w:szCs w:val="20"/>
              </w:rPr>
            </w:pPr>
            <w:r w:rsidRPr="00016598">
              <w:rPr>
                <w:rFonts w:cs="Arial"/>
                <w:szCs w:val="20"/>
              </w:rPr>
              <w:t>All national collections</w:t>
            </w:r>
          </w:p>
        </w:tc>
      </w:tr>
      <w:tr w:rsidR="00312B80" w:rsidRPr="00016598" w14:paraId="39478828" w14:textId="77777777" w:rsidTr="00024E9C">
        <w:tc>
          <w:tcPr>
            <w:tcW w:w="2235" w:type="dxa"/>
            <w:vMerge/>
            <w:tcMar>
              <w:top w:w="28" w:type="dxa"/>
              <w:bottom w:w="28" w:type="dxa"/>
            </w:tcMar>
            <w:hideMark/>
          </w:tcPr>
          <w:p w14:paraId="2025C978" w14:textId="77777777" w:rsidR="00312B80" w:rsidRPr="00016598" w:rsidRDefault="00312B80" w:rsidP="00024E9C">
            <w:pPr>
              <w:spacing w:before="0" w:after="0"/>
              <w:jc w:val="left"/>
              <w:rPr>
                <w:rFonts w:cs="Arial"/>
                <w:szCs w:val="20"/>
              </w:rPr>
            </w:pPr>
          </w:p>
        </w:tc>
        <w:tc>
          <w:tcPr>
            <w:tcW w:w="2126" w:type="dxa"/>
            <w:tcMar>
              <w:top w:w="28" w:type="dxa"/>
              <w:bottom w:w="28" w:type="dxa"/>
            </w:tcMar>
            <w:hideMark/>
          </w:tcPr>
          <w:p w14:paraId="64AEC514" w14:textId="77777777" w:rsidR="00312B80" w:rsidRPr="00016598" w:rsidRDefault="00312B80" w:rsidP="00024E9C">
            <w:pPr>
              <w:spacing w:before="0" w:after="0"/>
              <w:jc w:val="left"/>
              <w:rPr>
                <w:rFonts w:cs="Arial"/>
                <w:szCs w:val="20"/>
              </w:rPr>
            </w:pPr>
            <w:r w:rsidRPr="00016598">
              <w:rPr>
                <w:rFonts w:cs="Arial"/>
                <w:szCs w:val="20"/>
              </w:rPr>
              <w:t>EO2017/1/342</w:t>
            </w:r>
          </w:p>
        </w:tc>
        <w:tc>
          <w:tcPr>
            <w:tcW w:w="1276" w:type="dxa"/>
            <w:tcMar>
              <w:top w:w="28" w:type="dxa"/>
              <w:bottom w:w="28" w:type="dxa"/>
            </w:tcMar>
            <w:hideMark/>
          </w:tcPr>
          <w:p w14:paraId="1FCB6ADB" w14:textId="77777777" w:rsidR="00312B80" w:rsidRPr="00016598" w:rsidRDefault="00312B80" w:rsidP="00024E9C">
            <w:pPr>
              <w:spacing w:before="0" w:after="0"/>
              <w:rPr>
                <w:rFonts w:cs="Arial"/>
                <w:szCs w:val="20"/>
              </w:rPr>
            </w:pPr>
            <w:r w:rsidRPr="00016598">
              <w:rPr>
                <w:rFonts w:cs="Arial"/>
                <w:szCs w:val="20"/>
              </w:rPr>
              <w:t>7/03/17</w:t>
            </w:r>
          </w:p>
        </w:tc>
        <w:tc>
          <w:tcPr>
            <w:tcW w:w="1275" w:type="dxa"/>
            <w:tcMar>
              <w:top w:w="28" w:type="dxa"/>
              <w:bottom w:w="28" w:type="dxa"/>
            </w:tcMar>
            <w:hideMark/>
          </w:tcPr>
          <w:p w14:paraId="59CF1E30" w14:textId="77777777" w:rsidR="00312B80" w:rsidRPr="00016598" w:rsidRDefault="00312B80" w:rsidP="00024E9C">
            <w:pPr>
              <w:spacing w:before="0" w:after="0"/>
              <w:rPr>
                <w:rFonts w:cs="Arial"/>
                <w:szCs w:val="20"/>
              </w:rPr>
            </w:pPr>
            <w:r w:rsidRPr="00016598">
              <w:rPr>
                <w:rFonts w:cs="Arial"/>
                <w:szCs w:val="20"/>
              </w:rPr>
              <w:t>31/12/25</w:t>
            </w:r>
          </w:p>
        </w:tc>
        <w:tc>
          <w:tcPr>
            <w:tcW w:w="2694" w:type="dxa"/>
            <w:tcMar>
              <w:top w:w="28" w:type="dxa"/>
              <w:bottom w:w="28" w:type="dxa"/>
            </w:tcMar>
            <w:hideMark/>
          </w:tcPr>
          <w:p w14:paraId="79C5EDFA" w14:textId="77777777" w:rsidR="00312B80" w:rsidRPr="00016598" w:rsidRDefault="00312B80" w:rsidP="00024E9C">
            <w:pPr>
              <w:spacing w:before="0" w:after="0"/>
              <w:jc w:val="left"/>
              <w:rPr>
                <w:rFonts w:cs="Arial"/>
                <w:szCs w:val="20"/>
              </w:rPr>
            </w:pPr>
            <w:r w:rsidRPr="00016598">
              <w:rPr>
                <w:rFonts w:cs="Arial"/>
                <w:szCs w:val="20"/>
              </w:rPr>
              <w:t>MatCH Phase 1 Substudy (child record linkage)</w:t>
            </w:r>
          </w:p>
        </w:tc>
      </w:tr>
      <w:tr w:rsidR="00312B80" w:rsidRPr="00016598" w14:paraId="07831852" w14:textId="77777777" w:rsidTr="00024E9C">
        <w:trPr>
          <w:trHeight w:val="342"/>
        </w:trPr>
        <w:tc>
          <w:tcPr>
            <w:tcW w:w="2235" w:type="dxa"/>
            <w:vMerge w:val="restart"/>
            <w:tcMar>
              <w:top w:w="28" w:type="dxa"/>
              <w:bottom w:w="28" w:type="dxa"/>
            </w:tcMar>
            <w:hideMark/>
          </w:tcPr>
          <w:p w14:paraId="083F3596" w14:textId="77777777" w:rsidR="00312B80" w:rsidRPr="00016598" w:rsidRDefault="00312B80" w:rsidP="00024E9C">
            <w:pPr>
              <w:spacing w:before="0" w:after="0"/>
              <w:jc w:val="left"/>
              <w:rPr>
                <w:rFonts w:cs="Arial"/>
                <w:szCs w:val="20"/>
              </w:rPr>
            </w:pPr>
            <w:r w:rsidRPr="00016598">
              <w:rPr>
                <w:rFonts w:cs="Arial"/>
                <w:szCs w:val="20"/>
              </w:rPr>
              <w:t>Defence/DVA HREC (EC00460)</w:t>
            </w:r>
          </w:p>
        </w:tc>
        <w:tc>
          <w:tcPr>
            <w:tcW w:w="2126" w:type="dxa"/>
            <w:tcBorders>
              <w:bottom w:val="single" w:sz="4" w:space="0" w:color="auto"/>
            </w:tcBorders>
            <w:tcMar>
              <w:top w:w="28" w:type="dxa"/>
              <w:bottom w:w="28" w:type="dxa"/>
            </w:tcMar>
            <w:hideMark/>
          </w:tcPr>
          <w:p w14:paraId="7BF760CE" w14:textId="77777777" w:rsidR="00312B80" w:rsidRPr="00016598" w:rsidRDefault="00312B80" w:rsidP="00024E9C">
            <w:pPr>
              <w:spacing w:before="0" w:after="0"/>
              <w:jc w:val="left"/>
              <w:rPr>
                <w:rFonts w:cs="Arial"/>
                <w:szCs w:val="20"/>
              </w:rPr>
            </w:pPr>
            <w:r w:rsidRPr="00016598">
              <w:rPr>
                <w:rFonts w:cs="Arial"/>
                <w:szCs w:val="20"/>
              </w:rPr>
              <w:t>EO14/022</w:t>
            </w:r>
          </w:p>
        </w:tc>
        <w:tc>
          <w:tcPr>
            <w:tcW w:w="1276" w:type="dxa"/>
            <w:tcMar>
              <w:top w:w="28" w:type="dxa"/>
              <w:bottom w:w="28" w:type="dxa"/>
            </w:tcMar>
            <w:hideMark/>
          </w:tcPr>
          <w:p w14:paraId="5C49AA35" w14:textId="77777777" w:rsidR="00312B80" w:rsidRPr="00016598" w:rsidRDefault="00312B80" w:rsidP="00024E9C">
            <w:pPr>
              <w:spacing w:before="0" w:after="0"/>
              <w:rPr>
                <w:rFonts w:cs="Arial"/>
                <w:szCs w:val="20"/>
              </w:rPr>
            </w:pPr>
            <w:r w:rsidRPr="00016598">
              <w:rPr>
                <w:rFonts w:cs="Arial"/>
                <w:szCs w:val="20"/>
              </w:rPr>
              <w:t>19/12/14</w:t>
            </w:r>
          </w:p>
        </w:tc>
        <w:tc>
          <w:tcPr>
            <w:tcW w:w="1275" w:type="dxa"/>
            <w:tcMar>
              <w:top w:w="28" w:type="dxa"/>
              <w:bottom w:w="28" w:type="dxa"/>
            </w:tcMar>
            <w:hideMark/>
          </w:tcPr>
          <w:p w14:paraId="11139856" w14:textId="77777777" w:rsidR="00312B80" w:rsidRPr="00016598" w:rsidRDefault="00312B80" w:rsidP="00024E9C">
            <w:pPr>
              <w:spacing w:before="0" w:after="0"/>
              <w:rPr>
                <w:rFonts w:cs="Arial"/>
                <w:szCs w:val="20"/>
              </w:rPr>
            </w:pPr>
            <w:r>
              <w:rPr>
                <w:rFonts w:cs="Arial"/>
                <w:szCs w:val="20"/>
              </w:rPr>
              <w:t>30/06/24</w:t>
            </w:r>
          </w:p>
        </w:tc>
        <w:tc>
          <w:tcPr>
            <w:tcW w:w="2694" w:type="dxa"/>
            <w:tcMar>
              <w:top w:w="28" w:type="dxa"/>
              <w:bottom w:w="28" w:type="dxa"/>
            </w:tcMar>
            <w:hideMark/>
          </w:tcPr>
          <w:p w14:paraId="37C7CFFE" w14:textId="77777777" w:rsidR="00312B80" w:rsidRPr="00016598" w:rsidRDefault="00312B80" w:rsidP="00024E9C">
            <w:pPr>
              <w:spacing w:before="0" w:after="0"/>
              <w:jc w:val="left"/>
              <w:rPr>
                <w:rFonts w:cs="Arial"/>
                <w:szCs w:val="20"/>
              </w:rPr>
            </w:pPr>
            <w:r w:rsidRPr="00016598">
              <w:rPr>
                <w:rFonts w:cs="Arial"/>
                <w:szCs w:val="20"/>
              </w:rPr>
              <w:t>DVA-AC</w:t>
            </w:r>
            <w:r>
              <w:rPr>
                <w:rFonts w:cs="Arial"/>
                <w:szCs w:val="20"/>
              </w:rPr>
              <w:t xml:space="preserve"> &amp; </w:t>
            </w:r>
            <w:r w:rsidRPr="00016598">
              <w:rPr>
                <w:rFonts w:cs="Arial"/>
                <w:szCs w:val="20"/>
              </w:rPr>
              <w:t>MBS</w:t>
            </w:r>
          </w:p>
        </w:tc>
      </w:tr>
      <w:tr w:rsidR="00312B80" w:rsidRPr="00016598" w14:paraId="662C4610" w14:textId="77777777" w:rsidTr="00024E9C">
        <w:trPr>
          <w:trHeight w:val="342"/>
        </w:trPr>
        <w:tc>
          <w:tcPr>
            <w:tcW w:w="2235" w:type="dxa"/>
            <w:vMerge/>
            <w:tcBorders>
              <w:bottom w:val="single" w:sz="4" w:space="0" w:color="auto"/>
            </w:tcBorders>
            <w:tcMar>
              <w:top w:w="28" w:type="dxa"/>
              <w:bottom w:w="28" w:type="dxa"/>
            </w:tcMar>
          </w:tcPr>
          <w:p w14:paraId="4B48BB7C" w14:textId="77777777" w:rsidR="00312B80" w:rsidRPr="00016598" w:rsidRDefault="00312B80" w:rsidP="00024E9C">
            <w:pPr>
              <w:spacing w:before="0" w:after="0"/>
              <w:jc w:val="left"/>
              <w:rPr>
                <w:rFonts w:cs="Arial"/>
                <w:szCs w:val="20"/>
              </w:rPr>
            </w:pPr>
          </w:p>
        </w:tc>
        <w:tc>
          <w:tcPr>
            <w:tcW w:w="2126" w:type="dxa"/>
            <w:tcBorders>
              <w:bottom w:val="single" w:sz="4" w:space="0" w:color="auto"/>
            </w:tcBorders>
            <w:tcMar>
              <w:top w:w="28" w:type="dxa"/>
              <w:bottom w:w="28" w:type="dxa"/>
            </w:tcMar>
          </w:tcPr>
          <w:p w14:paraId="404D58A4" w14:textId="77777777" w:rsidR="00312B80" w:rsidRPr="00016598" w:rsidRDefault="00312B80" w:rsidP="00024E9C">
            <w:pPr>
              <w:spacing w:before="0" w:after="0"/>
              <w:jc w:val="left"/>
              <w:rPr>
                <w:rFonts w:cs="Arial"/>
                <w:szCs w:val="20"/>
              </w:rPr>
            </w:pPr>
            <w:r>
              <w:rPr>
                <w:rFonts w:cs="Arial"/>
                <w:szCs w:val="20"/>
              </w:rPr>
              <w:t>E002/020</w:t>
            </w:r>
          </w:p>
        </w:tc>
        <w:tc>
          <w:tcPr>
            <w:tcW w:w="1276" w:type="dxa"/>
            <w:tcBorders>
              <w:bottom w:val="single" w:sz="4" w:space="0" w:color="auto"/>
            </w:tcBorders>
            <w:tcMar>
              <w:top w:w="28" w:type="dxa"/>
              <w:bottom w:w="28" w:type="dxa"/>
            </w:tcMar>
          </w:tcPr>
          <w:p w14:paraId="724E6830" w14:textId="77777777" w:rsidR="00312B80" w:rsidRPr="00016598" w:rsidRDefault="00312B80" w:rsidP="00024E9C">
            <w:pPr>
              <w:spacing w:before="0" w:after="0"/>
              <w:rPr>
                <w:rFonts w:cs="Arial"/>
                <w:szCs w:val="20"/>
              </w:rPr>
            </w:pPr>
            <w:r>
              <w:rPr>
                <w:rFonts w:cs="Arial"/>
                <w:szCs w:val="20"/>
              </w:rPr>
              <w:t>Oct 1996</w:t>
            </w:r>
          </w:p>
        </w:tc>
        <w:tc>
          <w:tcPr>
            <w:tcW w:w="1275" w:type="dxa"/>
            <w:tcBorders>
              <w:bottom w:val="single" w:sz="4" w:space="0" w:color="auto"/>
            </w:tcBorders>
            <w:tcMar>
              <w:top w:w="28" w:type="dxa"/>
              <w:bottom w:w="28" w:type="dxa"/>
            </w:tcMar>
          </w:tcPr>
          <w:p w14:paraId="44FFE6C2" w14:textId="77777777" w:rsidR="00312B80" w:rsidRDefault="00312B80" w:rsidP="00024E9C">
            <w:pPr>
              <w:spacing w:before="0" w:after="0"/>
              <w:rPr>
                <w:rFonts w:cs="Arial"/>
                <w:szCs w:val="20"/>
              </w:rPr>
            </w:pPr>
            <w:r>
              <w:rPr>
                <w:rFonts w:cs="Arial"/>
                <w:szCs w:val="20"/>
              </w:rPr>
              <w:t>none</w:t>
            </w:r>
          </w:p>
        </w:tc>
        <w:tc>
          <w:tcPr>
            <w:tcW w:w="2694" w:type="dxa"/>
            <w:tcBorders>
              <w:bottom w:val="single" w:sz="4" w:space="0" w:color="auto"/>
            </w:tcBorders>
            <w:tcMar>
              <w:top w:w="28" w:type="dxa"/>
              <w:bottom w:w="28" w:type="dxa"/>
            </w:tcMar>
          </w:tcPr>
          <w:p w14:paraId="28447AEB" w14:textId="77777777" w:rsidR="00312B80" w:rsidRPr="00016598" w:rsidRDefault="00312B80" w:rsidP="00024E9C">
            <w:pPr>
              <w:spacing w:before="0" w:after="0"/>
              <w:jc w:val="left"/>
              <w:rPr>
                <w:rFonts w:cs="Arial"/>
                <w:szCs w:val="20"/>
              </w:rPr>
            </w:pPr>
            <w:r>
              <w:rPr>
                <w:rFonts w:cs="Arial"/>
                <w:szCs w:val="20"/>
              </w:rPr>
              <w:t>Recruitment and consent (1946-51 &amp; 1921-26 cohorts</w:t>
            </w:r>
          </w:p>
        </w:tc>
      </w:tr>
      <w:tr w:rsidR="00312B80" w:rsidRPr="00016598" w14:paraId="206037C0" w14:textId="77777777" w:rsidTr="00024E9C">
        <w:tc>
          <w:tcPr>
            <w:tcW w:w="2235" w:type="dxa"/>
            <w:vMerge w:val="restart"/>
            <w:tcMar>
              <w:top w:w="28" w:type="dxa"/>
              <w:bottom w:w="28" w:type="dxa"/>
            </w:tcMar>
            <w:hideMark/>
          </w:tcPr>
          <w:p w14:paraId="4B88B299" w14:textId="77777777" w:rsidR="00312B80" w:rsidRPr="00016598" w:rsidRDefault="00312B80" w:rsidP="00024E9C">
            <w:pPr>
              <w:spacing w:before="0" w:after="0"/>
              <w:jc w:val="left"/>
              <w:rPr>
                <w:rFonts w:cs="Arial"/>
                <w:szCs w:val="20"/>
              </w:rPr>
            </w:pPr>
            <w:r w:rsidRPr="00016598">
              <w:rPr>
                <w:rFonts w:cs="Arial"/>
                <w:szCs w:val="20"/>
              </w:rPr>
              <w:t>ACT Health HREC (EC00100)</w:t>
            </w:r>
          </w:p>
        </w:tc>
        <w:tc>
          <w:tcPr>
            <w:tcW w:w="2126" w:type="dxa"/>
            <w:tcBorders>
              <w:bottom w:val="nil"/>
            </w:tcBorders>
            <w:tcMar>
              <w:top w:w="28" w:type="dxa"/>
              <w:bottom w:w="28" w:type="dxa"/>
            </w:tcMar>
            <w:hideMark/>
          </w:tcPr>
          <w:p w14:paraId="563868CE" w14:textId="77777777" w:rsidR="00312B80" w:rsidRPr="00016598" w:rsidRDefault="00312B80" w:rsidP="00024E9C">
            <w:pPr>
              <w:spacing w:before="0" w:after="0"/>
              <w:jc w:val="left"/>
              <w:rPr>
                <w:rFonts w:cs="Arial"/>
                <w:szCs w:val="20"/>
              </w:rPr>
            </w:pPr>
            <w:r w:rsidRPr="00016598">
              <w:rPr>
                <w:rFonts w:cs="Arial"/>
                <w:szCs w:val="20"/>
              </w:rPr>
              <w:t>ETH.6.13.148</w:t>
            </w:r>
          </w:p>
        </w:tc>
        <w:tc>
          <w:tcPr>
            <w:tcW w:w="1276" w:type="dxa"/>
            <w:tcBorders>
              <w:bottom w:val="nil"/>
            </w:tcBorders>
            <w:tcMar>
              <w:top w:w="28" w:type="dxa"/>
              <w:bottom w:w="28" w:type="dxa"/>
            </w:tcMar>
            <w:hideMark/>
          </w:tcPr>
          <w:p w14:paraId="4D197CC7" w14:textId="77777777" w:rsidR="00312B80" w:rsidRPr="00016598" w:rsidRDefault="00312B80" w:rsidP="00024E9C">
            <w:pPr>
              <w:spacing w:before="0" w:after="0"/>
              <w:rPr>
                <w:rFonts w:cs="Arial"/>
                <w:szCs w:val="20"/>
              </w:rPr>
            </w:pPr>
            <w:r w:rsidRPr="00016598">
              <w:rPr>
                <w:rFonts w:cs="Arial"/>
                <w:szCs w:val="20"/>
              </w:rPr>
              <w:t>01/07/13</w:t>
            </w:r>
          </w:p>
        </w:tc>
        <w:tc>
          <w:tcPr>
            <w:tcW w:w="1275" w:type="dxa"/>
            <w:vMerge w:val="restart"/>
            <w:tcBorders>
              <w:bottom w:val="nil"/>
            </w:tcBorders>
            <w:tcMar>
              <w:top w:w="28" w:type="dxa"/>
              <w:bottom w:w="28" w:type="dxa"/>
            </w:tcMar>
            <w:hideMark/>
          </w:tcPr>
          <w:p w14:paraId="65D4C53E" w14:textId="77777777" w:rsidR="00312B80" w:rsidRPr="00016598" w:rsidRDefault="00312B80" w:rsidP="00024E9C">
            <w:pPr>
              <w:spacing w:before="0" w:after="0"/>
              <w:rPr>
                <w:rFonts w:cs="Arial"/>
                <w:szCs w:val="20"/>
              </w:rPr>
            </w:pPr>
            <w:r w:rsidRPr="00016598">
              <w:rPr>
                <w:rFonts w:cs="Arial"/>
                <w:szCs w:val="20"/>
              </w:rPr>
              <w:t>31/07/2</w:t>
            </w:r>
            <w:r>
              <w:rPr>
                <w:rFonts w:cs="Arial"/>
                <w:szCs w:val="20"/>
              </w:rPr>
              <w:t>6</w:t>
            </w:r>
          </w:p>
        </w:tc>
        <w:tc>
          <w:tcPr>
            <w:tcW w:w="2694" w:type="dxa"/>
            <w:vMerge w:val="restart"/>
            <w:tcMar>
              <w:top w:w="28" w:type="dxa"/>
              <w:bottom w:w="28" w:type="dxa"/>
            </w:tcMar>
            <w:hideMark/>
          </w:tcPr>
          <w:p w14:paraId="2E9FCB65" w14:textId="2502F0FB" w:rsidR="00312B80" w:rsidRPr="00016598" w:rsidRDefault="00312B80" w:rsidP="00024E9C">
            <w:pPr>
              <w:spacing w:before="0" w:after="0"/>
              <w:jc w:val="left"/>
              <w:rPr>
                <w:rFonts w:cs="Arial"/>
                <w:szCs w:val="20"/>
              </w:rPr>
            </w:pPr>
            <w:r w:rsidRPr="00016598">
              <w:rPr>
                <w:rFonts w:cs="Arial"/>
                <w:szCs w:val="20"/>
              </w:rPr>
              <w:t>ACT</w:t>
            </w:r>
            <w:r>
              <w:rPr>
                <w:rFonts w:cs="Arial"/>
                <w:szCs w:val="20"/>
              </w:rPr>
              <w:t>, SA, NT and VIC</w:t>
            </w:r>
            <w:r w:rsidRPr="00016598">
              <w:rPr>
                <w:rFonts w:cs="Arial"/>
                <w:szCs w:val="20"/>
              </w:rPr>
              <w:t xml:space="preserve"> </w:t>
            </w:r>
            <w:r>
              <w:rPr>
                <w:rFonts w:cs="Arial"/>
                <w:szCs w:val="20"/>
              </w:rPr>
              <w:t>collections (except VIC P</w:t>
            </w:r>
            <w:r w:rsidR="001A5FC9">
              <w:rPr>
                <w:rFonts w:cs="Arial"/>
                <w:szCs w:val="20"/>
              </w:rPr>
              <w:t>erinatal</w:t>
            </w:r>
            <w:r>
              <w:rPr>
                <w:rFonts w:cs="Arial"/>
                <w:szCs w:val="20"/>
              </w:rPr>
              <w:t>).</w:t>
            </w:r>
          </w:p>
          <w:p w14:paraId="434A9C6F" w14:textId="77777777" w:rsidR="00312B80" w:rsidRPr="00016598" w:rsidRDefault="00312B80" w:rsidP="00024E9C">
            <w:pPr>
              <w:spacing w:before="0" w:after="0"/>
              <w:jc w:val="left"/>
              <w:rPr>
                <w:rFonts w:cs="Arial"/>
                <w:szCs w:val="20"/>
              </w:rPr>
            </w:pPr>
          </w:p>
        </w:tc>
      </w:tr>
      <w:tr w:rsidR="00312B80" w:rsidRPr="00016598" w14:paraId="4C873479" w14:textId="77777777" w:rsidTr="00024E9C">
        <w:tc>
          <w:tcPr>
            <w:tcW w:w="2235" w:type="dxa"/>
            <w:vMerge/>
            <w:tcMar>
              <w:top w:w="28" w:type="dxa"/>
              <w:bottom w:w="28" w:type="dxa"/>
            </w:tcMar>
          </w:tcPr>
          <w:p w14:paraId="26478A08" w14:textId="77777777" w:rsidR="00312B80" w:rsidRPr="006C3C76" w:rsidRDefault="00312B80" w:rsidP="00024E9C">
            <w:pPr>
              <w:spacing w:before="0" w:after="0"/>
              <w:jc w:val="left"/>
              <w:rPr>
                <w:rFonts w:cs="Arial"/>
                <w:szCs w:val="20"/>
              </w:rPr>
            </w:pPr>
          </w:p>
        </w:tc>
        <w:tc>
          <w:tcPr>
            <w:tcW w:w="2126" w:type="dxa"/>
            <w:tcBorders>
              <w:top w:val="nil"/>
              <w:bottom w:val="nil"/>
            </w:tcBorders>
            <w:tcMar>
              <w:top w:w="28" w:type="dxa"/>
              <w:bottom w:w="28" w:type="dxa"/>
            </w:tcMar>
          </w:tcPr>
          <w:p w14:paraId="2187211C" w14:textId="77777777" w:rsidR="00312B80" w:rsidRPr="00016598" w:rsidRDefault="00312B80" w:rsidP="00024E9C">
            <w:pPr>
              <w:spacing w:before="0" w:after="0"/>
              <w:jc w:val="left"/>
              <w:rPr>
                <w:rFonts w:cs="Arial"/>
                <w:szCs w:val="20"/>
              </w:rPr>
            </w:pPr>
            <w:r>
              <w:rPr>
                <w:rFonts w:cs="Arial"/>
                <w:szCs w:val="20"/>
              </w:rPr>
              <w:t xml:space="preserve">- </w:t>
            </w:r>
            <w:r w:rsidRPr="00B3583C">
              <w:rPr>
                <w:rFonts w:cs="Arial"/>
                <w:szCs w:val="20"/>
              </w:rPr>
              <w:t>VIC collections</w:t>
            </w:r>
          </w:p>
        </w:tc>
        <w:tc>
          <w:tcPr>
            <w:tcW w:w="1276" w:type="dxa"/>
            <w:tcBorders>
              <w:top w:val="nil"/>
              <w:bottom w:val="nil"/>
            </w:tcBorders>
            <w:tcMar>
              <w:top w:w="28" w:type="dxa"/>
              <w:bottom w:w="28" w:type="dxa"/>
            </w:tcMar>
            <w:hideMark/>
          </w:tcPr>
          <w:p w14:paraId="580DFE98" w14:textId="77777777" w:rsidR="00312B80" w:rsidRPr="00016598" w:rsidRDefault="00312B80" w:rsidP="00024E9C">
            <w:pPr>
              <w:spacing w:before="0" w:after="0"/>
              <w:rPr>
                <w:rFonts w:cs="Arial"/>
                <w:szCs w:val="20"/>
              </w:rPr>
            </w:pPr>
            <w:r w:rsidRPr="00016598">
              <w:rPr>
                <w:rFonts w:cs="Arial"/>
                <w:szCs w:val="20"/>
              </w:rPr>
              <w:t>22/08/18</w:t>
            </w:r>
          </w:p>
        </w:tc>
        <w:tc>
          <w:tcPr>
            <w:tcW w:w="1275" w:type="dxa"/>
            <w:vMerge/>
            <w:tcMar>
              <w:top w:w="28" w:type="dxa"/>
              <w:bottom w:w="28" w:type="dxa"/>
            </w:tcMar>
            <w:hideMark/>
          </w:tcPr>
          <w:p w14:paraId="2BECFBBD" w14:textId="77777777" w:rsidR="00312B80" w:rsidRPr="00016598" w:rsidRDefault="00312B80" w:rsidP="00024E9C">
            <w:pPr>
              <w:spacing w:before="0" w:after="0"/>
              <w:rPr>
                <w:rFonts w:cs="Arial"/>
                <w:szCs w:val="20"/>
              </w:rPr>
            </w:pPr>
          </w:p>
        </w:tc>
        <w:tc>
          <w:tcPr>
            <w:tcW w:w="2694" w:type="dxa"/>
            <w:vMerge/>
            <w:tcMar>
              <w:top w:w="28" w:type="dxa"/>
              <w:bottom w:w="28" w:type="dxa"/>
            </w:tcMar>
            <w:hideMark/>
          </w:tcPr>
          <w:p w14:paraId="3D82586D" w14:textId="77777777" w:rsidR="00312B80" w:rsidRPr="00016598" w:rsidRDefault="00312B80" w:rsidP="00024E9C">
            <w:pPr>
              <w:spacing w:before="0" w:after="0"/>
              <w:jc w:val="left"/>
              <w:rPr>
                <w:rFonts w:cs="Arial"/>
                <w:szCs w:val="20"/>
              </w:rPr>
            </w:pPr>
          </w:p>
        </w:tc>
      </w:tr>
      <w:tr w:rsidR="00312B80" w:rsidRPr="00016598" w14:paraId="5DAD8D00" w14:textId="77777777" w:rsidTr="00024E9C">
        <w:tc>
          <w:tcPr>
            <w:tcW w:w="2235" w:type="dxa"/>
            <w:vMerge/>
            <w:tcMar>
              <w:top w:w="28" w:type="dxa"/>
              <w:bottom w:w="28" w:type="dxa"/>
            </w:tcMar>
          </w:tcPr>
          <w:p w14:paraId="79F4EEDA" w14:textId="77777777" w:rsidR="00312B80" w:rsidRPr="00016598" w:rsidRDefault="00312B80" w:rsidP="00024E9C">
            <w:pPr>
              <w:spacing w:before="0" w:after="0"/>
              <w:jc w:val="left"/>
              <w:rPr>
                <w:rFonts w:cs="Arial"/>
                <w:szCs w:val="20"/>
              </w:rPr>
            </w:pPr>
          </w:p>
        </w:tc>
        <w:tc>
          <w:tcPr>
            <w:tcW w:w="2126" w:type="dxa"/>
            <w:tcBorders>
              <w:top w:val="nil"/>
              <w:bottom w:val="nil"/>
            </w:tcBorders>
            <w:tcMar>
              <w:top w:w="28" w:type="dxa"/>
              <w:bottom w:w="28" w:type="dxa"/>
            </w:tcMar>
          </w:tcPr>
          <w:p w14:paraId="447C2CC9" w14:textId="77777777" w:rsidR="00312B80" w:rsidRPr="00016598" w:rsidRDefault="00312B80" w:rsidP="00024E9C">
            <w:pPr>
              <w:spacing w:before="0" w:after="0"/>
              <w:jc w:val="left"/>
              <w:rPr>
                <w:rFonts w:cs="Arial"/>
                <w:szCs w:val="20"/>
              </w:rPr>
            </w:pPr>
            <w:r>
              <w:rPr>
                <w:rFonts w:cs="Arial"/>
                <w:szCs w:val="20"/>
              </w:rPr>
              <w:t>- SA collections</w:t>
            </w:r>
          </w:p>
        </w:tc>
        <w:tc>
          <w:tcPr>
            <w:tcW w:w="1276" w:type="dxa"/>
            <w:tcBorders>
              <w:top w:val="nil"/>
              <w:bottom w:val="nil"/>
            </w:tcBorders>
            <w:tcMar>
              <w:top w:w="28" w:type="dxa"/>
              <w:bottom w:w="28" w:type="dxa"/>
            </w:tcMar>
          </w:tcPr>
          <w:p w14:paraId="6ACF0424" w14:textId="77777777" w:rsidR="00312B80" w:rsidRPr="00016598" w:rsidRDefault="00312B80" w:rsidP="00024E9C">
            <w:pPr>
              <w:spacing w:before="0" w:after="0"/>
              <w:rPr>
                <w:rFonts w:cs="Arial"/>
                <w:szCs w:val="20"/>
              </w:rPr>
            </w:pPr>
            <w:r>
              <w:rPr>
                <w:rFonts w:cs="Arial"/>
                <w:szCs w:val="20"/>
              </w:rPr>
              <w:t>19/09/20</w:t>
            </w:r>
          </w:p>
        </w:tc>
        <w:tc>
          <w:tcPr>
            <w:tcW w:w="1275" w:type="dxa"/>
            <w:vMerge/>
            <w:tcMar>
              <w:top w:w="28" w:type="dxa"/>
              <w:bottom w:w="28" w:type="dxa"/>
            </w:tcMar>
          </w:tcPr>
          <w:p w14:paraId="22DED337" w14:textId="77777777" w:rsidR="00312B80" w:rsidRPr="00016598" w:rsidRDefault="00312B80" w:rsidP="00024E9C">
            <w:pPr>
              <w:spacing w:before="0" w:after="0"/>
              <w:rPr>
                <w:rFonts w:cs="Arial"/>
                <w:szCs w:val="20"/>
              </w:rPr>
            </w:pPr>
          </w:p>
        </w:tc>
        <w:tc>
          <w:tcPr>
            <w:tcW w:w="2694" w:type="dxa"/>
            <w:vMerge/>
            <w:tcMar>
              <w:top w:w="28" w:type="dxa"/>
              <w:bottom w:w="28" w:type="dxa"/>
            </w:tcMar>
          </w:tcPr>
          <w:p w14:paraId="59599B74" w14:textId="77777777" w:rsidR="00312B80" w:rsidRPr="00016598" w:rsidRDefault="00312B80" w:rsidP="00024E9C">
            <w:pPr>
              <w:spacing w:before="0" w:after="0"/>
              <w:jc w:val="left"/>
              <w:rPr>
                <w:rFonts w:cs="Arial"/>
                <w:szCs w:val="20"/>
              </w:rPr>
            </w:pPr>
          </w:p>
        </w:tc>
      </w:tr>
      <w:tr w:rsidR="00312B80" w:rsidRPr="00016598" w14:paraId="0648CEEE" w14:textId="77777777" w:rsidTr="00024E9C">
        <w:tc>
          <w:tcPr>
            <w:tcW w:w="2235" w:type="dxa"/>
            <w:vMerge/>
            <w:tcMar>
              <w:top w:w="28" w:type="dxa"/>
              <w:bottom w:w="28" w:type="dxa"/>
            </w:tcMar>
          </w:tcPr>
          <w:p w14:paraId="66072D5D" w14:textId="77777777" w:rsidR="00312B80" w:rsidRPr="00016598" w:rsidRDefault="00312B80" w:rsidP="00024E9C">
            <w:pPr>
              <w:spacing w:before="0" w:after="0"/>
              <w:jc w:val="left"/>
              <w:rPr>
                <w:rFonts w:cs="Arial"/>
                <w:szCs w:val="20"/>
              </w:rPr>
            </w:pPr>
          </w:p>
        </w:tc>
        <w:tc>
          <w:tcPr>
            <w:tcW w:w="2126" w:type="dxa"/>
            <w:tcBorders>
              <w:top w:val="nil"/>
            </w:tcBorders>
            <w:tcMar>
              <w:top w:w="28" w:type="dxa"/>
              <w:bottom w:w="28" w:type="dxa"/>
            </w:tcMar>
          </w:tcPr>
          <w:p w14:paraId="3C6425FF" w14:textId="77777777" w:rsidR="00312B80" w:rsidRDefault="00312B80" w:rsidP="00024E9C">
            <w:pPr>
              <w:spacing w:before="0" w:after="0"/>
              <w:jc w:val="left"/>
              <w:rPr>
                <w:rFonts w:cs="Arial"/>
                <w:szCs w:val="20"/>
              </w:rPr>
            </w:pPr>
            <w:r>
              <w:rPr>
                <w:rFonts w:cs="Arial"/>
                <w:szCs w:val="20"/>
              </w:rPr>
              <w:t>- NT collections</w:t>
            </w:r>
          </w:p>
        </w:tc>
        <w:tc>
          <w:tcPr>
            <w:tcW w:w="1276" w:type="dxa"/>
            <w:tcBorders>
              <w:top w:val="nil"/>
            </w:tcBorders>
            <w:tcMar>
              <w:top w:w="28" w:type="dxa"/>
              <w:bottom w:w="28" w:type="dxa"/>
            </w:tcMar>
          </w:tcPr>
          <w:p w14:paraId="69127FFA" w14:textId="77777777" w:rsidR="00312B80" w:rsidRDefault="00312B80" w:rsidP="00024E9C">
            <w:pPr>
              <w:spacing w:before="0" w:after="0"/>
              <w:rPr>
                <w:rFonts w:cs="Arial"/>
                <w:szCs w:val="20"/>
              </w:rPr>
            </w:pPr>
            <w:r>
              <w:rPr>
                <w:rFonts w:cs="Arial"/>
                <w:szCs w:val="20"/>
              </w:rPr>
              <w:t>27/05/21</w:t>
            </w:r>
          </w:p>
        </w:tc>
        <w:tc>
          <w:tcPr>
            <w:tcW w:w="1275" w:type="dxa"/>
            <w:vMerge/>
            <w:tcMar>
              <w:top w:w="28" w:type="dxa"/>
              <w:bottom w:w="28" w:type="dxa"/>
            </w:tcMar>
          </w:tcPr>
          <w:p w14:paraId="05C47995" w14:textId="77777777" w:rsidR="00312B80" w:rsidRPr="00016598" w:rsidRDefault="00312B80" w:rsidP="00024E9C">
            <w:pPr>
              <w:spacing w:before="0" w:after="0"/>
              <w:rPr>
                <w:rFonts w:cs="Arial"/>
                <w:szCs w:val="20"/>
              </w:rPr>
            </w:pPr>
          </w:p>
        </w:tc>
        <w:tc>
          <w:tcPr>
            <w:tcW w:w="2694" w:type="dxa"/>
            <w:vMerge/>
            <w:tcMar>
              <w:top w:w="28" w:type="dxa"/>
              <w:bottom w:w="28" w:type="dxa"/>
            </w:tcMar>
          </w:tcPr>
          <w:p w14:paraId="5D7901D9" w14:textId="77777777" w:rsidR="00312B80" w:rsidRDefault="00312B80" w:rsidP="00024E9C">
            <w:pPr>
              <w:spacing w:before="0" w:after="0"/>
              <w:jc w:val="left"/>
              <w:rPr>
                <w:rFonts w:cs="Arial"/>
                <w:szCs w:val="20"/>
              </w:rPr>
            </w:pPr>
          </w:p>
        </w:tc>
      </w:tr>
      <w:tr w:rsidR="00312B80" w:rsidRPr="00016598" w14:paraId="3FA5E284" w14:textId="77777777" w:rsidTr="00024E9C">
        <w:tc>
          <w:tcPr>
            <w:tcW w:w="2235" w:type="dxa"/>
            <w:tcBorders>
              <w:top w:val="single" w:sz="4" w:space="0" w:color="auto"/>
            </w:tcBorders>
            <w:tcMar>
              <w:top w:w="28" w:type="dxa"/>
              <w:bottom w:w="28" w:type="dxa"/>
            </w:tcMar>
            <w:hideMark/>
          </w:tcPr>
          <w:p w14:paraId="0C8E3FC2" w14:textId="77777777" w:rsidR="00312B80" w:rsidRPr="00016598" w:rsidRDefault="00312B80" w:rsidP="00024E9C">
            <w:pPr>
              <w:spacing w:before="0" w:after="0"/>
              <w:jc w:val="left"/>
              <w:rPr>
                <w:rFonts w:cs="Arial"/>
                <w:szCs w:val="20"/>
              </w:rPr>
            </w:pPr>
            <w:r w:rsidRPr="00016598">
              <w:rPr>
                <w:rFonts w:cs="Arial"/>
                <w:szCs w:val="20"/>
              </w:rPr>
              <w:t>Austin Health HREC (EC00204)</w:t>
            </w:r>
          </w:p>
        </w:tc>
        <w:tc>
          <w:tcPr>
            <w:tcW w:w="2126" w:type="dxa"/>
            <w:tcBorders>
              <w:bottom w:val="single" w:sz="4" w:space="0" w:color="auto"/>
            </w:tcBorders>
            <w:tcMar>
              <w:top w:w="28" w:type="dxa"/>
              <w:bottom w:w="28" w:type="dxa"/>
            </w:tcMar>
            <w:hideMark/>
          </w:tcPr>
          <w:p w14:paraId="4830B4A3" w14:textId="77777777" w:rsidR="00312B80" w:rsidRPr="00016598" w:rsidRDefault="00312B80" w:rsidP="00024E9C">
            <w:pPr>
              <w:spacing w:before="0" w:after="0"/>
              <w:jc w:val="left"/>
              <w:rPr>
                <w:rFonts w:cs="Arial"/>
                <w:szCs w:val="20"/>
              </w:rPr>
            </w:pPr>
            <w:r w:rsidRPr="00016598">
              <w:rPr>
                <w:rFonts w:cs="Arial"/>
                <w:szCs w:val="20"/>
              </w:rPr>
              <w:t>HREC/18/ Austin/163</w:t>
            </w:r>
          </w:p>
        </w:tc>
        <w:tc>
          <w:tcPr>
            <w:tcW w:w="1276" w:type="dxa"/>
            <w:tcBorders>
              <w:bottom w:val="single" w:sz="4" w:space="0" w:color="auto"/>
            </w:tcBorders>
            <w:tcMar>
              <w:top w:w="28" w:type="dxa"/>
              <w:bottom w:w="28" w:type="dxa"/>
            </w:tcMar>
            <w:hideMark/>
          </w:tcPr>
          <w:p w14:paraId="0F8E9CA7" w14:textId="77777777" w:rsidR="00312B80" w:rsidRPr="00016598" w:rsidRDefault="00312B80" w:rsidP="00024E9C">
            <w:pPr>
              <w:spacing w:before="0" w:after="0"/>
              <w:rPr>
                <w:rFonts w:cs="Arial"/>
                <w:szCs w:val="20"/>
              </w:rPr>
            </w:pPr>
            <w:r w:rsidRPr="00016598">
              <w:rPr>
                <w:rFonts w:cs="Arial"/>
                <w:szCs w:val="20"/>
              </w:rPr>
              <w:t>17/07/18</w:t>
            </w:r>
          </w:p>
        </w:tc>
        <w:tc>
          <w:tcPr>
            <w:tcW w:w="1275" w:type="dxa"/>
            <w:tcBorders>
              <w:bottom w:val="single" w:sz="4" w:space="0" w:color="auto"/>
            </w:tcBorders>
            <w:tcMar>
              <w:top w:w="28" w:type="dxa"/>
              <w:bottom w:w="28" w:type="dxa"/>
            </w:tcMar>
            <w:hideMark/>
          </w:tcPr>
          <w:p w14:paraId="6D1C6AA3" w14:textId="77777777" w:rsidR="00312B80" w:rsidRPr="00016598" w:rsidRDefault="00312B80" w:rsidP="00024E9C">
            <w:pPr>
              <w:spacing w:before="0" w:after="0"/>
              <w:rPr>
                <w:rFonts w:cs="Arial"/>
                <w:szCs w:val="20"/>
              </w:rPr>
            </w:pPr>
            <w:r w:rsidRPr="00016598">
              <w:rPr>
                <w:rFonts w:cs="Arial"/>
                <w:szCs w:val="20"/>
              </w:rPr>
              <w:t>none</w:t>
            </w:r>
          </w:p>
        </w:tc>
        <w:tc>
          <w:tcPr>
            <w:tcW w:w="2694" w:type="dxa"/>
            <w:tcBorders>
              <w:bottom w:val="single" w:sz="4" w:space="0" w:color="auto"/>
            </w:tcBorders>
            <w:tcMar>
              <w:top w:w="28" w:type="dxa"/>
              <w:bottom w:w="28" w:type="dxa"/>
            </w:tcMar>
            <w:hideMark/>
          </w:tcPr>
          <w:p w14:paraId="7633E35A" w14:textId="76BBE372" w:rsidR="00312B80" w:rsidRPr="00016598" w:rsidRDefault="00312B80" w:rsidP="00024E9C">
            <w:pPr>
              <w:spacing w:before="0" w:after="0"/>
              <w:jc w:val="left"/>
              <w:rPr>
                <w:rFonts w:cs="Arial"/>
                <w:szCs w:val="20"/>
              </w:rPr>
            </w:pPr>
            <w:r w:rsidRPr="00016598">
              <w:rPr>
                <w:rFonts w:cs="Arial"/>
                <w:szCs w:val="20"/>
              </w:rPr>
              <w:t>VIC P</w:t>
            </w:r>
            <w:r w:rsidR="001A5FC9">
              <w:rPr>
                <w:rFonts w:cs="Arial"/>
                <w:szCs w:val="20"/>
              </w:rPr>
              <w:t>erinatal</w:t>
            </w:r>
          </w:p>
        </w:tc>
      </w:tr>
      <w:tr w:rsidR="00312B80" w:rsidRPr="00016598" w14:paraId="06B13345" w14:textId="77777777" w:rsidTr="00024E9C">
        <w:tc>
          <w:tcPr>
            <w:tcW w:w="2235" w:type="dxa"/>
            <w:vMerge w:val="restart"/>
            <w:tcMar>
              <w:top w:w="28" w:type="dxa"/>
              <w:bottom w:w="28" w:type="dxa"/>
            </w:tcMar>
            <w:hideMark/>
          </w:tcPr>
          <w:p w14:paraId="59EFAE4E" w14:textId="77777777" w:rsidR="00312B80" w:rsidRPr="00016598" w:rsidRDefault="00312B80" w:rsidP="00024E9C">
            <w:pPr>
              <w:spacing w:before="0" w:after="0"/>
              <w:jc w:val="left"/>
              <w:rPr>
                <w:rFonts w:cs="Arial"/>
                <w:szCs w:val="20"/>
              </w:rPr>
            </w:pPr>
            <w:r w:rsidRPr="00016598">
              <w:rPr>
                <w:rFonts w:cs="Arial"/>
                <w:szCs w:val="20"/>
              </w:rPr>
              <w:t xml:space="preserve">NSW Population and Health Services Research Ethics Committee (EC00410)  </w:t>
            </w:r>
          </w:p>
        </w:tc>
        <w:tc>
          <w:tcPr>
            <w:tcW w:w="2126" w:type="dxa"/>
            <w:tcBorders>
              <w:bottom w:val="nil"/>
            </w:tcBorders>
            <w:tcMar>
              <w:top w:w="28" w:type="dxa"/>
              <w:bottom w:w="28" w:type="dxa"/>
            </w:tcMar>
            <w:hideMark/>
          </w:tcPr>
          <w:p w14:paraId="5AFEC3B2" w14:textId="77777777" w:rsidR="00312B80" w:rsidRPr="00016598" w:rsidRDefault="00312B80" w:rsidP="00024E9C">
            <w:pPr>
              <w:spacing w:before="0" w:after="0"/>
              <w:jc w:val="left"/>
              <w:rPr>
                <w:rFonts w:cs="Arial"/>
                <w:szCs w:val="20"/>
              </w:rPr>
            </w:pPr>
            <w:r>
              <w:rPr>
                <w:rFonts w:cs="Arial"/>
                <w:szCs w:val="20"/>
              </w:rPr>
              <w:t>2019/ETH01837 (2011/11/357)</w:t>
            </w:r>
          </w:p>
        </w:tc>
        <w:tc>
          <w:tcPr>
            <w:tcW w:w="1276" w:type="dxa"/>
            <w:tcBorders>
              <w:bottom w:val="nil"/>
            </w:tcBorders>
            <w:tcMar>
              <w:top w:w="28" w:type="dxa"/>
              <w:bottom w:w="28" w:type="dxa"/>
            </w:tcMar>
            <w:hideMark/>
          </w:tcPr>
          <w:p w14:paraId="7AA669F0" w14:textId="77777777" w:rsidR="00312B80" w:rsidRPr="00016598" w:rsidRDefault="00312B80" w:rsidP="00024E9C">
            <w:pPr>
              <w:spacing w:before="0" w:after="0"/>
              <w:rPr>
                <w:rFonts w:cs="Arial"/>
                <w:szCs w:val="20"/>
              </w:rPr>
            </w:pPr>
            <w:r w:rsidRPr="00016598">
              <w:rPr>
                <w:rFonts w:cs="Arial"/>
                <w:szCs w:val="20"/>
              </w:rPr>
              <w:t>03/01/12</w:t>
            </w:r>
          </w:p>
        </w:tc>
        <w:tc>
          <w:tcPr>
            <w:tcW w:w="1275" w:type="dxa"/>
            <w:vMerge w:val="restart"/>
            <w:tcBorders>
              <w:bottom w:val="nil"/>
            </w:tcBorders>
            <w:tcMar>
              <w:top w:w="28" w:type="dxa"/>
              <w:bottom w:w="28" w:type="dxa"/>
            </w:tcMar>
            <w:hideMark/>
          </w:tcPr>
          <w:p w14:paraId="5D3B1A11" w14:textId="77777777" w:rsidR="00312B80" w:rsidRPr="00016598" w:rsidRDefault="00312B80" w:rsidP="00024E9C">
            <w:pPr>
              <w:spacing w:before="0" w:after="0"/>
              <w:rPr>
                <w:rFonts w:cs="Arial"/>
                <w:szCs w:val="20"/>
              </w:rPr>
            </w:pPr>
            <w:r w:rsidRPr="00016598">
              <w:rPr>
                <w:rFonts w:cs="Arial"/>
                <w:szCs w:val="20"/>
              </w:rPr>
              <w:t>31/12/2</w:t>
            </w:r>
            <w:r>
              <w:rPr>
                <w:rFonts w:cs="Arial"/>
                <w:szCs w:val="20"/>
              </w:rPr>
              <w:t xml:space="preserve">5 </w:t>
            </w:r>
          </w:p>
        </w:tc>
        <w:tc>
          <w:tcPr>
            <w:tcW w:w="2694" w:type="dxa"/>
            <w:vMerge w:val="restart"/>
            <w:tcMar>
              <w:top w:w="28" w:type="dxa"/>
              <w:bottom w:w="28" w:type="dxa"/>
            </w:tcMar>
            <w:hideMark/>
          </w:tcPr>
          <w:p w14:paraId="3F63DE02" w14:textId="77777777" w:rsidR="00312B80" w:rsidRPr="00016598" w:rsidRDefault="00312B80" w:rsidP="00024E9C">
            <w:pPr>
              <w:spacing w:before="0" w:after="0"/>
              <w:jc w:val="left"/>
              <w:rPr>
                <w:rFonts w:cs="Arial"/>
                <w:szCs w:val="20"/>
              </w:rPr>
            </w:pPr>
            <w:r w:rsidRPr="00016598">
              <w:rPr>
                <w:rFonts w:cs="Arial"/>
                <w:szCs w:val="20"/>
              </w:rPr>
              <w:t xml:space="preserve">NSW </w:t>
            </w:r>
            <w:r>
              <w:rPr>
                <w:rFonts w:cs="Arial"/>
                <w:szCs w:val="20"/>
              </w:rPr>
              <w:t>&amp; QLD collections</w:t>
            </w:r>
          </w:p>
          <w:p w14:paraId="7548D8C7" w14:textId="77777777" w:rsidR="00312B80" w:rsidRPr="00016598" w:rsidRDefault="00312B80" w:rsidP="00024E9C">
            <w:pPr>
              <w:spacing w:before="0" w:after="0"/>
              <w:jc w:val="left"/>
              <w:rPr>
                <w:rFonts w:cs="Arial"/>
                <w:szCs w:val="20"/>
              </w:rPr>
            </w:pPr>
          </w:p>
        </w:tc>
      </w:tr>
      <w:tr w:rsidR="00312B80" w:rsidRPr="00016598" w14:paraId="06A2DDE4" w14:textId="77777777" w:rsidTr="00024E9C">
        <w:tc>
          <w:tcPr>
            <w:tcW w:w="2235" w:type="dxa"/>
            <w:vMerge/>
            <w:tcMar>
              <w:top w:w="28" w:type="dxa"/>
              <w:bottom w:w="28" w:type="dxa"/>
            </w:tcMar>
            <w:hideMark/>
          </w:tcPr>
          <w:p w14:paraId="5708A3F9" w14:textId="77777777" w:rsidR="00312B80" w:rsidRPr="00016598" w:rsidRDefault="00312B80" w:rsidP="00024E9C">
            <w:pPr>
              <w:spacing w:before="0" w:after="0"/>
              <w:jc w:val="left"/>
              <w:rPr>
                <w:rFonts w:cs="Arial"/>
                <w:szCs w:val="20"/>
              </w:rPr>
            </w:pPr>
          </w:p>
        </w:tc>
        <w:tc>
          <w:tcPr>
            <w:tcW w:w="2126" w:type="dxa"/>
            <w:tcBorders>
              <w:top w:val="nil"/>
            </w:tcBorders>
            <w:tcMar>
              <w:top w:w="28" w:type="dxa"/>
              <w:bottom w:w="28" w:type="dxa"/>
            </w:tcMar>
            <w:hideMark/>
          </w:tcPr>
          <w:p w14:paraId="0187735C" w14:textId="77777777" w:rsidR="00312B80" w:rsidRPr="00016598" w:rsidRDefault="00312B80" w:rsidP="00024E9C">
            <w:pPr>
              <w:spacing w:before="0" w:after="0"/>
              <w:jc w:val="left"/>
              <w:rPr>
                <w:rFonts w:cs="Arial"/>
                <w:szCs w:val="20"/>
              </w:rPr>
            </w:pPr>
            <w:r>
              <w:rPr>
                <w:rFonts w:cs="Arial"/>
                <w:szCs w:val="20"/>
              </w:rPr>
              <w:t xml:space="preserve">- </w:t>
            </w:r>
            <w:r w:rsidRPr="00016598">
              <w:rPr>
                <w:rFonts w:cs="Arial"/>
                <w:szCs w:val="20"/>
              </w:rPr>
              <w:t>Q</w:t>
            </w:r>
            <w:r>
              <w:rPr>
                <w:rFonts w:cs="Arial"/>
                <w:szCs w:val="20"/>
              </w:rPr>
              <w:t>LD</w:t>
            </w:r>
            <w:r w:rsidRPr="00016598">
              <w:rPr>
                <w:rFonts w:cs="Arial"/>
                <w:szCs w:val="20"/>
              </w:rPr>
              <w:t xml:space="preserve"> collections</w:t>
            </w:r>
          </w:p>
        </w:tc>
        <w:tc>
          <w:tcPr>
            <w:tcW w:w="1276" w:type="dxa"/>
            <w:tcBorders>
              <w:top w:val="nil"/>
            </w:tcBorders>
            <w:tcMar>
              <w:top w:w="28" w:type="dxa"/>
              <w:bottom w:w="28" w:type="dxa"/>
            </w:tcMar>
            <w:hideMark/>
          </w:tcPr>
          <w:p w14:paraId="4461331D" w14:textId="77777777" w:rsidR="00312B80" w:rsidRPr="00016598" w:rsidRDefault="00312B80" w:rsidP="00024E9C">
            <w:pPr>
              <w:spacing w:before="0" w:after="0"/>
              <w:rPr>
                <w:rFonts w:cs="Arial"/>
                <w:szCs w:val="20"/>
              </w:rPr>
            </w:pPr>
            <w:r w:rsidRPr="00016598">
              <w:rPr>
                <w:rFonts w:cs="Arial"/>
                <w:szCs w:val="20"/>
              </w:rPr>
              <w:t>13/04/18</w:t>
            </w:r>
          </w:p>
        </w:tc>
        <w:tc>
          <w:tcPr>
            <w:tcW w:w="1275" w:type="dxa"/>
            <w:vMerge/>
            <w:tcMar>
              <w:top w:w="28" w:type="dxa"/>
              <w:bottom w:w="28" w:type="dxa"/>
            </w:tcMar>
          </w:tcPr>
          <w:p w14:paraId="5FF2BD32" w14:textId="77777777" w:rsidR="00312B80" w:rsidRPr="00016598" w:rsidRDefault="00312B80" w:rsidP="00024E9C">
            <w:pPr>
              <w:spacing w:before="0" w:after="0"/>
              <w:rPr>
                <w:rFonts w:cs="Arial"/>
                <w:szCs w:val="20"/>
              </w:rPr>
            </w:pPr>
          </w:p>
        </w:tc>
        <w:tc>
          <w:tcPr>
            <w:tcW w:w="2694" w:type="dxa"/>
            <w:vMerge/>
            <w:tcMar>
              <w:top w:w="28" w:type="dxa"/>
              <w:bottom w:w="28" w:type="dxa"/>
            </w:tcMar>
            <w:hideMark/>
          </w:tcPr>
          <w:p w14:paraId="7E510E69" w14:textId="77777777" w:rsidR="00312B80" w:rsidRPr="00016598" w:rsidRDefault="00312B80" w:rsidP="00024E9C">
            <w:pPr>
              <w:spacing w:before="0" w:after="0"/>
              <w:jc w:val="left"/>
              <w:rPr>
                <w:rFonts w:cs="Arial"/>
                <w:szCs w:val="20"/>
              </w:rPr>
            </w:pPr>
          </w:p>
        </w:tc>
      </w:tr>
      <w:tr w:rsidR="00312B80" w:rsidRPr="00016598" w14:paraId="23C0BDA2" w14:textId="77777777" w:rsidTr="00024E9C">
        <w:tc>
          <w:tcPr>
            <w:tcW w:w="2235" w:type="dxa"/>
            <w:tcMar>
              <w:top w:w="28" w:type="dxa"/>
              <w:bottom w:w="28" w:type="dxa"/>
            </w:tcMar>
            <w:hideMark/>
          </w:tcPr>
          <w:p w14:paraId="31271E2A" w14:textId="77777777" w:rsidR="00312B80" w:rsidRPr="00016598" w:rsidRDefault="00312B80" w:rsidP="00024E9C">
            <w:pPr>
              <w:spacing w:before="0" w:after="0"/>
              <w:jc w:val="left"/>
              <w:rPr>
                <w:rFonts w:cs="Arial"/>
                <w:szCs w:val="20"/>
              </w:rPr>
            </w:pPr>
            <w:r w:rsidRPr="00016598">
              <w:rPr>
                <w:rFonts w:cs="Arial"/>
                <w:szCs w:val="20"/>
              </w:rPr>
              <w:t>Tasmanian Health &amp; Medical HREC (EC00337)</w:t>
            </w:r>
          </w:p>
        </w:tc>
        <w:tc>
          <w:tcPr>
            <w:tcW w:w="2126" w:type="dxa"/>
            <w:tcMar>
              <w:top w:w="28" w:type="dxa"/>
              <w:bottom w:w="28" w:type="dxa"/>
            </w:tcMar>
            <w:hideMark/>
          </w:tcPr>
          <w:p w14:paraId="44BCFCC9" w14:textId="77777777" w:rsidR="00312B80" w:rsidRPr="00016598" w:rsidRDefault="00312B80" w:rsidP="00024E9C">
            <w:pPr>
              <w:spacing w:before="0" w:after="0"/>
              <w:jc w:val="left"/>
              <w:rPr>
                <w:rFonts w:cs="Arial"/>
                <w:szCs w:val="20"/>
              </w:rPr>
            </w:pPr>
            <w:r w:rsidRPr="00016598">
              <w:rPr>
                <w:rFonts w:cs="Arial"/>
                <w:szCs w:val="20"/>
              </w:rPr>
              <w:t>H0017192</w:t>
            </w:r>
          </w:p>
        </w:tc>
        <w:tc>
          <w:tcPr>
            <w:tcW w:w="1276" w:type="dxa"/>
            <w:tcMar>
              <w:top w:w="28" w:type="dxa"/>
              <w:bottom w:w="28" w:type="dxa"/>
            </w:tcMar>
            <w:hideMark/>
          </w:tcPr>
          <w:p w14:paraId="213A8875" w14:textId="77777777" w:rsidR="00312B80" w:rsidRPr="00016598" w:rsidRDefault="00312B80" w:rsidP="00024E9C">
            <w:pPr>
              <w:spacing w:before="0" w:after="0"/>
              <w:rPr>
                <w:rFonts w:cs="Arial"/>
                <w:szCs w:val="20"/>
              </w:rPr>
            </w:pPr>
            <w:r w:rsidRPr="00016598">
              <w:rPr>
                <w:rFonts w:cs="Arial"/>
                <w:szCs w:val="20"/>
              </w:rPr>
              <w:t>19/04/18</w:t>
            </w:r>
          </w:p>
        </w:tc>
        <w:tc>
          <w:tcPr>
            <w:tcW w:w="1275" w:type="dxa"/>
            <w:tcMar>
              <w:top w:w="28" w:type="dxa"/>
              <w:bottom w:w="28" w:type="dxa"/>
            </w:tcMar>
            <w:hideMark/>
          </w:tcPr>
          <w:p w14:paraId="5D91B762" w14:textId="2CD15F07" w:rsidR="00312B80" w:rsidRPr="00016598" w:rsidRDefault="001A5FC9" w:rsidP="00024E9C">
            <w:pPr>
              <w:spacing w:before="0" w:after="0"/>
              <w:rPr>
                <w:rFonts w:cs="Arial"/>
                <w:szCs w:val="20"/>
              </w:rPr>
            </w:pPr>
            <w:r>
              <w:rPr>
                <w:rFonts w:cs="Arial"/>
                <w:szCs w:val="20"/>
              </w:rPr>
              <w:t>24/03/24</w:t>
            </w:r>
          </w:p>
        </w:tc>
        <w:tc>
          <w:tcPr>
            <w:tcW w:w="2694" w:type="dxa"/>
            <w:tcMar>
              <w:top w:w="28" w:type="dxa"/>
              <w:bottom w:w="28" w:type="dxa"/>
            </w:tcMar>
            <w:hideMark/>
          </w:tcPr>
          <w:p w14:paraId="3A35245C" w14:textId="77777777" w:rsidR="00312B80" w:rsidRPr="00016598" w:rsidRDefault="00312B80" w:rsidP="00024E9C">
            <w:pPr>
              <w:spacing w:before="0" w:after="0"/>
              <w:jc w:val="left"/>
              <w:rPr>
                <w:rFonts w:cs="Arial"/>
                <w:szCs w:val="20"/>
              </w:rPr>
            </w:pPr>
            <w:r w:rsidRPr="00016598">
              <w:rPr>
                <w:rFonts w:cs="Arial"/>
                <w:szCs w:val="20"/>
              </w:rPr>
              <w:t xml:space="preserve">TAS </w:t>
            </w:r>
            <w:r>
              <w:rPr>
                <w:rFonts w:cs="Arial"/>
                <w:szCs w:val="20"/>
              </w:rPr>
              <w:t>collections</w:t>
            </w:r>
          </w:p>
        </w:tc>
      </w:tr>
      <w:tr w:rsidR="00312B80" w:rsidRPr="00016598" w14:paraId="35237CCD" w14:textId="77777777" w:rsidTr="00024E9C">
        <w:tc>
          <w:tcPr>
            <w:tcW w:w="2235" w:type="dxa"/>
            <w:shd w:val="clear" w:color="auto" w:fill="auto"/>
            <w:tcMar>
              <w:top w:w="28" w:type="dxa"/>
              <w:bottom w:w="28" w:type="dxa"/>
            </w:tcMar>
            <w:hideMark/>
          </w:tcPr>
          <w:p w14:paraId="3437AC05" w14:textId="77777777" w:rsidR="00312B80" w:rsidRPr="001B7DBB" w:rsidRDefault="00312B80" w:rsidP="00024E9C">
            <w:pPr>
              <w:spacing w:before="0" w:after="0"/>
              <w:jc w:val="left"/>
              <w:rPr>
                <w:rFonts w:cs="Arial"/>
                <w:szCs w:val="20"/>
              </w:rPr>
            </w:pPr>
            <w:r w:rsidRPr="0088601F">
              <w:rPr>
                <w:rFonts w:cs="Arial"/>
                <w:szCs w:val="20"/>
              </w:rPr>
              <w:t>Dept of Health WA HREC (EC00422)</w:t>
            </w:r>
          </w:p>
        </w:tc>
        <w:tc>
          <w:tcPr>
            <w:tcW w:w="2126" w:type="dxa"/>
            <w:shd w:val="clear" w:color="auto" w:fill="auto"/>
            <w:tcMar>
              <w:top w:w="28" w:type="dxa"/>
              <w:bottom w:w="28" w:type="dxa"/>
            </w:tcMar>
            <w:hideMark/>
          </w:tcPr>
          <w:p w14:paraId="56CF102F" w14:textId="77777777" w:rsidR="00312B80" w:rsidRDefault="00312B80" w:rsidP="00024E9C">
            <w:pPr>
              <w:spacing w:before="0" w:after="0"/>
              <w:jc w:val="left"/>
              <w:rPr>
                <w:rFonts w:cs="Arial"/>
                <w:szCs w:val="20"/>
              </w:rPr>
            </w:pPr>
            <w:r w:rsidRPr="00247D58">
              <w:rPr>
                <w:rFonts w:cs="Arial"/>
                <w:szCs w:val="20"/>
              </w:rPr>
              <w:t>RGS</w:t>
            </w:r>
            <w:r>
              <w:rPr>
                <w:rFonts w:cs="Arial"/>
                <w:szCs w:val="20"/>
              </w:rPr>
              <w:t xml:space="preserve"> </w:t>
            </w:r>
            <w:r w:rsidRPr="00247D58">
              <w:rPr>
                <w:rFonts w:cs="Arial"/>
                <w:szCs w:val="20"/>
              </w:rPr>
              <w:t>2853</w:t>
            </w:r>
            <w:r w:rsidRPr="0088601F">
              <w:rPr>
                <w:rFonts w:cs="Arial"/>
                <w:szCs w:val="20"/>
              </w:rPr>
              <w:t xml:space="preserve"> (</w:t>
            </w:r>
            <w:r w:rsidRPr="001B7DBB">
              <w:rPr>
                <w:rFonts w:cs="Arial"/>
                <w:szCs w:val="20"/>
              </w:rPr>
              <w:t>2015/47</w:t>
            </w:r>
            <w:r w:rsidRPr="00247D58">
              <w:rPr>
                <w:rFonts w:cs="Arial"/>
                <w:szCs w:val="20"/>
              </w:rPr>
              <w:t>)</w:t>
            </w:r>
          </w:p>
          <w:p w14:paraId="60ACC924" w14:textId="77777777" w:rsidR="00312B80" w:rsidRPr="00247D58" w:rsidRDefault="00312B80" w:rsidP="00024E9C">
            <w:pPr>
              <w:spacing w:before="0" w:after="0"/>
              <w:jc w:val="left"/>
              <w:rPr>
                <w:rFonts w:cs="Arial"/>
                <w:szCs w:val="20"/>
              </w:rPr>
            </w:pPr>
            <w:r>
              <w:rPr>
                <w:rFonts w:cs="Arial"/>
                <w:szCs w:val="20"/>
              </w:rPr>
              <w:t>RGS 4844 (re-application)</w:t>
            </w:r>
          </w:p>
        </w:tc>
        <w:tc>
          <w:tcPr>
            <w:tcW w:w="1276" w:type="dxa"/>
            <w:shd w:val="clear" w:color="auto" w:fill="auto"/>
            <w:tcMar>
              <w:top w:w="28" w:type="dxa"/>
              <w:bottom w:w="28" w:type="dxa"/>
            </w:tcMar>
            <w:hideMark/>
          </w:tcPr>
          <w:p w14:paraId="5FAD63C3" w14:textId="77777777" w:rsidR="00312B80" w:rsidRDefault="00312B80" w:rsidP="00024E9C">
            <w:pPr>
              <w:spacing w:before="0" w:after="0"/>
              <w:rPr>
                <w:rFonts w:cs="Arial"/>
                <w:szCs w:val="20"/>
              </w:rPr>
            </w:pPr>
            <w:r w:rsidRPr="00247D58">
              <w:rPr>
                <w:rFonts w:cs="Arial"/>
                <w:szCs w:val="20"/>
              </w:rPr>
              <w:t>15/12/15</w:t>
            </w:r>
          </w:p>
          <w:p w14:paraId="19D90915" w14:textId="77777777" w:rsidR="00312B80" w:rsidRPr="00247D58" w:rsidRDefault="00312B80" w:rsidP="00024E9C">
            <w:pPr>
              <w:spacing w:before="0" w:after="0"/>
              <w:rPr>
                <w:rFonts w:cs="Arial"/>
                <w:szCs w:val="20"/>
              </w:rPr>
            </w:pPr>
            <w:r>
              <w:rPr>
                <w:rFonts w:cs="Arial"/>
                <w:szCs w:val="20"/>
              </w:rPr>
              <w:t>16/08/21</w:t>
            </w:r>
          </w:p>
        </w:tc>
        <w:tc>
          <w:tcPr>
            <w:tcW w:w="1275" w:type="dxa"/>
            <w:shd w:val="clear" w:color="auto" w:fill="auto"/>
            <w:tcMar>
              <w:top w:w="28" w:type="dxa"/>
              <w:bottom w:w="28" w:type="dxa"/>
            </w:tcMar>
            <w:hideMark/>
          </w:tcPr>
          <w:p w14:paraId="363E2AEB" w14:textId="77777777" w:rsidR="00312B80" w:rsidRDefault="00312B80" w:rsidP="00024E9C">
            <w:pPr>
              <w:spacing w:before="0" w:after="0"/>
              <w:rPr>
                <w:rFonts w:cs="Arial"/>
                <w:szCs w:val="20"/>
              </w:rPr>
            </w:pPr>
            <w:r w:rsidRPr="00247D58">
              <w:rPr>
                <w:rFonts w:cs="Arial"/>
                <w:szCs w:val="20"/>
              </w:rPr>
              <w:t>31/12/21</w:t>
            </w:r>
          </w:p>
          <w:p w14:paraId="0A014D5F" w14:textId="77777777" w:rsidR="00312B80" w:rsidRPr="00247D58" w:rsidRDefault="00312B80" w:rsidP="00024E9C">
            <w:pPr>
              <w:spacing w:before="0" w:after="0"/>
              <w:rPr>
                <w:rFonts w:cs="Arial"/>
                <w:szCs w:val="20"/>
              </w:rPr>
            </w:pPr>
            <w:r>
              <w:rPr>
                <w:rFonts w:cs="Arial"/>
                <w:szCs w:val="20"/>
              </w:rPr>
              <w:t>16/08024</w:t>
            </w:r>
            <w:r w:rsidRPr="00247D58">
              <w:rPr>
                <w:rFonts w:cs="Arial"/>
                <w:szCs w:val="20"/>
              </w:rPr>
              <w:t xml:space="preserve"> </w:t>
            </w:r>
          </w:p>
        </w:tc>
        <w:tc>
          <w:tcPr>
            <w:tcW w:w="2694" w:type="dxa"/>
            <w:shd w:val="clear" w:color="auto" w:fill="auto"/>
            <w:tcMar>
              <w:top w:w="28" w:type="dxa"/>
              <w:bottom w:w="28" w:type="dxa"/>
            </w:tcMar>
            <w:hideMark/>
          </w:tcPr>
          <w:p w14:paraId="6F01DA60" w14:textId="77777777" w:rsidR="00312B80" w:rsidRPr="00016598" w:rsidRDefault="00312B80" w:rsidP="00024E9C">
            <w:pPr>
              <w:spacing w:before="0" w:after="0"/>
              <w:jc w:val="left"/>
              <w:rPr>
                <w:rFonts w:cs="Arial"/>
                <w:szCs w:val="20"/>
              </w:rPr>
            </w:pPr>
            <w:r w:rsidRPr="0088601F">
              <w:rPr>
                <w:rFonts w:cs="Arial"/>
                <w:szCs w:val="20"/>
              </w:rPr>
              <w:t>WA collections</w:t>
            </w:r>
            <w:r w:rsidRPr="00016598">
              <w:rPr>
                <w:rFonts w:cs="Arial"/>
                <w:szCs w:val="20"/>
              </w:rPr>
              <w:t xml:space="preserve">  </w:t>
            </w:r>
          </w:p>
        </w:tc>
      </w:tr>
    </w:tbl>
    <w:p w14:paraId="086E1053" w14:textId="7B7A0B32" w:rsidR="007C24DF" w:rsidRDefault="007C24DF" w:rsidP="001A5FC9">
      <w:pPr>
        <w:rPr>
          <w:u w:val="single"/>
        </w:rPr>
      </w:pPr>
      <w:r w:rsidRPr="003451AE">
        <w:rPr>
          <w:rFonts w:cs="Arial"/>
          <w:i/>
          <w:sz w:val="18"/>
          <w:szCs w:val="18"/>
        </w:rPr>
        <w:t>Shaded cells show coverage of the ALSWH survey program, rather than the data linkage component.</w:t>
      </w:r>
    </w:p>
    <w:p w14:paraId="31B68C23" w14:textId="39213201" w:rsidR="001F7EB2" w:rsidRPr="00DE377E" w:rsidRDefault="001F7EB2" w:rsidP="006B02B6">
      <w:pPr>
        <w:pStyle w:val="Heading1"/>
        <w:spacing w:before="0" w:line="276" w:lineRule="auto"/>
        <w:ind w:left="431" w:hanging="431"/>
        <w:rPr>
          <w:rFonts w:cs="Arial"/>
        </w:rPr>
      </w:pPr>
      <w:bookmarkStart w:id="838" w:name="Table5LinkedData"/>
      <w:bookmarkStart w:id="839" w:name="_Toc81483380"/>
      <w:bookmarkStart w:id="840" w:name="_Toc46314680"/>
      <w:bookmarkStart w:id="841" w:name="_Toc46318589"/>
      <w:bookmarkStart w:id="842" w:name="_Toc46314681"/>
      <w:bookmarkStart w:id="843" w:name="_Toc46318590"/>
      <w:bookmarkStart w:id="844" w:name="_Toc46314682"/>
      <w:bookmarkStart w:id="845" w:name="_Toc46318591"/>
      <w:bookmarkStart w:id="846" w:name="_Toc46314683"/>
      <w:bookmarkStart w:id="847" w:name="_Toc46318592"/>
      <w:bookmarkStart w:id="848" w:name="_Toc46314684"/>
      <w:bookmarkStart w:id="849" w:name="_Toc46318593"/>
      <w:bookmarkStart w:id="850" w:name="_Toc46314685"/>
      <w:bookmarkStart w:id="851" w:name="_Toc46318594"/>
      <w:bookmarkStart w:id="852" w:name="_Toc46314686"/>
      <w:bookmarkStart w:id="853" w:name="_Toc46318595"/>
      <w:bookmarkStart w:id="854" w:name="_Toc46314687"/>
      <w:bookmarkStart w:id="855" w:name="_Toc46318596"/>
      <w:bookmarkStart w:id="856" w:name="_Toc46314694"/>
      <w:bookmarkStart w:id="857" w:name="_Toc46318603"/>
      <w:bookmarkStart w:id="858" w:name="_Toc46314726"/>
      <w:bookmarkStart w:id="859" w:name="_Toc46318635"/>
      <w:bookmarkStart w:id="860" w:name="_Toc46314744"/>
      <w:bookmarkStart w:id="861" w:name="_Toc46318653"/>
      <w:bookmarkStart w:id="862" w:name="_Toc46314754"/>
      <w:bookmarkStart w:id="863" w:name="_Toc46318663"/>
      <w:bookmarkStart w:id="864" w:name="_Toc46314781"/>
      <w:bookmarkStart w:id="865" w:name="_Toc46318690"/>
      <w:bookmarkStart w:id="866" w:name="_Toc46314791"/>
      <w:bookmarkStart w:id="867" w:name="_Toc46318700"/>
      <w:bookmarkStart w:id="868" w:name="_Toc46314800"/>
      <w:bookmarkStart w:id="869" w:name="_Toc46318709"/>
      <w:bookmarkStart w:id="870" w:name="_Toc46314818"/>
      <w:bookmarkStart w:id="871" w:name="_Toc46318727"/>
      <w:bookmarkStart w:id="872" w:name="_Toc46314827"/>
      <w:bookmarkStart w:id="873" w:name="_Toc46318736"/>
      <w:bookmarkStart w:id="874" w:name="_Toc46314836"/>
      <w:bookmarkStart w:id="875" w:name="_Toc46318745"/>
      <w:bookmarkStart w:id="876" w:name="_Toc46314854"/>
      <w:bookmarkStart w:id="877" w:name="_Toc46318763"/>
      <w:bookmarkStart w:id="878" w:name="_Toc46314863"/>
      <w:bookmarkStart w:id="879" w:name="_Toc46318772"/>
      <w:bookmarkStart w:id="880" w:name="_Toc46314872"/>
      <w:bookmarkStart w:id="881" w:name="_Toc46318781"/>
      <w:bookmarkStart w:id="882" w:name="_Toc46314890"/>
      <w:bookmarkStart w:id="883" w:name="_Toc46318799"/>
      <w:bookmarkStart w:id="884" w:name="_Toc46314899"/>
      <w:bookmarkStart w:id="885" w:name="_Toc46318808"/>
      <w:bookmarkStart w:id="886" w:name="_Toc46314908"/>
      <w:bookmarkStart w:id="887" w:name="_Toc46318817"/>
      <w:bookmarkStart w:id="888" w:name="_Toc46314926"/>
      <w:bookmarkStart w:id="889" w:name="_Toc46318835"/>
      <w:bookmarkStart w:id="890" w:name="_Toc46314935"/>
      <w:bookmarkStart w:id="891" w:name="_Toc46318844"/>
      <w:bookmarkStart w:id="892" w:name="_Toc46314944"/>
      <w:bookmarkStart w:id="893" w:name="_Toc46318853"/>
      <w:bookmarkStart w:id="894" w:name="_Toc46314963"/>
      <w:bookmarkStart w:id="895" w:name="_Toc46318872"/>
      <w:bookmarkStart w:id="896" w:name="_Toc46314972"/>
      <w:bookmarkStart w:id="897" w:name="_Toc46318881"/>
      <w:bookmarkStart w:id="898" w:name="_Toc46314982"/>
      <w:bookmarkStart w:id="899" w:name="_Toc46318891"/>
      <w:bookmarkStart w:id="900" w:name="_Toc46315000"/>
      <w:bookmarkStart w:id="901" w:name="_Toc46318909"/>
      <w:bookmarkStart w:id="902" w:name="_Toc46315009"/>
      <w:bookmarkStart w:id="903" w:name="_Toc46318918"/>
      <w:bookmarkStart w:id="904" w:name="_Toc46315018"/>
      <w:bookmarkStart w:id="905" w:name="_Toc46318927"/>
      <w:bookmarkStart w:id="906" w:name="_Toc46315036"/>
      <w:bookmarkStart w:id="907" w:name="_Toc46318945"/>
      <w:bookmarkStart w:id="908" w:name="_Toc46315045"/>
      <w:bookmarkStart w:id="909" w:name="_Toc46318954"/>
      <w:bookmarkStart w:id="910" w:name="_Toc46315054"/>
      <w:bookmarkStart w:id="911" w:name="_Toc46318963"/>
      <w:bookmarkStart w:id="912" w:name="_Toc46315075"/>
      <w:bookmarkStart w:id="913" w:name="_Toc46318984"/>
      <w:bookmarkStart w:id="914" w:name="_Toc515960587"/>
      <w:bookmarkStart w:id="915" w:name="_Toc46315078"/>
      <w:bookmarkStart w:id="916" w:name="_Toc46318987"/>
      <w:bookmarkStart w:id="917" w:name="_Toc46315079"/>
      <w:bookmarkStart w:id="918" w:name="_Toc46318988"/>
      <w:bookmarkStart w:id="919" w:name="_Toc46315080"/>
      <w:bookmarkStart w:id="920" w:name="_Toc46318989"/>
      <w:bookmarkStart w:id="921" w:name="_Toc46315081"/>
      <w:bookmarkStart w:id="922" w:name="_Toc46318990"/>
      <w:bookmarkStart w:id="923" w:name="_Toc46315082"/>
      <w:bookmarkStart w:id="924" w:name="_Toc46318991"/>
      <w:bookmarkStart w:id="925" w:name="_Toc46315083"/>
      <w:bookmarkStart w:id="926" w:name="_Toc46318992"/>
      <w:bookmarkStart w:id="927" w:name="_Toc46315084"/>
      <w:bookmarkStart w:id="928" w:name="_Toc46318993"/>
      <w:bookmarkStart w:id="929" w:name="_Toc46315085"/>
      <w:bookmarkStart w:id="930" w:name="_Toc46318994"/>
      <w:bookmarkStart w:id="931" w:name="_Toc46315086"/>
      <w:bookmarkStart w:id="932" w:name="_Toc46318995"/>
      <w:bookmarkStart w:id="933" w:name="_Toc46315087"/>
      <w:bookmarkStart w:id="934" w:name="_Toc46318996"/>
      <w:bookmarkStart w:id="935" w:name="_Toc46315088"/>
      <w:bookmarkStart w:id="936" w:name="_Toc46318997"/>
      <w:bookmarkStart w:id="937" w:name="_Toc46315089"/>
      <w:bookmarkStart w:id="938" w:name="_Toc46318998"/>
      <w:bookmarkStart w:id="939" w:name="_Toc46315090"/>
      <w:bookmarkStart w:id="940" w:name="_Toc46318999"/>
      <w:bookmarkStart w:id="941" w:name="_Toc46315091"/>
      <w:bookmarkStart w:id="942" w:name="_Toc46319000"/>
      <w:bookmarkStart w:id="943" w:name="_Toc46315092"/>
      <w:bookmarkStart w:id="944" w:name="_Toc46319001"/>
      <w:bookmarkStart w:id="945" w:name="_Toc46315093"/>
      <w:bookmarkStart w:id="946" w:name="_Toc46319002"/>
      <w:bookmarkStart w:id="947" w:name="_Toc46315094"/>
      <w:bookmarkStart w:id="948" w:name="_Toc46319003"/>
      <w:bookmarkStart w:id="949" w:name="_Toc46315095"/>
      <w:bookmarkStart w:id="950" w:name="_Toc46319004"/>
      <w:bookmarkStart w:id="951" w:name="_Toc46315096"/>
      <w:bookmarkStart w:id="952" w:name="_Toc46319005"/>
      <w:bookmarkStart w:id="953" w:name="_Toc46315097"/>
      <w:bookmarkStart w:id="954" w:name="_Toc46319006"/>
      <w:bookmarkStart w:id="955" w:name="_Toc46315098"/>
      <w:bookmarkStart w:id="956" w:name="_Toc46319007"/>
      <w:bookmarkStart w:id="957" w:name="_Toc46315099"/>
      <w:bookmarkStart w:id="958" w:name="_Toc46319008"/>
      <w:bookmarkStart w:id="959" w:name="_Toc46315100"/>
      <w:bookmarkStart w:id="960" w:name="_Toc46319009"/>
      <w:bookmarkStart w:id="961" w:name="_Toc46315101"/>
      <w:bookmarkStart w:id="962" w:name="_Toc46319010"/>
      <w:bookmarkStart w:id="963" w:name="_Toc46315102"/>
      <w:bookmarkStart w:id="964" w:name="_Toc46319011"/>
      <w:bookmarkStart w:id="965" w:name="_Toc46315103"/>
      <w:bookmarkStart w:id="966" w:name="_Toc46319012"/>
      <w:bookmarkStart w:id="967" w:name="_Toc46315104"/>
      <w:bookmarkStart w:id="968" w:name="_Toc46319013"/>
      <w:bookmarkStart w:id="969" w:name="_Toc46315105"/>
      <w:bookmarkStart w:id="970" w:name="_Toc46319014"/>
      <w:bookmarkStart w:id="971" w:name="_Toc46315106"/>
      <w:bookmarkStart w:id="972" w:name="_Toc46319015"/>
      <w:bookmarkStart w:id="973" w:name="_Toc46315107"/>
      <w:bookmarkStart w:id="974" w:name="_Toc46319016"/>
      <w:bookmarkStart w:id="975" w:name="_Toc46315108"/>
      <w:bookmarkStart w:id="976" w:name="_Toc46319017"/>
      <w:bookmarkStart w:id="977" w:name="_Toc46315109"/>
      <w:bookmarkStart w:id="978" w:name="_Toc46319018"/>
      <w:bookmarkStart w:id="979" w:name="_Toc46315110"/>
      <w:bookmarkStart w:id="980" w:name="_Toc46319019"/>
      <w:bookmarkStart w:id="981" w:name="_Toc46315111"/>
      <w:bookmarkStart w:id="982" w:name="_Toc46319020"/>
      <w:bookmarkStart w:id="983" w:name="_Toc46315112"/>
      <w:bookmarkStart w:id="984" w:name="_Toc46319021"/>
      <w:bookmarkStart w:id="985" w:name="_Toc46315113"/>
      <w:bookmarkStart w:id="986" w:name="_Toc46319022"/>
      <w:bookmarkStart w:id="987" w:name="_Toc46315114"/>
      <w:bookmarkStart w:id="988" w:name="_Toc46319023"/>
      <w:bookmarkStart w:id="989" w:name="_Toc46315115"/>
      <w:bookmarkStart w:id="990" w:name="_Toc46319024"/>
      <w:bookmarkStart w:id="991" w:name="_Toc46315116"/>
      <w:bookmarkStart w:id="992" w:name="_Toc46319025"/>
      <w:bookmarkStart w:id="993" w:name="_Toc46315117"/>
      <w:bookmarkStart w:id="994" w:name="_Toc46319026"/>
      <w:bookmarkStart w:id="995" w:name="_Toc46315118"/>
      <w:bookmarkStart w:id="996" w:name="_Toc46319027"/>
      <w:bookmarkStart w:id="997" w:name="_Toc46315119"/>
      <w:bookmarkStart w:id="998" w:name="_Toc46319028"/>
      <w:bookmarkStart w:id="999" w:name="_Toc46315120"/>
      <w:bookmarkStart w:id="1000" w:name="_Toc46319029"/>
      <w:bookmarkStart w:id="1001" w:name="_Toc46315121"/>
      <w:bookmarkStart w:id="1002" w:name="_Toc46319030"/>
      <w:bookmarkStart w:id="1003" w:name="_Toc46315122"/>
      <w:bookmarkStart w:id="1004" w:name="_Toc46319031"/>
      <w:bookmarkStart w:id="1005" w:name="_Toc46315123"/>
      <w:bookmarkStart w:id="1006" w:name="_Toc46319032"/>
      <w:bookmarkStart w:id="1007" w:name="_Toc46315124"/>
      <w:bookmarkStart w:id="1008" w:name="_Toc46319033"/>
      <w:bookmarkStart w:id="1009" w:name="_Toc46315125"/>
      <w:bookmarkStart w:id="1010" w:name="_Toc46319034"/>
      <w:bookmarkStart w:id="1011" w:name="_Toc46315126"/>
      <w:bookmarkStart w:id="1012" w:name="_Toc46319035"/>
      <w:bookmarkStart w:id="1013" w:name="_Toc46315127"/>
      <w:bookmarkStart w:id="1014" w:name="_Toc46319036"/>
      <w:bookmarkStart w:id="1015" w:name="_Toc46315128"/>
      <w:bookmarkStart w:id="1016" w:name="_Toc46319037"/>
      <w:bookmarkStart w:id="1017" w:name="_Toc46315129"/>
      <w:bookmarkStart w:id="1018" w:name="_Toc46319038"/>
      <w:bookmarkStart w:id="1019" w:name="_Toc46315130"/>
      <w:bookmarkStart w:id="1020" w:name="_Toc46319039"/>
      <w:bookmarkStart w:id="1021" w:name="_Toc46315131"/>
      <w:bookmarkStart w:id="1022" w:name="_Toc46319040"/>
      <w:bookmarkStart w:id="1023" w:name="_Toc46315132"/>
      <w:bookmarkStart w:id="1024" w:name="_Toc46319041"/>
      <w:bookmarkStart w:id="1025" w:name="_Toc46315133"/>
      <w:bookmarkStart w:id="1026" w:name="_Toc46319042"/>
      <w:bookmarkStart w:id="1027" w:name="_Toc46315134"/>
      <w:bookmarkStart w:id="1028" w:name="_Toc46319043"/>
      <w:bookmarkStart w:id="1029" w:name="_Toc46315135"/>
      <w:bookmarkStart w:id="1030" w:name="_Toc46319044"/>
      <w:bookmarkStart w:id="1031" w:name="_Toc46315136"/>
      <w:bookmarkStart w:id="1032" w:name="_Toc46319045"/>
      <w:bookmarkStart w:id="1033" w:name="_Toc46315137"/>
      <w:bookmarkStart w:id="1034" w:name="_Toc46319046"/>
      <w:bookmarkStart w:id="1035" w:name="_Toc46315138"/>
      <w:bookmarkStart w:id="1036" w:name="_Toc46319047"/>
      <w:bookmarkStart w:id="1037" w:name="_Toc46315139"/>
      <w:bookmarkStart w:id="1038" w:name="_Toc46319048"/>
      <w:bookmarkStart w:id="1039" w:name="_Toc46315140"/>
      <w:bookmarkStart w:id="1040" w:name="_Toc46319049"/>
      <w:bookmarkStart w:id="1041" w:name="_Toc46315141"/>
      <w:bookmarkStart w:id="1042" w:name="_Toc46319050"/>
      <w:bookmarkStart w:id="1043" w:name="_Toc46315142"/>
      <w:bookmarkStart w:id="1044" w:name="_Toc46319051"/>
      <w:bookmarkStart w:id="1045" w:name="_Toc46315143"/>
      <w:bookmarkStart w:id="1046" w:name="_Toc46319052"/>
      <w:bookmarkStart w:id="1047" w:name="_Toc46315144"/>
      <w:bookmarkStart w:id="1048" w:name="_Toc46319053"/>
      <w:bookmarkStart w:id="1049" w:name="_Toc46315145"/>
      <w:bookmarkStart w:id="1050" w:name="_Toc46319054"/>
      <w:bookmarkStart w:id="1051" w:name="_Toc46315146"/>
      <w:bookmarkStart w:id="1052" w:name="_Toc46319055"/>
      <w:bookmarkStart w:id="1053" w:name="_Toc46315147"/>
      <w:bookmarkStart w:id="1054" w:name="_Toc46319056"/>
      <w:bookmarkStart w:id="1055" w:name="_Toc46315148"/>
      <w:bookmarkStart w:id="1056" w:name="_Toc46319057"/>
      <w:bookmarkStart w:id="1057" w:name="_Toc46315149"/>
      <w:bookmarkStart w:id="1058" w:name="_Toc46319058"/>
      <w:bookmarkStart w:id="1059" w:name="_Toc46315150"/>
      <w:bookmarkStart w:id="1060" w:name="_Toc46319059"/>
      <w:bookmarkStart w:id="1061" w:name="_Toc46315151"/>
      <w:bookmarkStart w:id="1062" w:name="_Toc46319060"/>
      <w:bookmarkStart w:id="1063" w:name="_Toc46315204"/>
      <w:bookmarkStart w:id="1064" w:name="_Toc46319113"/>
      <w:bookmarkStart w:id="1065" w:name="_Toc46315205"/>
      <w:bookmarkStart w:id="1066" w:name="_Toc46319114"/>
      <w:bookmarkStart w:id="1067" w:name="_Toc46315206"/>
      <w:bookmarkStart w:id="1068" w:name="_Toc46319115"/>
      <w:bookmarkStart w:id="1069" w:name="_Toc46315207"/>
      <w:bookmarkStart w:id="1070" w:name="_Toc46319116"/>
      <w:bookmarkStart w:id="1071" w:name="_Toc46315208"/>
      <w:bookmarkStart w:id="1072" w:name="_Toc46319117"/>
      <w:bookmarkStart w:id="1073" w:name="_Toc46315209"/>
      <w:bookmarkStart w:id="1074" w:name="_Toc46319118"/>
      <w:bookmarkStart w:id="1075" w:name="_Toc46315210"/>
      <w:bookmarkStart w:id="1076" w:name="_Toc46319119"/>
      <w:bookmarkStart w:id="1077" w:name="_Toc46315211"/>
      <w:bookmarkStart w:id="1078" w:name="_Toc46319120"/>
      <w:bookmarkStart w:id="1079" w:name="_Toc46315212"/>
      <w:bookmarkStart w:id="1080" w:name="_Toc46319121"/>
      <w:bookmarkStart w:id="1081" w:name="_Toc46315213"/>
      <w:bookmarkStart w:id="1082" w:name="_Toc46319122"/>
      <w:bookmarkStart w:id="1083" w:name="_Toc46315226"/>
      <w:bookmarkStart w:id="1084" w:name="_Toc46319135"/>
      <w:bookmarkStart w:id="1085" w:name="_Toc46315232"/>
      <w:bookmarkStart w:id="1086" w:name="_Toc46319141"/>
      <w:bookmarkStart w:id="1087" w:name="_Toc46315238"/>
      <w:bookmarkStart w:id="1088" w:name="_Toc46319147"/>
      <w:bookmarkStart w:id="1089" w:name="_Toc46315250"/>
      <w:bookmarkStart w:id="1090" w:name="_Toc46319159"/>
      <w:bookmarkStart w:id="1091" w:name="_Toc46315256"/>
      <w:bookmarkStart w:id="1092" w:name="_Toc46319165"/>
      <w:bookmarkStart w:id="1093" w:name="_Toc46315262"/>
      <w:bookmarkStart w:id="1094" w:name="_Toc46319171"/>
      <w:bookmarkStart w:id="1095" w:name="_Toc46315279"/>
      <w:bookmarkStart w:id="1096" w:name="_Toc46319188"/>
      <w:bookmarkStart w:id="1097" w:name="_Toc46315294"/>
      <w:bookmarkStart w:id="1098" w:name="_Toc46319203"/>
      <w:bookmarkStart w:id="1099" w:name="_Toc46315303"/>
      <w:bookmarkStart w:id="1100" w:name="_Toc46319212"/>
      <w:bookmarkStart w:id="1101" w:name="_Toc46315309"/>
      <w:bookmarkStart w:id="1102" w:name="_Toc46319218"/>
      <w:bookmarkStart w:id="1103" w:name="_Toc46315322"/>
      <w:bookmarkStart w:id="1104" w:name="_Toc46319231"/>
      <w:bookmarkStart w:id="1105" w:name="_Toc46315323"/>
      <w:bookmarkStart w:id="1106" w:name="_Toc46319232"/>
      <w:bookmarkStart w:id="1107" w:name="_Toc46315324"/>
      <w:bookmarkStart w:id="1108" w:name="_Toc46319233"/>
      <w:bookmarkStart w:id="1109" w:name="_Toc46315359"/>
      <w:bookmarkStart w:id="1110" w:name="_Toc46319268"/>
      <w:bookmarkStart w:id="1111" w:name="_Toc46315420"/>
      <w:bookmarkStart w:id="1112" w:name="_Toc46319329"/>
      <w:bookmarkStart w:id="1113" w:name="_Toc46315426"/>
      <w:bookmarkStart w:id="1114" w:name="_Toc46319335"/>
      <w:bookmarkStart w:id="1115" w:name="_Toc46315462"/>
      <w:bookmarkStart w:id="1116" w:name="_Toc46319371"/>
      <w:bookmarkStart w:id="1117" w:name="_Toc498091985"/>
      <w:bookmarkStart w:id="1118" w:name="_Toc145349230"/>
      <w:bookmarkEnd w:id="781"/>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r w:rsidRPr="00DE377E">
        <w:rPr>
          <w:rFonts w:cs="Arial"/>
        </w:rPr>
        <w:lastRenderedPageBreak/>
        <w:t>Archiving</w:t>
      </w:r>
      <w:bookmarkEnd w:id="1117"/>
      <w:bookmarkEnd w:id="1118"/>
    </w:p>
    <w:p w14:paraId="5641E00D" w14:textId="77777777" w:rsidR="003752D5" w:rsidRPr="003752D5" w:rsidRDefault="003752D5" w:rsidP="00C75E16">
      <w:pPr>
        <w:pStyle w:val="BodyText"/>
        <w:spacing w:before="0" w:after="0"/>
        <w:rPr>
          <w:highlight w:val="yellow"/>
        </w:rPr>
      </w:pPr>
    </w:p>
    <w:p w14:paraId="4280EE87" w14:textId="493EFB21" w:rsidR="00A47008" w:rsidRDefault="00A47008" w:rsidP="00A47008">
      <w:pPr>
        <w:pStyle w:val="BodyText"/>
      </w:pPr>
      <w:bookmarkStart w:id="1119" w:name="_Hlk144291369"/>
      <w:r w:rsidRPr="00D129EF">
        <w:t>ALSWH</w:t>
      </w:r>
      <w:r w:rsidRPr="00D129EF" w:rsidDel="00AE0D79">
        <w:t xml:space="preserve"> </w:t>
      </w:r>
      <w:r>
        <w:t xml:space="preserve">data are annually </w:t>
      </w:r>
      <w:r w:rsidRPr="00D129EF">
        <w:t>archive</w:t>
      </w:r>
      <w:r>
        <w:t xml:space="preserve">d at </w:t>
      </w:r>
      <w:r w:rsidRPr="00D129EF">
        <w:t>the Australian Data Archive (ADA) at the Australian National University</w:t>
      </w:r>
      <w:r>
        <w:t xml:space="preserve">. </w:t>
      </w:r>
      <w:r w:rsidRPr="00D129EF">
        <w:t xml:space="preserve">To date, data have been archived for </w:t>
      </w:r>
      <w:r w:rsidRPr="006624A5">
        <w:t xml:space="preserve">Surveys </w:t>
      </w:r>
      <w:r>
        <w:t xml:space="preserve">1 to 9 of the </w:t>
      </w:r>
      <w:r w:rsidRPr="006624A5">
        <w:t>1946-</w:t>
      </w:r>
      <w:r>
        <w:t>19</w:t>
      </w:r>
      <w:r w:rsidRPr="006624A5">
        <w:t>51</w:t>
      </w:r>
      <w:r>
        <w:t xml:space="preserve"> cohort, Surveys 1 to </w:t>
      </w:r>
      <w:r w:rsidR="00637F17">
        <w:t xml:space="preserve">8 </w:t>
      </w:r>
      <w:r>
        <w:t xml:space="preserve">of the 1973-1978 </w:t>
      </w:r>
      <w:r w:rsidRPr="006624A5">
        <w:t>cohort</w:t>
      </w:r>
      <w:r>
        <w:t xml:space="preserve">, Surveys 1 to </w:t>
      </w:r>
      <w:r w:rsidR="00637F17">
        <w:t xml:space="preserve">6 </w:t>
      </w:r>
      <w:r>
        <w:t xml:space="preserve">of the 1989-1995 cohort, Surveys 1 to 6 of the 1921-1926 cohort, and the </w:t>
      </w:r>
      <w:r w:rsidR="009E6BD0">
        <w:t xml:space="preserve">ongoing </w:t>
      </w:r>
      <w:r>
        <w:t xml:space="preserve">data from the six-month follow up survey of the 1921-1926 cohort. </w:t>
      </w:r>
    </w:p>
    <w:p w14:paraId="7976B221" w14:textId="245DABCD" w:rsidR="00637F17" w:rsidRDefault="00A47008" w:rsidP="00637F17">
      <w:pPr>
        <w:pStyle w:val="BodyText"/>
      </w:pPr>
      <w:r>
        <w:t xml:space="preserve">This year, </w:t>
      </w:r>
      <w:r w:rsidR="00637F17">
        <w:t>2023</w:t>
      </w:r>
      <w:r>
        <w:t xml:space="preserve">, </w:t>
      </w:r>
      <w:r w:rsidR="00637F17">
        <w:t>data from Survey 9 of the 1973-78 cohort will be archived, along with r</w:t>
      </w:r>
      <w:r>
        <w:t>ecent data from the six-month follow up survey of the 1921-1926 cohort</w:t>
      </w:r>
      <w:r w:rsidR="00637F17">
        <w:t xml:space="preserve">. </w:t>
      </w:r>
    </w:p>
    <w:bookmarkEnd w:id="1119"/>
    <w:p w14:paraId="6CCB6C87" w14:textId="77777777" w:rsidR="00A47008" w:rsidRDefault="00A47008" w:rsidP="00C13450">
      <w:pPr>
        <w:pStyle w:val="BodyText"/>
        <w:rPr>
          <w:highlight w:val="yellow"/>
        </w:rPr>
      </w:pPr>
    </w:p>
    <w:p w14:paraId="31E52073" w14:textId="77777777" w:rsidR="00A47008" w:rsidRDefault="00A47008" w:rsidP="00C13450">
      <w:pPr>
        <w:pStyle w:val="BodyText"/>
        <w:rPr>
          <w:highlight w:val="yellow"/>
        </w:rPr>
      </w:pPr>
    </w:p>
    <w:p w14:paraId="674AF4B4" w14:textId="77777777" w:rsidR="00A47008" w:rsidRDefault="00A47008" w:rsidP="00C13450">
      <w:pPr>
        <w:pStyle w:val="BodyText"/>
        <w:rPr>
          <w:highlight w:val="yellow"/>
        </w:rPr>
      </w:pPr>
    </w:p>
    <w:p w14:paraId="7CE9273E" w14:textId="77777777" w:rsidR="00C13450" w:rsidRPr="005F7696" w:rsidRDefault="00C13450" w:rsidP="00C13450">
      <w:pPr>
        <w:rPr>
          <w:highlight w:val="yellow"/>
        </w:rPr>
      </w:pPr>
    </w:p>
    <w:p w14:paraId="26BCB4BF" w14:textId="77777777" w:rsidR="00C13450" w:rsidRDefault="00C13450" w:rsidP="003752D5">
      <w:pPr>
        <w:pStyle w:val="BodyText"/>
      </w:pPr>
    </w:p>
    <w:p w14:paraId="24F0D0DC" w14:textId="77777777" w:rsidR="00C13450" w:rsidRDefault="00C13450" w:rsidP="003752D5">
      <w:pPr>
        <w:pStyle w:val="BodyText"/>
      </w:pPr>
    </w:p>
    <w:p w14:paraId="47478A3D" w14:textId="7985364E" w:rsidR="00C13450" w:rsidRDefault="00C13450" w:rsidP="00B00AEE">
      <w:pPr>
        <w:spacing w:before="0" w:after="0"/>
      </w:pPr>
    </w:p>
    <w:p w14:paraId="71A38A80" w14:textId="77777777" w:rsidR="00C13450" w:rsidRDefault="00C13450" w:rsidP="00B00AEE">
      <w:pPr>
        <w:spacing w:before="0" w:after="0"/>
      </w:pPr>
    </w:p>
    <w:p w14:paraId="4DD23808" w14:textId="1E8F119E" w:rsidR="00B00AEE" w:rsidRPr="00D129EF" w:rsidRDefault="00B00AEE" w:rsidP="00B00AEE">
      <w:pPr>
        <w:spacing w:before="0" w:after="0"/>
        <w:rPr>
          <w:rFonts w:cs="Arial"/>
        </w:rPr>
      </w:pPr>
      <w:r w:rsidRPr="00D129EF">
        <w:rPr>
          <w:rFonts w:cs="Arial"/>
          <w:b/>
          <w:bCs/>
        </w:rPr>
        <w:br w:type="page"/>
      </w:r>
    </w:p>
    <w:p w14:paraId="23833D8B" w14:textId="0EF90A90" w:rsidR="00B90CA3" w:rsidRPr="00DE377E" w:rsidRDefault="00B90CA3" w:rsidP="006B02B6">
      <w:pPr>
        <w:pStyle w:val="Heading1"/>
        <w:spacing w:line="276" w:lineRule="auto"/>
        <w:rPr>
          <w:rFonts w:cs="Arial"/>
        </w:rPr>
      </w:pPr>
      <w:bookmarkStart w:id="1120" w:name="_Toc279995319"/>
      <w:bookmarkStart w:id="1121" w:name="_Toc310480503"/>
      <w:bookmarkStart w:id="1122" w:name="_Toc498091987"/>
      <w:bookmarkStart w:id="1123" w:name="_Toc145349231"/>
      <w:bookmarkEnd w:id="5"/>
      <w:bookmarkEnd w:id="6"/>
      <w:bookmarkEnd w:id="14"/>
      <w:bookmarkEnd w:id="15"/>
      <w:bookmarkEnd w:id="16"/>
      <w:bookmarkEnd w:id="17"/>
      <w:bookmarkEnd w:id="18"/>
      <w:r w:rsidRPr="00DE377E">
        <w:rPr>
          <w:rFonts w:cs="Arial"/>
        </w:rPr>
        <w:lastRenderedPageBreak/>
        <w:t>Methodological issues</w:t>
      </w:r>
      <w:bookmarkEnd w:id="1120"/>
      <w:bookmarkEnd w:id="1121"/>
      <w:bookmarkEnd w:id="1122"/>
      <w:bookmarkEnd w:id="1123"/>
    </w:p>
    <w:p w14:paraId="0C02F178" w14:textId="77777777" w:rsidR="00C13450" w:rsidRPr="00C13450" w:rsidRDefault="00C13450" w:rsidP="005F7930">
      <w:pPr>
        <w:spacing w:line="240" w:lineRule="auto"/>
      </w:pPr>
      <w:bookmarkStart w:id="1124" w:name="_Toc498092008"/>
    </w:p>
    <w:p w14:paraId="70622BE8" w14:textId="4D228384" w:rsidR="00D77499" w:rsidRPr="0006029C" w:rsidRDefault="00AF3638" w:rsidP="0006029C">
      <w:pPr>
        <w:pStyle w:val="Heading2"/>
      </w:pPr>
      <w:bookmarkStart w:id="1125" w:name="_Toc145349232"/>
      <w:bookmarkStart w:id="1126" w:name="_Hlk113007280"/>
      <w:r w:rsidRPr="0006029C">
        <w:t>Aged Care Data Notes for Researchers</w:t>
      </w:r>
      <w:bookmarkEnd w:id="1125"/>
    </w:p>
    <w:p w14:paraId="279C8CDC" w14:textId="77777777" w:rsidR="00AF3638" w:rsidRPr="00AF3638" w:rsidRDefault="00AF3638" w:rsidP="00AF3638">
      <w:pPr>
        <w:pStyle w:val="Heading3"/>
      </w:pPr>
      <w:bookmarkStart w:id="1127" w:name="_Toc145349233"/>
      <w:r w:rsidRPr="00AF3638">
        <w:t>Introduction</w:t>
      </w:r>
      <w:bookmarkEnd w:id="1127"/>
    </w:p>
    <w:p w14:paraId="3BD49A0E" w14:textId="77777777" w:rsidR="00AF3638" w:rsidRDefault="00AF3638" w:rsidP="00AF3638">
      <w:pPr>
        <w:rPr>
          <w:lang w:val="en-US"/>
        </w:rPr>
      </w:pPr>
      <w:r>
        <w:rPr>
          <w:lang w:val="en-US"/>
        </w:rPr>
        <w:t xml:space="preserve">The 2022 Aged Care data supplied to ALSWH from AIHW is complex. It consists of 32 datasets containing records of aged care service use for the 1921-26 and 1946-51 cohorts, describing aged care assessments and various types of aged care service use. The data documentation supplied with the data is comprehensive and is available when requesting aged care data from the ALSWH. </w:t>
      </w:r>
    </w:p>
    <w:p w14:paraId="6626E586" w14:textId="77777777" w:rsidR="00AF3638" w:rsidRDefault="00AF3638" w:rsidP="00AF3638">
      <w:pPr>
        <w:rPr>
          <w:lang w:val="en-US"/>
        </w:rPr>
      </w:pPr>
      <w:r>
        <w:rPr>
          <w:lang w:val="en-US"/>
        </w:rPr>
        <w:t>Three common research-based requirements when using the aged care data relate to:</w:t>
      </w:r>
    </w:p>
    <w:p w14:paraId="7D4028BB" w14:textId="77777777" w:rsidR="00AF3638" w:rsidRDefault="00AF3638" w:rsidP="00564305">
      <w:pPr>
        <w:pStyle w:val="ListParagraph"/>
        <w:numPr>
          <w:ilvl w:val="0"/>
          <w:numId w:val="77"/>
        </w:numPr>
        <w:spacing w:line="259" w:lineRule="auto"/>
        <w:ind w:left="714" w:hanging="357"/>
        <w:contextualSpacing w:val="0"/>
        <w:jc w:val="left"/>
        <w:rPr>
          <w:lang w:val="en-US"/>
        </w:rPr>
      </w:pPr>
      <w:r>
        <w:rPr>
          <w:lang w:val="en-US"/>
        </w:rPr>
        <w:t>How to measure aged care at-home services in a longitudinally consistent way</w:t>
      </w:r>
    </w:p>
    <w:p w14:paraId="21679315" w14:textId="77777777" w:rsidR="00AF3638" w:rsidRDefault="00AF3638" w:rsidP="00564305">
      <w:pPr>
        <w:pStyle w:val="ListParagraph"/>
        <w:numPr>
          <w:ilvl w:val="0"/>
          <w:numId w:val="77"/>
        </w:numPr>
        <w:spacing w:line="259" w:lineRule="auto"/>
        <w:ind w:left="714" w:hanging="357"/>
        <w:contextualSpacing w:val="0"/>
        <w:jc w:val="left"/>
        <w:rPr>
          <w:lang w:val="en-US"/>
        </w:rPr>
      </w:pPr>
      <w:r>
        <w:rPr>
          <w:lang w:val="en-US"/>
        </w:rPr>
        <w:t>Identifying health conditions through the aged care assessments</w:t>
      </w:r>
    </w:p>
    <w:p w14:paraId="1D825DEE" w14:textId="77777777" w:rsidR="00AF3638" w:rsidRDefault="00AF3638" w:rsidP="00564305">
      <w:pPr>
        <w:pStyle w:val="ListParagraph"/>
        <w:numPr>
          <w:ilvl w:val="0"/>
          <w:numId w:val="77"/>
        </w:numPr>
        <w:spacing w:line="259" w:lineRule="auto"/>
        <w:ind w:left="714" w:hanging="357"/>
        <w:contextualSpacing w:val="0"/>
        <w:jc w:val="left"/>
        <w:rPr>
          <w:lang w:val="en-US"/>
        </w:rPr>
      </w:pPr>
      <w:r>
        <w:rPr>
          <w:lang w:val="en-US"/>
        </w:rPr>
        <w:t>Identifying admissions to Permanent Residential Aged Care</w:t>
      </w:r>
    </w:p>
    <w:p w14:paraId="2D5A2A03" w14:textId="77777777" w:rsidR="00AF3638" w:rsidRPr="00D17937" w:rsidRDefault="00AF3638" w:rsidP="00AF3638">
      <w:pPr>
        <w:rPr>
          <w:lang w:val="en-US"/>
        </w:rPr>
      </w:pPr>
      <w:r>
        <w:rPr>
          <w:lang w:val="en-US"/>
        </w:rPr>
        <w:t>The following sections will describe the current aged care datasets and provide a brief discussion around the above three points.</w:t>
      </w:r>
    </w:p>
    <w:p w14:paraId="770A718E" w14:textId="77777777" w:rsidR="00AF3638" w:rsidRDefault="00AF3638" w:rsidP="00AF3638">
      <w:pPr>
        <w:pStyle w:val="Heading3"/>
        <w:rPr>
          <w:lang w:val="en-US"/>
        </w:rPr>
      </w:pPr>
      <w:bookmarkStart w:id="1128" w:name="_Toc145349234"/>
      <w:r>
        <w:rPr>
          <w:lang w:val="en-US"/>
        </w:rPr>
        <w:t>Brief summary of linked aged care datasets</w:t>
      </w:r>
      <w:bookmarkEnd w:id="1128"/>
    </w:p>
    <w:p w14:paraId="66B344D4" w14:textId="77777777" w:rsidR="00AF3638" w:rsidRPr="00643009" w:rsidRDefault="00AF3638" w:rsidP="00AF3638">
      <w:pPr>
        <w:rPr>
          <w:lang w:val="en-US"/>
        </w:rPr>
      </w:pPr>
      <w:r w:rsidRPr="00643009">
        <w:rPr>
          <w:lang w:val="en-US"/>
        </w:rPr>
        <w:t>The number of records and the time coverage of each data set is available on the ALSWH website (</w:t>
      </w:r>
      <w:hyperlink r:id="rId63" w:history="1">
        <w:r w:rsidRPr="00D104ED">
          <w:t>https://alswh.org.au/for-data-users/linked-data-overview/national-data/metadata-for-alswh-aged-care-data-holdings/</w:t>
        </w:r>
      </w:hyperlink>
      <w:r w:rsidRPr="00D104ED">
        <w:t>).</w:t>
      </w:r>
      <w:r w:rsidRPr="00643009">
        <w:rPr>
          <w:lang w:val="en-US"/>
        </w:rPr>
        <w:t xml:space="preserve"> </w:t>
      </w:r>
    </w:p>
    <w:p w14:paraId="066456C1" w14:textId="77777777" w:rsidR="00AF3638" w:rsidRPr="00AF3638" w:rsidRDefault="00AF3638" w:rsidP="00AF3638">
      <w:pPr>
        <w:rPr>
          <w:b/>
          <w:bCs/>
          <w:i/>
          <w:iCs/>
        </w:rPr>
      </w:pPr>
      <w:r w:rsidRPr="00AF3638">
        <w:rPr>
          <w:b/>
          <w:bCs/>
          <w:i/>
          <w:iCs/>
        </w:rPr>
        <w:t>Description of datasets</w:t>
      </w:r>
    </w:p>
    <w:p w14:paraId="5260E681" w14:textId="4805AF13" w:rsidR="00AF3638" w:rsidRPr="00B55B3D" w:rsidRDefault="0006029C" w:rsidP="00AF3638">
      <w:pPr>
        <w:rPr>
          <w:lang w:val="en-US"/>
        </w:rPr>
      </w:pPr>
      <w:r>
        <w:rPr>
          <w:lang w:val="en-US"/>
        </w:rPr>
        <w:fldChar w:fldCharType="begin"/>
      </w:r>
      <w:r>
        <w:rPr>
          <w:lang w:val="en-US"/>
        </w:rPr>
        <w:instrText xml:space="preserve"> REF _Ref144291897 \h </w:instrText>
      </w:r>
      <w:r>
        <w:rPr>
          <w:lang w:val="en-US"/>
        </w:rPr>
      </w:r>
      <w:r>
        <w:rPr>
          <w:lang w:val="en-US"/>
        </w:rPr>
        <w:fldChar w:fldCharType="separate"/>
      </w:r>
      <w:r>
        <w:t xml:space="preserve">Table </w:t>
      </w:r>
      <w:r>
        <w:rPr>
          <w:noProof/>
        </w:rPr>
        <w:t>7</w:t>
      </w:r>
      <w:r>
        <w:noBreakHyphen/>
      </w:r>
      <w:r>
        <w:rPr>
          <w:noProof/>
        </w:rPr>
        <w:t>1</w:t>
      </w:r>
      <w:r>
        <w:rPr>
          <w:lang w:val="en-US"/>
        </w:rPr>
        <w:fldChar w:fldCharType="end"/>
      </w:r>
      <w:r>
        <w:rPr>
          <w:lang w:val="en-US"/>
        </w:rPr>
        <w:t xml:space="preserve"> </w:t>
      </w:r>
      <w:r w:rsidR="00AF3638">
        <w:rPr>
          <w:lang w:val="en-US"/>
        </w:rPr>
        <w:t>lists the different service and assessment programs, the associated datasets, and provides a brief description of the type of information available in the dataset(s).</w:t>
      </w:r>
    </w:p>
    <w:p w14:paraId="6A77CC23" w14:textId="5B094EC0" w:rsidR="00AF3638" w:rsidRDefault="0006029C" w:rsidP="0006029C">
      <w:pPr>
        <w:pStyle w:val="Caption"/>
      </w:pPr>
      <w:bookmarkStart w:id="1129" w:name="_Ref144291897"/>
      <w:r>
        <w:t xml:space="preserve">Table </w:t>
      </w:r>
      <w:r w:rsidR="00CB020F">
        <w:fldChar w:fldCharType="begin"/>
      </w:r>
      <w:r w:rsidR="00CB020F">
        <w:instrText xml:space="preserve"> STYLEREF 1 \s </w:instrText>
      </w:r>
      <w:r w:rsidR="00CB020F">
        <w:fldChar w:fldCharType="separate"/>
      </w:r>
      <w:r w:rsidR="00065D46">
        <w:rPr>
          <w:noProof/>
        </w:rPr>
        <w:t>7</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1</w:t>
      </w:r>
      <w:r w:rsidR="00CB020F">
        <w:rPr>
          <w:noProof/>
        </w:rPr>
        <w:fldChar w:fldCharType="end"/>
      </w:r>
      <w:bookmarkEnd w:id="1129"/>
      <w:r>
        <w:t xml:space="preserve"> </w:t>
      </w:r>
      <w:r w:rsidR="00AF3638">
        <w:t>Description of aged care datasets which were linked to ALSWH participants in 2022</w:t>
      </w:r>
    </w:p>
    <w:tbl>
      <w:tblPr>
        <w:tblW w:w="9351" w:type="dxa"/>
        <w:tblLook w:val="04A0" w:firstRow="1" w:lastRow="0" w:firstColumn="1" w:lastColumn="0" w:noHBand="0" w:noVBand="1"/>
      </w:tblPr>
      <w:tblGrid>
        <w:gridCol w:w="1857"/>
        <w:gridCol w:w="2533"/>
        <w:gridCol w:w="2064"/>
        <w:gridCol w:w="2897"/>
      </w:tblGrid>
      <w:tr w:rsidR="00AF3638" w:rsidRPr="00470094" w14:paraId="156BAE60" w14:textId="77777777" w:rsidTr="008B7DA8">
        <w:trPr>
          <w:cantSplit/>
          <w:trHeight w:val="20"/>
          <w:tblHeader/>
        </w:trPr>
        <w:tc>
          <w:tcPr>
            <w:tcW w:w="1898" w:type="dxa"/>
            <w:tcBorders>
              <w:top w:val="single" w:sz="4" w:space="0" w:color="auto"/>
              <w:left w:val="single" w:sz="4" w:space="0" w:color="auto"/>
              <w:bottom w:val="single" w:sz="4" w:space="0" w:color="auto"/>
              <w:right w:val="nil"/>
            </w:tcBorders>
            <w:shd w:val="clear" w:color="auto" w:fill="auto"/>
            <w:hideMark/>
          </w:tcPr>
          <w:p w14:paraId="10DF3C6D" w14:textId="77777777" w:rsidR="00AF3638" w:rsidRPr="00470094" w:rsidRDefault="00AF3638" w:rsidP="00A00F6E">
            <w:pPr>
              <w:spacing w:after="0" w:line="240" w:lineRule="auto"/>
              <w:jc w:val="center"/>
              <w:rPr>
                <w:rFonts w:ascii="Calibri" w:hAnsi="Calibri" w:cs="Calibri"/>
                <w:b/>
                <w:bCs/>
                <w:color w:val="000000"/>
                <w:sz w:val="18"/>
                <w:szCs w:val="18"/>
              </w:rPr>
            </w:pPr>
            <w:r w:rsidRPr="00470094">
              <w:rPr>
                <w:rFonts w:ascii="Calibri" w:hAnsi="Calibri" w:cs="Calibri"/>
                <w:b/>
                <w:bCs/>
                <w:color w:val="000000"/>
                <w:sz w:val="18"/>
                <w:szCs w:val="18"/>
              </w:rPr>
              <w:t>Program</w:t>
            </w:r>
          </w:p>
        </w:tc>
        <w:tc>
          <w:tcPr>
            <w:tcW w:w="2350" w:type="dxa"/>
            <w:tcBorders>
              <w:top w:val="single" w:sz="4" w:space="0" w:color="auto"/>
              <w:left w:val="single" w:sz="4" w:space="0" w:color="auto"/>
              <w:bottom w:val="single" w:sz="4" w:space="0" w:color="auto"/>
              <w:right w:val="single" w:sz="4" w:space="0" w:color="auto"/>
            </w:tcBorders>
            <w:shd w:val="clear" w:color="auto" w:fill="auto"/>
            <w:hideMark/>
          </w:tcPr>
          <w:p w14:paraId="5F1DCFAD" w14:textId="77777777" w:rsidR="00AF3638" w:rsidRPr="00470094" w:rsidRDefault="00AF3638" w:rsidP="00A00F6E">
            <w:pPr>
              <w:spacing w:after="0" w:line="240" w:lineRule="auto"/>
              <w:jc w:val="center"/>
              <w:rPr>
                <w:rFonts w:ascii="Calibri" w:hAnsi="Calibri" w:cs="Calibri"/>
                <w:b/>
                <w:bCs/>
                <w:color w:val="000000"/>
                <w:sz w:val="18"/>
                <w:szCs w:val="18"/>
              </w:rPr>
            </w:pPr>
            <w:r w:rsidRPr="00470094">
              <w:rPr>
                <w:rFonts w:ascii="Calibri" w:hAnsi="Calibri" w:cs="Calibri"/>
                <w:b/>
                <w:bCs/>
                <w:color w:val="000000"/>
                <w:sz w:val="18"/>
                <w:szCs w:val="18"/>
              </w:rPr>
              <w:t>Dataset(s)</w:t>
            </w:r>
            <w:r>
              <w:rPr>
                <w:rFonts w:ascii="Calibri" w:hAnsi="Calibri" w:cs="Calibri"/>
                <w:b/>
                <w:bCs/>
                <w:color w:val="000000"/>
                <w:sz w:val="18"/>
                <w:szCs w:val="18"/>
              </w:rPr>
              <w:t xml:space="preserve"> name</w:t>
            </w:r>
          </w:p>
        </w:tc>
        <w:tc>
          <w:tcPr>
            <w:tcW w:w="2064" w:type="dxa"/>
            <w:tcBorders>
              <w:top w:val="single" w:sz="4" w:space="0" w:color="auto"/>
              <w:left w:val="nil"/>
              <w:bottom w:val="single" w:sz="4" w:space="0" w:color="auto"/>
              <w:right w:val="nil"/>
            </w:tcBorders>
            <w:shd w:val="clear" w:color="auto" w:fill="auto"/>
            <w:hideMark/>
          </w:tcPr>
          <w:p w14:paraId="15B514E3" w14:textId="77777777" w:rsidR="00AF3638" w:rsidRPr="00470094" w:rsidRDefault="00AF3638" w:rsidP="00A00F6E">
            <w:pPr>
              <w:spacing w:after="0" w:line="240" w:lineRule="auto"/>
              <w:jc w:val="center"/>
              <w:rPr>
                <w:rFonts w:ascii="Calibri" w:hAnsi="Calibri" w:cs="Calibri"/>
                <w:b/>
                <w:bCs/>
                <w:color w:val="000000"/>
                <w:sz w:val="18"/>
                <w:szCs w:val="18"/>
              </w:rPr>
            </w:pPr>
            <w:r w:rsidRPr="00470094">
              <w:rPr>
                <w:rFonts w:ascii="Calibri" w:hAnsi="Calibri" w:cs="Calibri"/>
                <w:b/>
                <w:bCs/>
                <w:color w:val="000000"/>
                <w:sz w:val="18"/>
                <w:szCs w:val="18"/>
              </w:rPr>
              <w:t>Record information</w:t>
            </w:r>
          </w:p>
        </w:tc>
        <w:tc>
          <w:tcPr>
            <w:tcW w:w="3039" w:type="dxa"/>
            <w:tcBorders>
              <w:top w:val="single" w:sz="4" w:space="0" w:color="auto"/>
              <w:left w:val="single" w:sz="4" w:space="0" w:color="auto"/>
              <w:bottom w:val="single" w:sz="4" w:space="0" w:color="auto"/>
              <w:right w:val="single" w:sz="4" w:space="0" w:color="auto"/>
            </w:tcBorders>
            <w:shd w:val="clear" w:color="auto" w:fill="auto"/>
            <w:hideMark/>
          </w:tcPr>
          <w:p w14:paraId="5EEF17AA" w14:textId="77777777" w:rsidR="00AF3638" w:rsidRPr="00470094" w:rsidRDefault="00AF3638" w:rsidP="00A00F6E">
            <w:pPr>
              <w:spacing w:after="0" w:line="240" w:lineRule="auto"/>
              <w:jc w:val="center"/>
              <w:rPr>
                <w:rFonts w:ascii="Calibri" w:hAnsi="Calibri" w:cs="Calibri"/>
                <w:b/>
                <w:bCs/>
                <w:color w:val="000000"/>
                <w:sz w:val="18"/>
                <w:szCs w:val="18"/>
              </w:rPr>
            </w:pPr>
            <w:r w:rsidRPr="00470094">
              <w:rPr>
                <w:rFonts w:ascii="Calibri" w:hAnsi="Calibri" w:cs="Calibri"/>
                <w:b/>
                <w:bCs/>
                <w:color w:val="000000"/>
                <w:sz w:val="18"/>
                <w:szCs w:val="18"/>
              </w:rPr>
              <w:t>Description</w:t>
            </w:r>
          </w:p>
        </w:tc>
      </w:tr>
      <w:tr w:rsidR="00AF3638" w:rsidRPr="00470094" w14:paraId="72102BED" w14:textId="77777777" w:rsidTr="008B7DA8">
        <w:trPr>
          <w:trHeight w:val="20"/>
        </w:trPr>
        <w:tc>
          <w:tcPr>
            <w:tcW w:w="1898" w:type="dxa"/>
            <w:tcBorders>
              <w:top w:val="nil"/>
              <w:left w:val="single" w:sz="4" w:space="0" w:color="auto"/>
              <w:bottom w:val="single" w:sz="4" w:space="0" w:color="auto"/>
              <w:right w:val="nil"/>
            </w:tcBorders>
            <w:shd w:val="clear" w:color="auto" w:fill="auto"/>
            <w:hideMark/>
          </w:tcPr>
          <w:p w14:paraId="5F0D55A4"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Aged Care Assessment Program (ACAP)</w:t>
            </w:r>
          </w:p>
        </w:tc>
        <w:tc>
          <w:tcPr>
            <w:tcW w:w="2350" w:type="dxa"/>
            <w:tcBorders>
              <w:top w:val="nil"/>
              <w:left w:val="single" w:sz="4" w:space="0" w:color="auto"/>
              <w:bottom w:val="single" w:sz="4" w:space="0" w:color="auto"/>
              <w:right w:val="single" w:sz="4" w:space="0" w:color="auto"/>
            </w:tcBorders>
            <w:shd w:val="clear" w:color="auto" w:fill="auto"/>
            <w:noWrap/>
            <w:hideMark/>
          </w:tcPr>
          <w:p w14:paraId="1D9B5A55"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acacap_2022</w:t>
            </w:r>
          </w:p>
        </w:tc>
        <w:tc>
          <w:tcPr>
            <w:tcW w:w="2064" w:type="dxa"/>
            <w:tcBorders>
              <w:top w:val="nil"/>
              <w:left w:val="nil"/>
              <w:bottom w:val="single" w:sz="4" w:space="0" w:color="auto"/>
              <w:right w:val="nil"/>
            </w:tcBorders>
            <w:shd w:val="clear" w:color="auto" w:fill="auto"/>
            <w:noWrap/>
            <w:hideMark/>
          </w:tcPr>
          <w:p w14:paraId="6BE53BFA"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Individual records of assessment</w:t>
            </w:r>
          </w:p>
        </w:tc>
        <w:tc>
          <w:tcPr>
            <w:tcW w:w="3039" w:type="dxa"/>
            <w:tcBorders>
              <w:top w:val="nil"/>
              <w:left w:val="single" w:sz="4" w:space="0" w:color="auto"/>
              <w:bottom w:val="single" w:sz="4" w:space="0" w:color="auto"/>
              <w:right w:val="single" w:sz="4" w:space="0" w:color="auto"/>
            </w:tcBorders>
            <w:shd w:val="clear" w:color="auto" w:fill="auto"/>
            <w:hideMark/>
          </w:tcPr>
          <w:p w14:paraId="543AE280"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Records of individual assessments for participants. Multiple assessments per participant. Specifies details of each assessment relating to the individuals care needs, current services used, approvals for future services, demographics and health conditions.</w:t>
            </w:r>
          </w:p>
        </w:tc>
      </w:tr>
      <w:tr w:rsidR="00AF3638" w:rsidRPr="00470094" w14:paraId="65A621DE" w14:textId="77777777" w:rsidTr="008B7DA8">
        <w:trPr>
          <w:trHeight w:val="20"/>
        </w:trPr>
        <w:tc>
          <w:tcPr>
            <w:tcW w:w="1898" w:type="dxa"/>
            <w:tcBorders>
              <w:top w:val="nil"/>
              <w:left w:val="single" w:sz="4" w:space="0" w:color="auto"/>
              <w:bottom w:val="single" w:sz="4" w:space="0" w:color="auto"/>
              <w:right w:val="nil"/>
            </w:tcBorders>
            <w:shd w:val="clear" w:color="auto" w:fill="auto"/>
            <w:hideMark/>
          </w:tcPr>
          <w:p w14:paraId="717224B9"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Aged Care Funding Instrument (ACFI)</w:t>
            </w:r>
          </w:p>
        </w:tc>
        <w:tc>
          <w:tcPr>
            <w:tcW w:w="2350" w:type="dxa"/>
            <w:tcBorders>
              <w:top w:val="nil"/>
              <w:left w:val="single" w:sz="4" w:space="0" w:color="auto"/>
              <w:bottom w:val="single" w:sz="4" w:space="0" w:color="auto"/>
              <w:right w:val="single" w:sz="4" w:space="0" w:color="auto"/>
            </w:tcBorders>
            <w:shd w:val="clear" w:color="auto" w:fill="auto"/>
            <w:noWrap/>
            <w:hideMark/>
          </w:tcPr>
          <w:p w14:paraId="42F7B056"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acacfi_2022</w:t>
            </w:r>
          </w:p>
        </w:tc>
        <w:tc>
          <w:tcPr>
            <w:tcW w:w="2064" w:type="dxa"/>
            <w:tcBorders>
              <w:top w:val="nil"/>
              <w:left w:val="nil"/>
              <w:bottom w:val="single" w:sz="4" w:space="0" w:color="auto"/>
              <w:right w:val="nil"/>
            </w:tcBorders>
            <w:shd w:val="clear" w:color="auto" w:fill="auto"/>
            <w:noWrap/>
            <w:hideMark/>
          </w:tcPr>
          <w:p w14:paraId="3334B912"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Individual records of assessment</w:t>
            </w:r>
          </w:p>
        </w:tc>
        <w:tc>
          <w:tcPr>
            <w:tcW w:w="3039" w:type="dxa"/>
            <w:tcBorders>
              <w:top w:val="nil"/>
              <w:left w:val="single" w:sz="4" w:space="0" w:color="auto"/>
              <w:bottom w:val="single" w:sz="4" w:space="0" w:color="auto"/>
              <w:right w:val="single" w:sz="4" w:space="0" w:color="auto"/>
            </w:tcBorders>
            <w:shd w:val="clear" w:color="auto" w:fill="auto"/>
            <w:hideMark/>
          </w:tcPr>
          <w:p w14:paraId="2B6E673F" w14:textId="6642655C" w:rsidR="00AF3638"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Records of individual assessments. Multiple assessments per participant. Specifies health care needs of participants in residential aged care to allocate funding to providers. Records health conditions and functioning levels. This program replaced the RCS assessment program.</w:t>
            </w:r>
          </w:p>
          <w:p w14:paraId="08ACBB9D" w14:textId="77777777" w:rsidR="008B7DA8" w:rsidRPr="00470094" w:rsidRDefault="008B7DA8" w:rsidP="00A00F6E">
            <w:pPr>
              <w:spacing w:after="0" w:line="240" w:lineRule="auto"/>
              <w:rPr>
                <w:rFonts w:ascii="Calibri" w:hAnsi="Calibri" w:cs="Calibri"/>
                <w:color w:val="000000"/>
                <w:sz w:val="18"/>
                <w:szCs w:val="18"/>
              </w:rPr>
            </w:pPr>
          </w:p>
        </w:tc>
      </w:tr>
      <w:tr w:rsidR="00AF3638" w:rsidRPr="00470094" w14:paraId="1FF7EED4" w14:textId="77777777" w:rsidTr="008B7DA8">
        <w:trPr>
          <w:trHeight w:val="246"/>
        </w:trPr>
        <w:tc>
          <w:tcPr>
            <w:tcW w:w="1898" w:type="dxa"/>
            <w:vMerge w:val="restart"/>
            <w:tcBorders>
              <w:top w:val="nil"/>
              <w:left w:val="single" w:sz="4" w:space="0" w:color="auto"/>
              <w:bottom w:val="single" w:sz="4" w:space="0" w:color="000000"/>
              <w:right w:val="nil"/>
            </w:tcBorders>
            <w:shd w:val="clear" w:color="auto" w:fill="auto"/>
            <w:hideMark/>
          </w:tcPr>
          <w:p w14:paraId="316E2574"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lastRenderedPageBreak/>
              <w:t>Commonwealth Home Support Programme (CHSP) - Attendance</w:t>
            </w:r>
          </w:p>
        </w:tc>
        <w:tc>
          <w:tcPr>
            <w:tcW w:w="2350" w:type="dxa"/>
            <w:tcBorders>
              <w:top w:val="nil"/>
              <w:left w:val="single" w:sz="4" w:space="0" w:color="auto"/>
              <w:bottom w:val="nil"/>
              <w:right w:val="single" w:sz="4" w:space="0" w:color="auto"/>
            </w:tcBorders>
            <w:shd w:val="clear" w:color="auto" w:fill="auto"/>
            <w:noWrap/>
            <w:hideMark/>
          </w:tcPr>
          <w:p w14:paraId="699FAAE1"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acchsp_attend_2017_2022</w:t>
            </w:r>
          </w:p>
        </w:tc>
        <w:tc>
          <w:tcPr>
            <w:tcW w:w="2064" w:type="dxa"/>
            <w:vMerge w:val="restart"/>
            <w:tcBorders>
              <w:top w:val="nil"/>
              <w:left w:val="nil"/>
              <w:right w:val="nil"/>
            </w:tcBorders>
            <w:shd w:val="clear" w:color="auto" w:fill="auto"/>
            <w:noWrap/>
            <w:hideMark/>
          </w:tcPr>
          <w:p w14:paraId="2D6B6E7A"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Individual records of service</w:t>
            </w:r>
          </w:p>
        </w:tc>
        <w:tc>
          <w:tcPr>
            <w:tcW w:w="3039" w:type="dxa"/>
            <w:vMerge w:val="restart"/>
            <w:tcBorders>
              <w:top w:val="nil"/>
              <w:left w:val="single" w:sz="4" w:space="0" w:color="auto"/>
              <w:bottom w:val="single" w:sz="4" w:space="0" w:color="000000"/>
              <w:right w:val="single" w:sz="4" w:space="0" w:color="auto"/>
            </w:tcBorders>
            <w:shd w:val="clear" w:color="auto" w:fill="auto"/>
            <w:hideMark/>
          </w:tcPr>
          <w:p w14:paraId="0D7A1803"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Part of the CHSP data. Relates the individual demographic lists (CHSP - Person) of participants to their records of service use (CHSP - Session). The CHSP programme replaced the HACC.</w:t>
            </w:r>
          </w:p>
        </w:tc>
      </w:tr>
      <w:tr w:rsidR="00AF3638" w:rsidRPr="00470094" w14:paraId="738433F0" w14:textId="77777777" w:rsidTr="008B7DA8">
        <w:trPr>
          <w:trHeight w:val="70"/>
        </w:trPr>
        <w:tc>
          <w:tcPr>
            <w:tcW w:w="1898" w:type="dxa"/>
            <w:vMerge/>
            <w:tcBorders>
              <w:top w:val="nil"/>
              <w:left w:val="single" w:sz="4" w:space="0" w:color="auto"/>
              <w:bottom w:val="single" w:sz="4" w:space="0" w:color="000000"/>
              <w:right w:val="nil"/>
            </w:tcBorders>
            <w:vAlign w:val="center"/>
            <w:hideMark/>
          </w:tcPr>
          <w:p w14:paraId="0591F64A" w14:textId="77777777" w:rsidR="00AF3638" w:rsidRPr="00470094" w:rsidRDefault="00AF3638" w:rsidP="00A00F6E">
            <w:pPr>
              <w:spacing w:after="0" w:line="240" w:lineRule="auto"/>
              <w:rPr>
                <w:rFonts w:ascii="Calibri" w:hAnsi="Calibri" w:cs="Calibri"/>
                <w:b/>
                <w:bCs/>
                <w:i/>
                <w:iCs/>
                <w:color w:val="000000"/>
                <w:sz w:val="18"/>
                <w:szCs w:val="18"/>
              </w:rPr>
            </w:pPr>
          </w:p>
        </w:tc>
        <w:tc>
          <w:tcPr>
            <w:tcW w:w="2350" w:type="dxa"/>
            <w:tcBorders>
              <w:top w:val="nil"/>
              <w:left w:val="single" w:sz="4" w:space="0" w:color="auto"/>
              <w:bottom w:val="nil"/>
              <w:right w:val="single" w:sz="4" w:space="0" w:color="auto"/>
            </w:tcBorders>
            <w:shd w:val="clear" w:color="auto" w:fill="auto"/>
            <w:noWrap/>
            <w:hideMark/>
          </w:tcPr>
          <w:p w14:paraId="4BA21BFF"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acchsp_attend_2018_2022</w:t>
            </w:r>
          </w:p>
        </w:tc>
        <w:tc>
          <w:tcPr>
            <w:tcW w:w="2064" w:type="dxa"/>
            <w:vMerge/>
            <w:tcBorders>
              <w:left w:val="nil"/>
              <w:right w:val="nil"/>
            </w:tcBorders>
            <w:shd w:val="clear" w:color="auto" w:fill="auto"/>
            <w:noWrap/>
            <w:hideMark/>
          </w:tcPr>
          <w:p w14:paraId="2518D86F" w14:textId="77777777" w:rsidR="00AF3638" w:rsidRPr="00470094" w:rsidRDefault="00AF3638" w:rsidP="00A00F6E">
            <w:pPr>
              <w:spacing w:after="0" w:line="240" w:lineRule="auto"/>
              <w:rPr>
                <w:rFonts w:ascii="Calibri" w:hAnsi="Calibri" w:cs="Calibri"/>
                <w:color w:val="000000"/>
                <w:sz w:val="18"/>
                <w:szCs w:val="18"/>
              </w:rPr>
            </w:pPr>
          </w:p>
        </w:tc>
        <w:tc>
          <w:tcPr>
            <w:tcW w:w="3039" w:type="dxa"/>
            <w:vMerge/>
            <w:tcBorders>
              <w:top w:val="nil"/>
              <w:left w:val="single" w:sz="4" w:space="0" w:color="auto"/>
              <w:bottom w:val="single" w:sz="4" w:space="0" w:color="000000"/>
              <w:right w:val="single" w:sz="4" w:space="0" w:color="auto"/>
            </w:tcBorders>
            <w:vAlign w:val="center"/>
            <w:hideMark/>
          </w:tcPr>
          <w:p w14:paraId="4533E926" w14:textId="77777777" w:rsidR="00AF3638" w:rsidRPr="00470094" w:rsidRDefault="00AF3638" w:rsidP="00A00F6E">
            <w:pPr>
              <w:spacing w:after="0" w:line="240" w:lineRule="auto"/>
              <w:rPr>
                <w:rFonts w:ascii="Calibri" w:hAnsi="Calibri" w:cs="Calibri"/>
                <w:color w:val="000000"/>
                <w:sz w:val="18"/>
                <w:szCs w:val="18"/>
              </w:rPr>
            </w:pPr>
          </w:p>
        </w:tc>
      </w:tr>
      <w:tr w:rsidR="00AF3638" w:rsidRPr="00470094" w14:paraId="4FC84A0C" w14:textId="77777777" w:rsidTr="008B7DA8">
        <w:trPr>
          <w:trHeight w:val="20"/>
        </w:trPr>
        <w:tc>
          <w:tcPr>
            <w:tcW w:w="1898" w:type="dxa"/>
            <w:vMerge/>
            <w:tcBorders>
              <w:top w:val="nil"/>
              <w:left w:val="single" w:sz="4" w:space="0" w:color="auto"/>
              <w:bottom w:val="single" w:sz="4" w:space="0" w:color="000000"/>
              <w:right w:val="nil"/>
            </w:tcBorders>
            <w:vAlign w:val="center"/>
            <w:hideMark/>
          </w:tcPr>
          <w:p w14:paraId="31C975ED" w14:textId="77777777" w:rsidR="00AF3638" w:rsidRPr="00470094" w:rsidRDefault="00AF3638" w:rsidP="00A00F6E">
            <w:pPr>
              <w:spacing w:after="0" w:line="240" w:lineRule="auto"/>
              <w:rPr>
                <w:rFonts w:ascii="Calibri" w:hAnsi="Calibri" w:cs="Calibri"/>
                <w:b/>
                <w:bCs/>
                <w:i/>
                <w:iCs/>
                <w:color w:val="000000"/>
                <w:sz w:val="18"/>
                <w:szCs w:val="18"/>
              </w:rPr>
            </w:pPr>
          </w:p>
        </w:tc>
        <w:tc>
          <w:tcPr>
            <w:tcW w:w="2350" w:type="dxa"/>
            <w:tcBorders>
              <w:top w:val="nil"/>
              <w:left w:val="single" w:sz="4" w:space="0" w:color="auto"/>
              <w:bottom w:val="nil"/>
              <w:right w:val="single" w:sz="4" w:space="0" w:color="auto"/>
            </w:tcBorders>
            <w:shd w:val="clear" w:color="auto" w:fill="auto"/>
            <w:noWrap/>
            <w:hideMark/>
          </w:tcPr>
          <w:p w14:paraId="18BDC2C4"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acchsp_attend_2019_2022</w:t>
            </w:r>
          </w:p>
        </w:tc>
        <w:tc>
          <w:tcPr>
            <w:tcW w:w="2064" w:type="dxa"/>
            <w:vMerge/>
            <w:tcBorders>
              <w:left w:val="nil"/>
              <w:right w:val="nil"/>
            </w:tcBorders>
            <w:shd w:val="clear" w:color="auto" w:fill="auto"/>
            <w:noWrap/>
            <w:hideMark/>
          </w:tcPr>
          <w:p w14:paraId="42E59F7C" w14:textId="77777777" w:rsidR="00AF3638" w:rsidRPr="00470094" w:rsidRDefault="00AF3638" w:rsidP="00A00F6E">
            <w:pPr>
              <w:spacing w:after="0" w:line="240" w:lineRule="auto"/>
              <w:rPr>
                <w:rFonts w:ascii="Calibri" w:hAnsi="Calibri" w:cs="Calibri"/>
                <w:color w:val="000000"/>
                <w:sz w:val="18"/>
                <w:szCs w:val="18"/>
              </w:rPr>
            </w:pPr>
          </w:p>
        </w:tc>
        <w:tc>
          <w:tcPr>
            <w:tcW w:w="3039" w:type="dxa"/>
            <w:vMerge/>
            <w:tcBorders>
              <w:top w:val="nil"/>
              <w:left w:val="single" w:sz="4" w:space="0" w:color="auto"/>
              <w:bottom w:val="single" w:sz="4" w:space="0" w:color="000000"/>
              <w:right w:val="single" w:sz="4" w:space="0" w:color="auto"/>
            </w:tcBorders>
            <w:vAlign w:val="center"/>
            <w:hideMark/>
          </w:tcPr>
          <w:p w14:paraId="7E24406B" w14:textId="77777777" w:rsidR="00AF3638" w:rsidRPr="00470094" w:rsidRDefault="00AF3638" w:rsidP="00A00F6E">
            <w:pPr>
              <w:spacing w:after="0" w:line="240" w:lineRule="auto"/>
              <w:rPr>
                <w:rFonts w:ascii="Calibri" w:hAnsi="Calibri" w:cs="Calibri"/>
                <w:color w:val="000000"/>
                <w:sz w:val="18"/>
                <w:szCs w:val="18"/>
              </w:rPr>
            </w:pPr>
          </w:p>
        </w:tc>
      </w:tr>
      <w:tr w:rsidR="00AF3638" w:rsidRPr="00470094" w14:paraId="7A8CF560" w14:textId="77777777" w:rsidTr="008B7DA8">
        <w:trPr>
          <w:trHeight w:val="20"/>
        </w:trPr>
        <w:tc>
          <w:tcPr>
            <w:tcW w:w="1898" w:type="dxa"/>
            <w:vMerge/>
            <w:tcBorders>
              <w:top w:val="nil"/>
              <w:left w:val="single" w:sz="4" w:space="0" w:color="auto"/>
              <w:bottom w:val="single" w:sz="4" w:space="0" w:color="000000"/>
              <w:right w:val="nil"/>
            </w:tcBorders>
            <w:vAlign w:val="center"/>
            <w:hideMark/>
          </w:tcPr>
          <w:p w14:paraId="51CD8DE4" w14:textId="77777777" w:rsidR="00AF3638" w:rsidRPr="00470094" w:rsidRDefault="00AF3638" w:rsidP="00A00F6E">
            <w:pPr>
              <w:spacing w:after="0" w:line="240" w:lineRule="auto"/>
              <w:rPr>
                <w:rFonts w:ascii="Calibri" w:hAnsi="Calibri" w:cs="Calibri"/>
                <w:b/>
                <w:bCs/>
                <w:i/>
                <w:iCs/>
                <w:color w:val="000000"/>
                <w:sz w:val="18"/>
                <w:szCs w:val="18"/>
              </w:rPr>
            </w:pPr>
          </w:p>
        </w:tc>
        <w:tc>
          <w:tcPr>
            <w:tcW w:w="2350" w:type="dxa"/>
            <w:tcBorders>
              <w:top w:val="nil"/>
              <w:left w:val="single" w:sz="4" w:space="0" w:color="auto"/>
              <w:bottom w:val="nil"/>
              <w:right w:val="single" w:sz="4" w:space="0" w:color="auto"/>
            </w:tcBorders>
            <w:shd w:val="clear" w:color="auto" w:fill="auto"/>
            <w:noWrap/>
            <w:hideMark/>
          </w:tcPr>
          <w:p w14:paraId="55C9545F"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acchsp_attend_2020_2022</w:t>
            </w:r>
          </w:p>
        </w:tc>
        <w:tc>
          <w:tcPr>
            <w:tcW w:w="2064" w:type="dxa"/>
            <w:vMerge/>
            <w:tcBorders>
              <w:left w:val="nil"/>
              <w:bottom w:val="nil"/>
              <w:right w:val="nil"/>
            </w:tcBorders>
            <w:shd w:val="clear" w:color="auto" w:fill="auto"/>
            <w:noWrap/>
            <w:hideMark/>
          </w:tcPr>
          <w:p w14:paraId="27B6939C" w14:textId="77777777" w:rsidR="00AF3638" w:rsidRPr="00470094" w:rsidRDefault="00AF3638" w:rsidP="00A00F6E">
            <w:pPr>
              <w:spacing w:after="0" w:line="240" w:lineRule="auto"/>
              <w:rPr>
                <w:rFonts w:ascii="Calibri" w:hAnsi="Calibri" w:cs="Calibri"/>
                <w:color w:val="000000"/>
                <w:sz w:val="18"/>
                <w:szCs w:val="18"/>
              </w:rPr>
            </w:pPr>
          </w:p>
        </w:tc>
        <w:tc>
          <w:tcPr>
            <w:tcW w:w="3039" w:type="dxa"/>
            <w:vMerge/>
            <w:tcBorders>
              <w:top w:val="nil"/>
              <w:left w:val="single" w:sz="4" w:space="0" w:color="auto"/>
              <w:bottom w:val="single" w:sz="4" w:space="0" w:color="000000"/>
              <w:right w:val="single" w:sz="4" w:space="0" w:color="auto"/>
            </w:tcBorders>
            <w:vAlign w:val="center"/>
            <w:hideMark/>
          </w:tcPr>
          <w:p w14:paraId="22498C02" w14:textId="77777777" w:rsidR="00AF3638" w:rsidRPr="00470094" w:rsidRDefault="00AF3638" w:rsidP="00A00F6E">
            <w:pPr>
              <w:spacing w:after="0" w:line="240" w:lineRule="auto"/>
              <w:rPr>
                <w:rFonts w:ascii="Calibri" w:hAnsi="Calibri" w:cs="Calibri"/>
                <w:color w:val="000000"/>
                <w:sz w:val="18"/>
                <w:szCs w:val="18"/>
              </w:rPr>
            </w:pPr>
          </w:p>
        </w:tc>
      </w:tr>
      <w:tr w:rsidR="00AF3638" w:rsidRPr="00470094" w14:paraId="0600ABF7" w14:textId="77777777" w:rsidTr="008B7DA8">
        <w:trPr>
          <w:trHeight w:val="20"/>
        </w:trPr>
        <w:tc>
          <w:tcPr>
            <w:tcW w:w="1898" w:type="dxa"/>
            <w:vMerge w:val="restart"/>
            <w:tcBorders>
              <w:top w:val="nil"/>
              <w:left w:val="single" w:sz="4" w:space="0" w:color="auto"/>
              <w:bottom w:val="single" w:sz="4" w:space="0" w:color="000000"/>
              <w:right w:val="nil"/>
            </w:tcBorders>
            <w:shd w:val="clear" w:color="auto" w:fill="auto"/>
            <w:hideMark/>
          </w:tcPr>
          <w:p w14:paraId="0CAE5D1D"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Commonwealth Home Support Programme (CHSP) - Person</w:t>
            </w:r>
          </w:p>
        </w:tc>
        <w:tc>
          <w:tcPr>
            <w:tcW w:w="2350" w:type="dxa"/>
            <w:tcBorders>
              <w:top w:val="single" w:sz="4" w:space="0" w:color="auto"/>
              <w:left w:val="single" w:sz="4" w:space="0" w:color="auto"/>
              <w:bottom w:val="nil"/>
              <w:right w:val="single" w:sz="4" w:space="0" w:color="auto"/>
            </w:tcBorders>
            <w:shd w:val="clear" w:color="auto" w:fill="auto"/>
            <w:noWrap/>
            <w:hideMark/>
          </w:tcPr>
          <w:p w14:paraId="1836D11E"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acchsp_person_2017_2022</w:t>
            </w:r>
          </w:p>
        </w:tc>
        <w:tc>
          <w:tcPr>
            <w:tcW w:w="2064" w:type="dxa"/>
            <w:vMerge w:val="restart"/>
            <w:tcBorders>
              <w:top w:val="single" w:sz="4" w:space="0" w:color="auto"/>
              <w:left w:val="nil"/>
              <w:right w:val="nil"/>
            </w:tcBorders>
            <w:shd w:val="clear" w:color="auto" w:fill="auto"/>
            <w:noWrap/>
            <w:hideMark/>
          </w:tcPr>
          <w:p w14:paraId="0A012C7E"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CHSP user characteristics</w:t>
            </w:r>
          </w:p>
          <w:p w14:paraId="6A1480EA"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 </w:t>
            </w:r>
          </w:p>
        </w:tc>
        <w:tc>
          <w:tcPr>
            <w:tcW w:w="3039" w:type="dxa"/>
            <w:vMerge w:val="restart"/>
            <w:tcBorders>
              <w:top w:val="nil"/>
              <w:left w:val="single" w:sz="4" w:space="0" w:color="auto"/>
              <w:bottom w:val="single" w:sz="4" w:space="0" w:color="000000"/>
              <w:right w:val="single" w:sz="4" w:space="0" w:color="auto"/>
            </w:tcBorders>
            <w:shd w:val="clear" w:color="auto" w:fill="auto"/>
            <w:hideMark/>
          </w:tcPr>
          <w:p w14:paraId="2FA2721E"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Part of the CHSP data listing all individuals who were CHSP users in that financial year. Includes some demographic and health status information. This file includes the ALSWH participant ID and is connected to the CHSP session information (that does not include the participant ID) through the CHSP - Attend datasets. The CHSP programme replaced the HACC.</w:t>
            </w:r>
          </w:p>
        </w:tc>
      </w:tr>
      <w:tr w:rsidR="00AF3638" w:rsidRPr="00470094" w14:paraId="5B19967E" w14:textId="77777777" w:rsidTr="008B7DA8">
        <w:trPr>
          <w:trHeight w:val="20"/>
        </w:trPr>
        <w:tc>
          <w:tcPr>
            <w:tcW w:w="1898" w:type="dxa"/>
            <w:vMerge/>
            <w:tcBorders>
              <w:top w:val="nil"/>
              <w:left w:val="single" w:sz="4" w:space="0" w:color="auto"/>
              <w:bottom w:val="single" w:sz="4" w:space="0" w:color="000000"/>
              <w:right w:val="nil"/>
            </w:tcBorders>
            <w:vAlign w:val="center"/>
            <w:hideMark/>
          </w:tcPr>
          <w:p w14:paraId="62D1C5A5" w14:textId="77777777" w:rsidR="00AF3638" w:rsidRPr="00470094" w:rsidRDefault="00AF3638" w:rsidP="00A00F6E">
            <w:pPr>
              <w:spacing w:after="0" w:line="240" w:lineRule="auto"/>
              <w:rPr>
                <w:rFonts w:ascii="Calibri" w:hAnsi="Calibri" w:cs="Calibri"/>
                <w:b/>
                <w:bCs/>
                <w:i/>
                <w:iCs/>
                <w:color w:val="000000"/>
                <w:sz w:val="18"/>
                <w:szCs w:val="18"/>
              </w:rPr>
            </w:pPr>
          </w:p>
        </w:tc>
        <w:tc>
          <w:tcPr>
            <w:tcW w:w="2350" w:type="dxa"/>
            <w:tcBorders>
              <w:top w:val="nil"/>
              <w:left w:val="single" w:sz="4" w:space="0" w:color="auto"/>
              <w:bottom w:val="nil"/>
              <w:right w:val="single" w:sz="4" w:space="0" w:color="auto"/>
            </w:tcBorders>
            <w:shd w:val="clear" w:color="auto" w:fill="auto"/>
            <w:noWrap/>
            <w:hideMark/>
          </w:tcPr>
          <w:p w14:paraId="24983D82"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acchsp_person_2018_2022</w:t>
            </w:r>
          </w:p>
        </w:tc>
        <w:tc>
          <w:tcPr>
            <w:tcW w:w="2064" w:type="dxa"/>
            <w:vMerge/>
            <w:tcBorders>
              <w:left w:val="nil"/>
              <w:right w:val="nil"/>
            </w:tcBorders>
            <w:shd w:val="clear" w:color="auto" w:fill="auto"/>
            <w:noWrap/>
            <w:hideMark/>
          </w:tcPr>
          <w:p w14:paraId="7F7C73A6" w14:textId="77777777" w:rsidR="00AF3638" w:rsidRPr="00470094" w:rsidRDefault="00AF3638" w:rsidP="00A00F6E">
            <w:pPr>
              <w:spacing w:after="0" w:line="240" w:lineRule="auto"/>
              <w:rPr>
                <w:rFonts w:ascii="Calibri" w:hAnsi="Calibri" w:cs="Calibri"/>
                <w:color w:val="000000"/>
                <w:sz w:val="18"/>
                <w:szCs w:val="18"/>
              </w:rPr>
            </w:pPr>
          </w:p>
        </w:tc>
        <w:tc>
          <w:tcPr>
            <w:tcW w:w="3039" w:type="dxa"/>
            <w:vMerge/>
            <w:tcBorders>
              <w:top w:val="nil"/>
              <w:left w:val="single" w:sz="4" w:space="0" w:color="auto"/>
              <w:bottom w:val="single" w:sz="4" w:space="0" w:color="000000"/>
              <w:right w:val="single" w:sz="4" w:space="0" w:color="auto"/>
            </w:tcBorders>
            <w:vAlign w:val="center"/>
            <w:hideMark/>
          </w:tcPr>
          <w:p w14:paraId="646D95D2" w14:textId="77777777" w:rsidR="00AF3638" w:rsidRPr="00470094" w:rsidRDefault="00AF3638" w:rsidP="00A00F6E">
            <w:pPr>
              <w:spacing w:after="0" w:line="240" w:lineRule="auto"/>
              <w:rPr>
                <w:rFonts w:ascii="Calibri" w:hAnsi="Calibri" w:cs="Calibri"/>
                <w:color w:val="000000"/>
                <w:sz w:val="18"/>
                <w:szCs w:val="18"/>
              </w:rPr>
            </w:pPr>
          </w:p>
        </w:tc>
      </w:tr>
      <w:tr w:rsidR="00AF3638" w:rsidRPr="00470094" w14:paraId="70B7A347" w14:textId="77777777" w:rsidTr="008B7DA8">
        <w:trPr>
          <w:trHeight w:val="20"/>
        </w:trPr>
        <w:tc>
          <w:tcPr>
            <w:tcW w:w="1898" w:type="dxa"/>
            <w:vMerge/>
            <w:tcBorders>
              <w:top w:val="nil"/>
              <w:left w:val="single" w:sz="4" w:space="0" w:color="auto"/>
              <w:bottom w:val="single" w:sz="4" w:space="0" w:color="000000"/>
              <w:right w:val="nil"/>
            </w:tcBorders>
            <w:vAlign w:val="center"/>
            <w:hideMark/>
          </w:tcPr>
          <w:p w14:paraId="7FAF4D9D" w14:textId="77777777" w:rsidR="00AF3638" w:rsidRPr="00470094" w:rsidRDefault="00AF3638" w:rsidP="00A00F6E">
            <w:pPr>
              <w:spacing w:after="0" w:line="240" w:lineRule="auto"/>
              <w:rPr>
                <w:rFonts w:ascii="Calibri" w:hAnsi="Calibri" w:cs="Calibri"/>
                <w:b/>
                <w:bCs/>
                <w:i/>
                <w:iCs/>
                <w:color w:val="000000"/>
                <w:sz w:val="18"/>
                <w:szCs w:val="18"/>
              </w:rPr>
            </w:pPr>
          </w:p>
        </w:tc>
        <w:tc>
          <w:tcPr>
            <w:tcW w:w="2350" w:type="dxa"/>
            <w:tcBorders>
              <w:top w:val="nil"/>
              <w:left w:val="single" w:sz="4" w:space="0" w:color="auto"/>
              <w:bottom w:val="nil"/>
              <w:right w:val="single" w:sz="4" w:space="0" w:color="auto"/>
            </w:tcBorders>
            <w:shd w:val="clear" w:color="auto" w:fill="auto"/>
            <w:noWrap/>
            <w:hideMark/>
          </w:tcPr>
          <w:p w14:paraId="03418B2E"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acchsp_person_2019_2022</w:t>
            </w:r>
          </w:p>
        </w:tc>
        <w:tc>
          <w:tcPr>
            <w:tcW w:w="2064" w:type="dxa"/>
            <w:vMerge/>
            <w:tcBorders>
              <w:left w:val="nil"/>
              <w:right w:val="nil"/>
            </w:tcBorders>
            <w:shd w:val="clear" w:color="auto" w:fill="auto"/>
            <w:noWrap/>
            <w:hideMark/>
          </w:tcPr>
          <w:p w14:paraId="04852308" w14:textId="77777777" w:rsidR="00AF3638" w:rsidRPr="00470094" w:rsidRDefault="00AF3638" w:rsidP="00A00F6E">
            <w:pPr>
              <w:spacing w:after="0" w:line="240" w:lineRule="auto"/>
              <w:rPr>
                <w:rFonts w:ascii="Calibri" w:hAnsi="Calibri" w:cs="Calibri"/>
                <w:color w:val="000000"/>
                <w:sz w:val="18"/>
                <w:szCs w:val="18"/>
              </w:rPr>
            </w:pPr>
          </w:p>
        </w:tc>
        <w:tc>
          <w:tcPr>
            <w:tcW w:w="3039" w:type="dxa"/>
            <w:vMerge/>
            <w:tcBorders>
              <w:top w:val="nil"/>
              <w:left w:val="single" w:sz="4" w:space="0" w:color="auto"/>
              <w:bottom w:val="single" w:sz="4" w:space="0" w:color="000000"/>
              <w:right w:val="single" w:sz="4" w:space="0" w:color="auto"/>
            </w:tcBorders>
            <w:vAlign w:val="center"/>
            <w:hideMark/>
          </w:tcPr>
          <w:p w14:paraId="029D89AF" w14:textId="77777777" w:rsidR="00AF3638" w:rsidRPr="00470094" w:rsidRDefault="00AF3638" w:rsidP="00A00F6E">
            <w:pPr>
              <w:spacing w:after="0" w:line="240" w:lineRule="auto"/>
              <w:rPr>
                <w:rFonts w:ascii="Calibri" w:hAnsi="Calibri" w:cs="Calibri"/>
                <w:color w:val="000000"/>
                <w:sz w:val="18"/>
                <w:szCs w:val="18"/>
              </w:rPr>
            </w:pPr>
          </w:p>
        </w:tc>
      </w:tr>
      <w:tr w:rsidR="00AF3638" w:rsidRPr="00470094" w14:paraId="587F1A95" w14:textId="77777777" w:rsidTr="008B7DA8">
        <w:trPr>
          <w:trHeight w:val="20"/>
        </w:trPr>
        <w:tc>
          <w:tcPr>
            <w:tcW w:w="1898" w:type="dxa"/>
            <w:vMerge/>
            <w:tcBorders>
              <w:top w:val="nil"/>
              <w:left w:val="single" w:sz="4" w:space="0" w:color="auto"/>
              <w:bottom w:val="single" w:sz="4" w:space="0" w:color="000000"/>
              <w:right w:val="nil"/>
            </w:tcBorders>
            <w:vAlign w:val="center"/>
            <w:hideMark/>
          </w:tcPr>
          <w:p w14:paraId="4FFFCBE4" w14:textId="77777777" w:rsidR="00AF3638" w:rsidRPr="00470094" w:rsidRDefault="00AF3638" w:rsidP="00A00F6E">
            <w:pPr>
              <w:spacing w:after="0" w:line="240" w:lineRule="auto"/>
              <w:rPr>
                <w:rFonts w:ascii="Calibri" w:hAnsi="Calibri" w:cs="Calibri"/>
                <w:b/>
                <w:bCs/>
                <w:i/>
                <w:iCs/>
                <w:color w:val="000000"/>
                <w:sz w:val="18"/>
                <w:szCs w:val="18"/>
              </w:rPr>
            </w:pPr>
          </w:p>
        </w:tc>
        <w:tc>
          <w:tcPr>
            <w:tcW w:w="2350" w:type="dxa"/>
            <w:tcBorders>
              <w:top w:val="nil"/>
              <w:left w:val="single" w:sz="4" w:space="0" w:color="auto"/>
              <w:bottom w:val="single" w:sz="4" w:space="0" w:color="auto"/>
              <w:right w:val="single" w:sz="4" w:space="0" w:color="auto"/>
            </w:tcBorders>
            <w:shd w:val="clear" w:color="auto" w:fill="auto"/>
            <w:noWrap/>
            <w:hideMark/>
          </w:tcPr>
          <w:p w14:paraId="233DBF79"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acchsp_person_2020_2022</w:t>
            </w:r>
          </w:p>
        </w:tc>
        <w:tc>
          <w:tcPr>
            <w:tcW w:w="2064" w:type="dxa"/>
            <w:vMerge/>
            <w:tcBorders>
              <w:left w:val="nil"/>
              <w:bottom w:val="single" w:sz="4" w:space="0" w:color="auto"/>
              <w:right w:val="nil"/>
            </w:tcBorders>
            <w:shd w:val="clear" w:color="auto" w:fill="auto"/>
            <w:noWrap/>
            <w:hideMark/>
          </w:tcPr>
          <w:p w14:paraId="12E7500A" w14:textId="77777777" w:rsidR="00AF3638" w:rsidRPr="00470094" w:rsidRDefault="00AF3638" w:rsidP="00A00F6E">
            <w:pPr>
              <w:spacing w:after="0" w:line="240" w:lineRule="auto"/>
              <w:rPr>
                <w:rFonts w:ascii="Calibri" w:hAnsi="Calibri" w:cs="Calibri"/>
                <w:color w:val="000000"/>
                <w:sz w:val="18"/>
                <w:szCs w:val="18"/>
              </w:rPr>
            </w:pPr>
          </w:p>
        </w:tc>
        <w:tc>
          <w:tcPr>
            <w:tcW w:w="3039" w:type="dxa"/>
            <w:vMerge/>
            <w:tcBorders>
              <w:top w:val="nil"/>
              <w:left w:val="single" w:sz="4" w:space="0" w:color="auto"/>
              <w:bottom w:val="single" w:sz="4" w:space="0" w:color="000000"/>
              <w:right w:val="single" w:sz="4" w:space="0" w:color="auto"/>
            </w:tcBorders>
            <w:vAlign w:val="center"/>
            <w:hideMark/>
          </w:tcPr>
          <w:p w14:paraId="4EF64342" w14:textId="77777777" w:rsidR="00AF3638" w:rsidRPr="00470094" w:rsidRDefault="00AF3638" w:rsidP="00A00F6E">
            <w:pPr>
              <w:spacing w:after="0" w:line="240" w:lineRule="auto"/>
              <w:rPr>
                <w:rFonts w:ascii="Calibri" w:hAnsi="Calibri" w:cs="Calibri"/>
                <w:color w:val="000000"/>
                <w:sz w:val="18"/>
                <w:szCs w:val="18"/>
              </w:rPr>
            </w:pPr>
          </w:p>
        </w:tc>
      </w:tr>
      <w:tr w:rsidR="00AF3638" w:rsidRPr="00470094" w14:paraId="1C1EB629" w14:textId="77777777" w:rsidTr="008B7DA8">
        <w:trPr>
          <w:trHeight w:val="20"/>
        </w:trPr>
        <w:tc>
          <w:tcPr>
            <w:tcW w:w="1898" w:type="dxa"/>
            <w:vMerge w:val="restart"/>
            <w:tcBorders>
              <w:top w:val="nil"/>
              <w:left w:val="single" w:sz="4" w:space="0" w:color="auto"/>
              <w:bottom w:val="single" w:sz="4" w:space="0" w:color="000000"/>
              <w:right w:val="nil"/>
            </w:tcBorders>
            <w:shd w:val="clear" w:color="auto" w:fill="auto"/>
            <w:hideMark/>
          </w:tcPr>
          <w:p w14:paraId="1F2BBDA4"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Commonwealth Home Support Programme (CHSP) - Session</w:t>
            </w:r>
          </w:p>
        </w:tc>
        <w:tc>
          <w:tcPr>
            <w:tcW w:w="2350" w:type="dxa"/>
            <w:tcBorders>
              <w:top w:val="nil"/>
              <w:left w:val="single" w:sz="4" w:space="0" w:color="auto"/>
              <w:bottom w:val="nil"/>
              <w:right w:val="single" w:sz="4" w:space="0" w:color="auto"/>
            </w:tcBorders>
            <w:shd w:val="clear" w:color="auto" w:fill="auto"/>
            <w:noWrap/>
            <w:hideMark/>
          </w:tcPr>
          <w:p w14:paraId="6C170B8D"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chsp_session_2017_2022</w:t>
            </w:r>
          </w:p>
        </w:tc>
        <w:tc>
          <w:tcPr>
            <w:tcW w:w="2064" w:type="dxa"/>
            <w:vMerge w:val="restart"/>
            <w:tcBorders>
              <w:top w:val="nil"/>
              <w:left w:val="nil"/>
              <w:right w:val="nil"/>
            </w:tcBorders>
            <w:shd w:val="clear" w:color="auto" w:fill="auto"/>
            <w:noWrap/>
            <w:hideMark/>
          </w:tcPr>
          <w:p w14:paraId="4B230B4B"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Individual records of service</w:t>
            </w:r>
          </w:p>
        </w:tc>
        <w:tc>
          <w:tcPr>
            <w:tcW w:w="3039" w:type="dxa"/>
            <w:vMerge w:val="restart"/>
            <w:tcBorders>
              <w:top w:val="nil"/>
              <w:left w:val="single" w:sz="4" w:space="0" w:color="auto"/>
              <w:bottom w:val="single" w:sz="4" w:space="0" w:color="000000"/>
              <w:right w:val="single" w:sz="4" w:space="0" w:color="auto"/>
            </w:tcBorders>
            <w:shd w:val="clear" w:color="auto" w:fill="auto"/>
            <w:hideMark/>
          </w:tcPr>
          <w:p w14:paraId="1A752BD1"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Part of the CHSP data listing all individual episodes of service, linking information on the service type, and date of service. This file does not include the ALSWH participant ID and is connected to the participant demographics (and ID) through the CHSP - Attend datasets. The CHSP programme replaced the HACC.</w:t>
            </w:r>
          </w:p>
        </w:tc>
      </w:tr>
      <w:tr w:rsidR="00AF3638" w:rsidRPr="00470094" w14:paraId="5223BD30" w14:textId="77777777" w:rsidTr="008B7DA8">
        <w:trPr>
          <w:trHeight w:val="20"/>
        </w:trPr>
        <w:tc>
          <w:tcPr>
            <w:tcW w:w="1898" w:type="dxa"/>
            <w:vMerge/>
            <w:tcBorders>
              <w:top w:val="nil"/>
              <w:left w:val="single" w:sz="4" w:space="0" w:color="auto"/>
              <w:bottom w:val="single" w:sz="4" w:space="0" w:color="000000"/>
              <w:right w:val="nil"/>
            </w:tcBorders>
            <w:vAlign w:val="center"/>
            <w:hideMark/>
          </w:tcPr>
          <w:p w14:paraId="613F1670" w14:textId="77777777" w:rsidR="00AF3638" w:rsidRPr="00470094" w:rsidRDefault="00AF3638" w:rsidP="00A00F6E">
            <w:pPr>
              <w:spacing w:after="0" w:line="240" w:lineRule="auto"/>
              <w:rPr>
                <w:rFonts w:ascii="Calibri" w:hAnsi="Calibri" w:cs="Calibri"/>
                <w:b/>
                <w:bCs/>
                <w:i/>
                <w:iCs/>
                <w:color w:val="000000"/>
                <w:sz w:val="18"/>
                <w:szCs w:val="18"/>
              </w:rPr>
            </w:pPr>
          </w:p>
        </w:tc>
        <w:tc>
          <w:tcPr>
            <w:tcW w:w="2350" w:type="dxa"/>
            <w:tcBorders>
              <w:top w:val="nil"/>
              <w:left w:val="single" w:sz="4" w:space="0" w:color="auto"/>
              <w:bottom w:val="nil"/>
              <w:right w:val="single" w:sz="4" w:space="0" w:color="auto"/>
            </w:tcBorders>
            <w:shd w:val="clear" w:color="auto" w:fill="auto"/>
            <w:noWrap/>
            <w:hideMark/>
          </w:tcPr>
          <w:p w14:paraId="4C4CB4D5"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chsp_session_2018_2022</w:t>
            </w:r>
          </w:p>
        </w:tc>
        <w:tc>
          <w:tcPr>
            <w:tcW w:w="2064" w:type="dxa"/>
            <w:vMerge/>
            <w:tcBorders>
              <w:left w:val="nil"/>
              <w:right w:val="nil"/>
            </w:tcBorders>
            <w:shd w:val="clear" w:color="auto" w:fill="auto"/>
            <w:noWrap/>
            <w:hideMark/>
          </w:tcPr>
          <w:p w14:paraId="35C229AB" w14:textId="77777777" w:rsidR="00AF3638" w:rsidRPr="00470094" w:rsidRDefault="00AF3638" w:rsidP="00A00F6E">
            <w:pPr>
              <w:spacing w:after="0" w:line="240" w:lineRule="auto"/>
              <w:rPr>
                <w:rFonts w:ascii="Calibri" w:hAnsi="Calibri" w:cs="Calibri"/>
                <w:color w:val="000000"/>
                <w:sz w:val="18"/>
                <w:szCs w:val="18"/>
              </w:rPr>
            </w:pPr>
          </w:p>
        </w:tc>
        <w:tc>
          <w:tcPr>
            <w:tcW w:w="3039" w:type="dxa"/>
            <w:vMerge/>
            <w:tcBorders>
              <w:top w:val="nil"/>
              <w:left w:val="single" w:sz="4" w:space="0" w:color="auto"/>
              <w:bottom w:val="single" w:sz="4" w:space="0" w:color="000000"/>
              <w:right w:val="single" w:sz="4" w:space="0" w:color="auto"/>
            </w:tcBorders>
            <w:vAlign w:val="center"/>
            <w:hideMark/>
          </w:tcPr>
          <w:p w14:paraId="74C55A3D" w14:textId="77777777" w:rsidR="00AF3638" w:rsidRPr="00470094" w:rsidRDefault="00AF3638" w:rsidP="00A00F6E">
            <w:pPr>
              <w:spacing w:after="0" w:line="240" w:lineRule="auto"/>
              <w:rPr>
                <w:rFonts w:ascii="Calibri" w:hAnsi="Calibri" w:cs="Calibri"/>
                <w:color w:val="000000"/>
                <w:sz w:val="18"/>
                <w:szCs w:val="18"/>
              </w:rPr>
            </w:pPr>
          </w:p>
        </w:tc>
      </w:tr>
      <w:tr w:rsidR="00AF3638" w:rsidRPr="00470094" w14:paraId="0A94BBE9" w14:textId="77777777" w:rsidTr="008B7DA8">
        <w:trPr>
          <w:trHeight w:val="20"/>
        </w:trPr>
        <w:tc>
          <w:tcPr>
            <w:tcW w:w="1898" w:type="dxa"/>
            <w:vMerge/>
            <w:tcBorders>
              <w:top w:val="nil"/>
              <w:left w:val="single" w:sz="4" w:space="0" w:color="auto"/>
              <w:bottom w:val="single" w:sz="4" w:space="0" w:color="000000"/>
              <w:right w:val="nil"/>
            </w:tcBorders>
            <w:vAlign w:val="center"/>
            <w:hideMark/>
          </w:tcPr>
          <w:p w14:paraId="401DAAFC" w14:textId="77777777" w:rsidR="00AF3638" w:rsidRPr="00470094" w:rsidRDefault="00AF3638" w:rsidP="00A00F6E">
            <w:pPr>
              <w:spacing w:after="0" w:line="240" w:lineRule="auto"/>
              <w:rPr>
                <w:rFonts w:ascii="Calibri" w:hAnsi="Calibri" w:cs="Calibri"/>
                <w:b/>
                <w:bCs/>
                <w:i/>
                <w:iCs/>
                <w:color w:val="000000"/>
                <w:sz w:val="18"/>
                <w:szCs w:val="18"/>
              </w:rPr>
            </w:pPr>
          </w:p>
        </w:tc>
        <w:tc>
          <w:tcPr>
            <w:tcW w:w="2350" w:type="dxa"/>
            <w:tcBorders>
              <w:top w:val="nil"/>
              <w:left w:val="single" w:sz="4" w:space="0" w:color="auto"/>
              <w:bottom w:val="nil"/>
              <w:right w:val="single" w:sz="4" w:space="0" w:color="auto"/>
            </w:tcBorders>
            <w:shd w:val="clear" w:color="auto" w:fill="auto"/>
            <w:noWrap/>
            <w:hideMark/>
          </w:tcPr>
          <w:p w14:paraId="4D356980"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chsp_session_2019_2022</w:t>
            </w:r>
          </w:p>
        </w:tc>
        <w:tc>
          <w:tcPr>
            <w:tcW w:w="2064" w:type="dxa"/>
            <w:vMerge/>
            <w:tcBorders>
              <w:left w:val="nil"/>
              <w:right w:val="nil"/>
            </w:tcBorders>
            <w:shd w:val="clear" w:color="auto" w:fill="auto"/>
            <w:noWrap/>
            <w:hideMark/>
          </w:tcPr>
          <w:p w14:paraId="151D392E" w14:textId="77777777" w:rsidR="00AF3638" w:rsidRPr="00470094" w:rsidRDefault="00AF3638" w:rsidP="00A00F6E">
            <w:pPr>
              <w:spacing w:after="0" w:line="240" w:lineRule="auto"/>
              <w:rPr>
                <w:rFonts w:ascii="Calibri" w:hAnsi="Calibri" w:cs="Calibri"/>
                <w:color w:val="000000"/>
                <w:sz w:val="18"/>
                <w:szCs w:val="18"/>
              </w:rPr>
            </w:pPr>
          </w:p>
        </w:tc>
        <w:tc>
          <w:tcPr>
            <w:tcW w:w="3039" w:type="dxa"/>
            <w:vMerge/>
            <w:tcBorders>
              <w:top w:val="nil"/>
              <w:left w:val="single" w:sz="4" w:space="0" w:color="auto"/>
              <w:bottom w:val="single" w:sz="4" w:space="0" w:color="000000"/>
              <w:right w:val="single" w:sz="4" w:space="0" w:color="auto"/>
            </w:tcBorders>
            <w:vAlign w:val="center"/>
            <w:hideMark/>
          </w:tcPr>
          <w:p w14:paraId="1D275FD9" w14:textId="77777777" w:rsidR="00AF3638" w:rsidRPr="00470094" w:rsidRDefault="00AF3638" w:rsidP="00A00F6E">
            <w:pPr>
              <w:spacing w:after="0" w:line="240" w:lineRule="auto"/>
              <w:rPr>
                <w:rFonts w:ascii="Calibri" w:hAnsi="Calibri" w:cs="Calibri"/>
                <w:color w:val="000000"/>
                <w:sz w:val="18"/>
                <w:szCs w:val="18"/>
              </w:rPr>
            </w:pPr>
          </w:p>
        </w:tc>
      </w:tr>
      <w:tr w:rsidR="00AF3638" w:rsidRPr="00470094" w14:paraId="047F7879" w14:textId="77777777" w:rsidTr="008B7DA8">
        <w:trPr>
          <w:trHeight w:val="20"/>
        </w:trPr>
        <w:tc>
          <w:tcPr>
            <w:tcW w:w="1898" w:type="dxa"/>
            <w:vMerge/>
            <w:tcBorders>
              <w:top w:val="nil"/>
              <w:left w:val="single" w:sz="4" w:space="0" w:color="auto"/>
              <w:bottom w:val="single" w:sz="4" w:space="0" w:color="000000"/>
              <w:right w:val="nil"/>
            </w:tcBorders>
            <w:vAlign w:val="center"/>
            <w:hideMark/>
          </w:tcPr>
          <w:p w14:paraId="06F99657" w14:textId="77777777" w:rsidR="00AF3638" w:rsidRPr="00470094" w:rsidRDefault="00AF3638" w:rsidP="00A00F6E">
            <w:pPr>
              <w:spacing w:after="0" w:line="240" w:lineRule="auto"/>
              <w:rPr>
                <w:rFonts w:ascii="Calibri" w:hAnsi="Calibri" w:cs="Calibri"/>
                <w:b/>
                <w:bCs/>
                <w:i/>
                <w:iCs/>
                <w:color w:val="000000"/>
                <w:sz w:val="18"/>
                <w:szCs w:val="18"/>
              </w:rPr>
            </w:pPr>
          </w:p>
        </w:tc>
        <w:tc>
          <w:tcPr>
            <w:tcW w:w="2350" w:type="dxa"/>
            <w:tcBorders>
              <w:top w:val="nil"/>
              <w:left w:val="single" w:sz="4" w:space="0" w:color="auto"/>
              <w:bottom w:val="nil"/>
              <w:right w:val="single" w:sz="4" w:space="0" w:color="auto"/>
            </w:tcBorders>
            <w:shd w:val="clear" w:color="auto" w:fill="auto"/>
            <w:noWrap/>
            <w:hideMark/>
          </w:tcPr>
          <w:p w14:paraId="30094007"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chsp_session_2020_2022</w:t>
            </w:r>
          </w:p>
        </w:tc>
        <w:tc>
          <w:tcPr>
            <w:tcW w:w="2064" w:type="dxa"/>
            <w:vMerge/>
            <w:tcBorders>
              <w:left w:val="nil"/>
              <w:bottom w:val="nil"/>
              <w:right w:val="nil"/>
            </w:tcBorders>
            <w:shd w:val="clear" w:color="auto" w:fill="auto"/>
            <w:noWrap/>
            <w:hideMark/>
          </w:tcPr>
          <w:p w14:paraId="6DEA1DC3" w14:textId="77777777" w:rsidR="00AF3638" w:rsidRPr="00470094" w:rsidRDefault="00AF3638" w:rsidP="00A00F6E">
            <w:pPr>
              <w:spacing w:after="0" w:line="240" w:lineRule="auto"/>
              <w:rPr>
                <w:rFonts w:ascii="Calibri" w:hAnsi="Calibri" w:cs="Calibri"/>
                <w:color w:val="000000"/>
                <w:sz w:val="18"/>
                <w:szCs w:val="18"/>
              </w:rPr>
            </w:pPr>
          </w:p>
        </w:tc>
        <w:tc>
          <w:tcPr>
            <w:tcW w:w="3039" w:type="dxa"/>
            <w:vMerge/>
            <w:tcBorders>
              <w:top w:val="nil"/>
              <w:left w:val="single" w:sz="4" w:space="0" w:color="auto"/>
              <w:bottom w:val="single" w:sz="4" w:space="0" w:color="000000"/>
              <w:right w:val="single" w:sz="4" w:space="0" w:color="auto"/>
            </w:tcBorders>
            <w:vAlign w:val="center"/>
            <w:hideMark/>
          </w:tcPr>
          <w:p w14:paraId="4984BE25" w14:textId="77777777" w:rsidR="00AF3638" w:rsidRPr="00470094" w:rsidRDefault="00AF3638" w:rsidP="00A00F6E">
            <w:pPr>
              <w:spacing w:after="0" w:line="240" w:lineRule="auto"/>
              <w:rPr>
                <w:rFonts w:ascii="Calibri" w:hAnsi="Calibri" w:cs="Calibri"/>
                <w:color w:val="000000"/>
                <w:sz w:val="18"/>
                <w:szCs w:val="18"/>
              </w:rPr>
            </w:pPr>
          </w:p>
        </w:tc>
      </w:tr>
      <w:tr w:rsidR="00AF3638" w:rsidRPr="00470094" w14:paraId="13592633" w14:textId="77777777" w:rsidTr="008B7DA8">
        <w:trPr>
          <w:trHeight w:val="20"/>
        </w:trPr>
        <w:tc>
          <w:tcPr>
            <w:tcW w:w="1898" w:type="dxa"/>
            <w:tcBorders>
              <w:top w:val="nil"/>
              <w:left w:val="single" w:sz="4" w:space="0" w:color="auto"/>
              <w:bottom w:val="single" w:sz="4" w:space="0" w:color="auto"/>
              <w:right w:val="nil"/>
            </w:tcBorders>
            <w:shd w:val="clear" w:color="auto" w:fill="auto"/>
            <w:hideMark/>
          </w:tcPr>
          <w:p w14:paraId="293D6412"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Commonwealth Home Support Programme (CHSP) - Provider</w:t>
            </w:r>
          </w:p>
        </w:tc>
        <w:tc>
          <w:tcPr>
            <w:tcW w:w="2350" w:type="dxa"/>
            <w:tcBorders>
              <w:top w:val="single" w:sz="4" w:space="0" w:color="auto"/>
              <w:left w:val="single" w:sz="4" w:space="0" w:color="auto"/>
              <w:bottom w:val="single" w:sz="4" w:space="0" w:color="auto"/>
              <w:right w:val="single" w:sz="4" w:space="0" w:color="auto"/>
            </w:tcBorders>
            <w:shd w:val="clear" w:color="auto" w:fill="auto"/>
            <w:noWrap/>
            <w:hideMark/>
          </w:tcPr>
          <w:p w14:paraId="3334BD2A"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chsp_provider_2017_20_2022</w:t>
            </w:r>
          </w:p>
        </w:tc>
        <w:tc>
          <w:tcPr>
            <w:tcW w:w="2064" w:type="dxa"/>
            <w:tcBorders>
              <w:top w:val="single" w:sz="4" w:space="0" w:color="auto"/>
              <w:left w:val="nil"/>
              <w:bottom w:val="single" w:sz="4" w:space="0" w:color="auto"/>
              <w:right w:val="nil"/>
            </w:tcBorders>
            <w:shd w:val="clear" w:color="auto" w:fill="auto"/>
            <w:noWrap/>
            <w:hideMark/>
          </w:tcPr>
          <w:p w14:paraId="0949B7B2"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CHSP provider characteristics</w:t>
            </w:r>
          </w:p>
        </w:tc>
        <w:tc>
          <w:tcPr>
            <w:tcW w:w="3039" w:type="dxa"/>
            <w:tcBorders>
              <w:top w:val="nil"/>
              <w:left w:val="single" w:sz="4" w:space="0" w:color="auto"/>
              <w:bottom w:val="single" w:sz="4" w:space="0" w:color="auto"/>
              <w:right w:val="single" w:sz="4" w:space="0" w:color="auto"/>
            </w:tcBorders>
            <w:shd w:val="clear" w:color="auto" w:fill="auto"/>
            <w:hideMark/>
          </w:tcPr>
          <w:p w14:paraId="6C18ED6C"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Lists the CHSP providers and gives their status (Not for profit, For profit, Government etc.) and the state they are in. Is linked to the CHSP - Session dataset, so for each episode of service, the provider can be identified. The CHSP programme replaced the HACC.</w:t>
            </w:r>
          </w:p>
        </w:tc>
      </w:tr>
      <w:tr w:rsidR="00AF3638" w:rsidRPr="00470094" w14:paraId="530A8330" w14:textId="77777777" w:rsidTr="008B7DA8">
        <w:trPr>
          <w:trHeight w:val="20"/>
        </w:trPr>
        <w:tc>
          <w:tcPr>
            <w:tcW w:w="1898" w:type="dxa"/>
            <w:vMerge w:val="restart"/>
            <w:tcBorders>
              <w:top w:val="nil"/>
              <w:left w:val="single" w:sz="4" w:space="0" w:color="auto"/>
              <w:bottom w:val="single" w:sz="4" w:space="0" w:color="000000"/>
              <w:right w:val="nil"/>
            </w:tcBorders>
            <w:shd w:val="clear" w:color="auto" w:fill="auto"/>
            <w:hideMark/>
          </w:tcPr>
          <w:p w14:paraId="5E1B1D9C"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Home and Community Care (HACC)</w:t>
            </w:r>
          </w:p>
        </w:tc>
        <w:tc>
          <w:tcPr>
            <w:tcW w:w="2350" w:type="dxa"/>
            <w:tcBorders>
              <w:top w:val="nil"/>
              <w:left w:val="single" w:sz="4" w:space="0" w:color="auto"/>
              <w:bottom w:val="nil"/>
              <w:right w:val="single" w:sz="4" w:space="0" w:color="auto"/>
            </w:tcBorders>
            <w:shd w:val="clear" w:color="auto" w:fill="auto"/>
            <w:noWrap/>
            <w:hideMark/>
          </w:tcPr>
          <w:p w14:paraId="514BD485"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achacc_v1_2022</w:t>
            </w:r>
          </w:p>
        </w:tc>
        <w:tc>
          <w:tcPr>
            <w:tcW w:w="2064" w:type="dxa"/>
            <w:vMerge w:val="restart"/>
            <w:tcBorders>
              <w:top w:val="nil"/>
              <w:left w:val="nil"/>
              <w:right w:val="nil"/>
            </w:tcBorders>
            <w:shd w:val="clear" w:color="auto" w:fill="auto"/>
            <w:noWrap/>
            <w:hideMark/>
          </w:tcPr>
          <w:p w14:paraId="6524CCE7"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Total HACC use per calendar quarter</w:t>
            </w:r>
          </w:p>
        </w:tc>
        <w:tc>
          <w:tcPr>
            <w:tcW w:w="3039" w:type="dxa"/>
            <w:vMerge w:val="restart"/>
            <w:tcBorders>
              <w:top w:val="nil"/>
              <w:left w:val="single" w:sz="4" w:space="0" w:color="auto"/>
              <w:bottom w:val="single" w:sz="4" w:space="0" w:color="000000"/>
              <w:right w:val="single" w:sz="4" w:space="0" w:color="auto"/>
            </w:tcBorders>
            <w:shd w:val="clear" w:color="auto" w:fill="auto"/>
            <w:hideMark/>
          </w:tcPr>
          <w:p w14:paraId="4FD5AAE9"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The HACC details hours of service use per quarter for all types of home care services (e.g.</w:t>
            </w:r>
            <w:r>
              <w:rPr>
                <w:rFonts w:ascii="Calibri" w:hAnsi="Calibri" w:cs="Calibri"/>
                <w:color w:val="000000"/>
                <w:sz w:val="18"/>
                <w:szCs w:val="18"/>
              </w:rPr>
              <w:t>,</w:t>
            </w:r>
            <w:r w:rsidRPr="00470094">
              <w:rPr>
                <w:rFonts w:ascii="Calibri" w:hAnsi="Calibri" w:cs="Calibri"/>
                <w:color w:val="000000"/>
                <w:sz w:val="18"/>
                <w:szCs w:val="18"/>
              </w:rPr>
              <w:t xml:space="preserve"> Domestic Assistance, Meals at Home, Home Maintenance). For some type of assistance, it details counts of items (meals received, linen services etc.), or the dollar cost of the service per quarter (e.g.</w:t>
            </w:r>
            <w:r>
              <w:rPr>
                <w:rFonts w:ascii="Calibri" w:hAnsi="Calibri" w:cs="Calibri"/>
                <w:color w:val="000000"/>
                <w:sz w:val="18"/>
                <w:szCs w:val="18"/>
              </w:rPr>
              <w:t>,</w:t>
            </w:r>
            <w:r w:rsidRPr="00470094">
              <w:rPr>
                <w:rFonts w:ascii="Calibri" w:hAnsi="Calibri" w:cs="Calibri"/>
                <w:color w:val="000000"/>
                <w:sz w:val="18"/>
                <w:szCs w:val="18"/>
              </w:rPr>
              <w:t xml:space="preserve"> home modifications). The HACC data is separated into two very similar datasets (Version 1: 2001 - 2005, Version 2: 2005 - 2015), with the newer dataset (Version 2) having more information about the participants functional status. </w:t>
            </w:r>
          </w:p>
        </w:tc>
      </w:tr>
      <w:tr w:rsidR="00AF3638" w:rsidRPr="00470094" w14:paraId="6B9205EA" w14:textId="77777777" w:rsidTr="008B7DA8">
        <w:trPr>
          <w:trHeight w:val="20"/>
        </w:trPr>
        <w:tc>
          <w:tcPr>
            <w:tcW w:w="1898" w:type="dxa"/>
            <w:vMerge/>
            <w:tcBorders>
              <w:top w:val="nil"/>
              <w:left w:val="single" w:sz="4" w:space="0" w:color="auto"/>
              <w:bottom w:val="single" w:sz="4" w:space="0" w:color="000000"/>
              <w:right w:val="nil"/>
            </w:tcBorders>
            <w:vAlign w:val="center"/>
            <w:hideMark/>
          </w:tcPr>
          <w:p w14:paraId="55579A68" w14:textId="77777777" w:rsidR="00AF3638" w:rsidRPr="00470094" w:rsidRDefault="00AF3638" w:rsidP="00A00F6E">
            <w:pPr>
              <w:spacing w:after="0" w:line="240" w:lineRule="auto"/>
              <w:rPr>
                <w:rFonts w:ascii="Calibri" w:hAnsi="Calibri" w:cs="Calibri"/>
                <w:b/>
                <w:bCs/>
                <w:i/>
                <w:iCs/>
                <w:color w:val="000000"/>
                <w:sz w:val="18"/>
                <w:szCs w:val="18"/>
              </w:rPr>
            </w:pPr>
          </w:p>
        </w:tc>
        <w:tc>
          <w:tcPr>
            <w:tcW w:w="2350" w:type="dxa"/>
            <w:tcBorders>
              <w:top w:val="nil"/>
              <w:left w:val="single" w:sz="4" w:space="0" w:color="auto"/>
              <w:bottom w:val="nil"/>
              <w:right w:val="single" w:sz="4" w:space="0" w:color="auto"/>
            </w:tcBorders>
            <w:shd w:val="clear" w:color="auto" w:fill="auto"/>
            <w:noWrap/>
            <w:hideMark/>
          </w:tcPr>
          <w:p w14:paraId="1CCB7D0C"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achacc_v2_2022</w:t>
            </w:r>
          </w:p>
        </w:tc>
        <w:tc>
          <w:tcPr>
            <w:tcW w:w="2064" w:type="dxa"/>
            <w:vMerge/>
            <w:tcBorders>
              <w:left w:val="nil"/>
              <w:bottom w:val="nil"/>
              <w:right w:val="nil"/>
            </w:tcBorders>
            <w:shd w:val="clear" w:color="auto" w:fill="auto"/>
            <w:noWrap/>
            <w:hideMark/>
          </w:tcPr>
          <w:p w14:paraId="4588F31A" w14:textId="77777777" w:rsidR="00AF3638" w:rsidRPr="00470094" w:rsidRDefault="00AF3638" w:rsidP="00A00F6E">
            <w:pPr>
              <w:spacing w:after="0" w:line="240" w:lineRule="auto"/>
              <w:rPr>
                <w:rFonts w:ascii="Calibri" w:hAnsi="Calibri" w:cs="Calibri"/>
                <w:color w:val="000000"/>
                <w:sz w:val="18"/>
                <w:szCs w:val="18"/>
              </w:rPr>
            </w:pPr>
          </w:p>
        </w:tc>
        <w:tc>
          <w:tcPr>
            <w:tcW w:w="3039" w:type="dxa"/>
            <w:vMerge/>
            <w:tcBorders>
              <w:top w:val="nil"/>
              <w:left w:val="single" w:sz="4" w:space="0" w:color="auto"/>
              <w:bottom w:val="single" w:sz="4" w:space="0" w:color="000000"/>
              <w:right w:val="single" w:sz="4" w:space="0" w:color="auto"/>
            </w:tcBorders>
            <w:vAlign w:val="center"/>
            <w:hideMark/>
          </w:tcPr>
          <w:p w14:paraId="31E2F9B3" w14:textId="77777777" w:rsidR="00AF3638" w:rsidRPr="00470094" w:rsidRDefault="00AF3638" w:rsidP="00A00F6E">
            <w:pPr>
              <w:spacing w:after="0" w:line="240" w:lineRule="auto"/>
              <w:rPr>
                <w:rFonts w:ascii="Calibri" w:hAnsi="Calibri" w:cs="Calibri"/>
                <w:color w:val="000000"/>
                <w:sz w:val="18"/>
                <w:szCs w:val="18"/>
              </w:rPr>
            </w:pPr>
          </w:p>
        </w:tc>
      </w:tr>
      <w:tr w:rsidR="00AF3638" w:rsidRPr="00470094" w14:paraId="2DB52BA1" w14:textId="77777777" w:rsidTr="008B7DA8">
        <w:trPr>
          <w:trHeight w:val="20"/>
        </w:trPr>
        <w:tc>
          <w:tcPr>
            <w:tcW w:w="1898" w:type="dxa"/>
            <w:tcBorders>
              <w:top w:val="nil"/>
              <w:left w:val="single" w:sz="4" w:space="0" w:color="auto"/>
              <w:bottom w:val="single" w:sz="4" w:space="0" w:color="auto"/>
              <w:right w:val="nil"/>
            </w:tcBorders>
            <w:shd w:val="clear" w:color="auto" w:fill="auto"/>
            <w:hideMark/>
          </w:tcPr>
          <w:p w14:paraId="5BF9E38F"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Home Care Package (HCP) - Assessments</w:t>
            </w:r>
          </w:p>
        </w:tc>
        <w:tc>
          <w:tcPr>
            <w:tcW w:w="2350" w:type="dxa"/>
            <w:tcBorders>
              <w:top w:val="single" w:sz="4" w:space="0" w:color="auto"/>
              <w:left w:val="single" w:sz="4" w:space="0" w:color="auto"/>
              <w:bottom w:val="single" w:sz="4" w:space="0" w:color="auto"/>
              <w:right w:val="single" w:sz="4" w:space="0" w:color="auto"/>
            </w:tcBorders>
            <w:shd w:val="clear" w:color="auto" w:fill="auto"/>
            <w:noWrap/>
            <w:hideMark/>
          </w:tcPr>
          <w:p w14:paraId="1C9BC10A"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achcp_assessment_2022</w:t>
            </w:r>
          </w:p>
        </w:tc>
        <w:tc>
          <w:tcPr>
            <w:tcW w:w="2064" w:type="dxa"/>
            <w:tcBorders>
              <w:top w:val="single" w:sz="4" w:space="0" w:color="auto"/>
              <w:left w:val="nil"/>
              <w:bottom w:val="single" w:sz="4" w:space="0" w:color="auto"/>
              <w:right w:val="nil"/>
            </w:tcBorders>
            <w:shd w:val="clear" w:color="auto" w:fill="auto"/>
            <w:noWrap/>
            <w:hideMark/>
          </w:tcPr>
          <w:p w14:paraId="1E49592D"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Individual records of service approval</w:t>
            </w:r>
          </w:p>
        </w:tc>
        <w:tc>
          <w:tcPr>
            <w:tcW w:w="3039" w:type="dxa"/>
            <w:tcBorders>
              <w:top w:val="nil"/>
              <w:left w:val="single" w:sz="4" w:space="0" w:color="auto"/>
              <w:bottom w:val="single" w:sz="4" w:space="0" w:color="auto"/>
              <w:right w:val="single" w:sz="4" w:space="0" w:color="auto"/>
            </w:tcBorders>
            <w:shd w:val="clear" w:color="auto" w:fill="auto"/>
            <w:hideMark/>
          </w:tcPr>
          <w:p w14:paraId="7EEEE431"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Lists the HCP level of care approved from an individual’s assessment (i.e.</w:t>
            </w:r>
            <w:r>
              <w:rPr>
                <w:rFonts w:ascii="Calibri" w:hAnsi="Calibri" w:cs="Calibri"/>
                <w:color w:val="000000"/>
                <w:sz w:val="18"/>
                <w:szCs w:val="18"/>
              </w:rPr>
              <w:t>,</w:t>
            </w:r>
            <w:r w:rsidRPr="00470094">
              <w:rPr>
                <w:rFonts w:ascii="Calibri" w:hAnsi="Calibri" w:cs="Calibri"/>
                <w:color w:val="000000"/>
                <w:sz w:val="18"/>
                <w:szCs w:val="18"/>
              </w:rPr>
              <w:t xml:space="preserve"> Home Care level 1, 2, 3 or 4.). Includes data from multiple historical (overlapping) home care programs i.e.</w:t>
            </w:r>
            <w:r>
              <w:rPr>
                <w:rFonts w:ascii="Calibri" w:hAnsi="Calibri" w:cs="Calibri"/>
                <w:color w:val="000000"/>
                <w:sz w:val="18"/>
                <w:szCs w:val="18"/>
              </w:rPr>
              <w:t>,</w:t>
            </w:r>
            <w:r w:rsidRPr="00470094">
              <w:rPr>
                <w:rFonts w:ascii="Calibri" w:hAnsi="Calibri" w:cs="Calibri"/>
                <w:color w:val="000000"/>
                <w:sz w:val="18"/>
                <w:szCs w:val="18"/>
              </w:rPr>
              <w:t xml:space="preserve"> CACP (1992-2013), EACH (2005-2013), EACHD (2008-2013) and HCP (2013-present). Includes information on the level of </w:t>
            </w:r>
            <w:r w:rsidRPr="00470094">
              <w:rPr>
                <w:rFonts w:ascii="Calibri" w:hAnsi="Calibri" w:cs="Calibri"/>
                <w:color w:val="000000"/>
                <w:sz w:val="18"/>
                <w:szCs w:val="18"/>
              </w:rPr>
              <w:lastRenderedPageBreak/>
              <w:t>care approved and the start and end date of that approval - note that this is an approval for service use, not a record of service use i.e.</w:t>
            </w:r>
            <w:r>
              <w:rPr>
                <w:rFonts w:ascii="Calibri" w:hAnsi="Calibri" w:cs="Calibri"/>
                <w:color w:val="000000"/>
                <w:sz w:val="18"/>
                <w:szCs w:val="18"/>
              </w:rPr>
              <w:t>,</w:t>
            </w:r>
            <w:r w:rsidRPr="00470094">
              <w:rPr>
                <w:rFonts w:ascii="Calibri" w:hAnsi="Calibri" w:cs="Calibri"/>
                <w:color w:val="000000"/>
                <w:sz w:val="18"/>
                <w:szCs w:val="18"/>
              </w:rPr>
              <w:t xml:space="preserve"> even though a participant may have been approved for a service, they might not have actually used it.</w:t>
            </w:r>
          </w:p>
        </w:tc>
      </w:tr>
      <w:tr w:rsidR="00AF3638" w:rsidRPr="00470094" w14:paraId="0756CE24" w14:textId="77777777" w:rsidTr="008B7DA8">
        <w:trPr>
          <w:trHeight w:val="20"/>
        </w:trPr>
        <w:tc>
          <w:tcPr>
            <w:tcW w:w="1898" w:type="dxa"/>
            <w:tcBorders>
              <w:top w:val="nil"/>
              <w:left w:val="single" w:sz="4" w:space="0" w:color="auto"/>
              <w:bottom w:val="nil"/>
              <w:right w:val="nil"/>
            </w:tcBorders>
            <w:shd w:val="clear" w:color="auto" w:fill="auto"/>
            <w:hideMark/>
          </w:tcPr>
          <w:p w14:paraId="1A5794D6"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lastRenderedPageBreak/>
              <w:t>Home Care Package (HCP) - Service Use</w:t>
            </w:r>
          </w:p>
        </w:tc>
        <w:tc>
          <w:tcPr>
            <w:tcW w:w="2350" w:type="dxa"/>
            <w:tcBorders>
              <w:top w:val="nil"/>
              <w:left w:val="single" w:sz="4" w:space="0" w:color="auto"/>
              <w:bottom w:val="nil"/>
              <w:right w:val="single" w:sz="4" w:space="0" w:color="auto"/>
            </w:tcBorders>
            <w:shd w:val="clear" w:color="auto" w:fill="auto"/>
            <w:noWrap/>
            <w:hideMark/>
          </w:tcPr>
          <w:p w14:paraId="2CF584F3"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achcp_entry_2022</w:t>
            </w:r>
          </w:p>
        </w:tc>
        <w:tc>
          <w:tcPr>
            <w:tcW w:w="2064" w:type="dxa"/>
            <w:tcBorders>
              <w:top w:val="nil"/>
              <w:left w:val="nil"/>
              <w:bottom w:val="nil"/>
              <w:right w:val="nil"/>
            </w:tcBorders>
            <w:shd w:val="clear" w:color="auto" w:fill="auto"/>
            <w:noWrap/>
            <w:hideMark/>
          </w:tcPr>
          <w:p w14:paraId="61FA2263"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Individual records of HCP use</w:t>
            </w:r>
          </w:p>
        </w:tc>
        <w:tc>
          <w:tcPr>
            <w:tcW w:w="3039" w:type="dxa"/>
            <w:tcBorders>
              <w:top w:val="nil"/>
              <w:left w:val="single" w:sz="4" w:space="0" w:color="auto"/>
              <w:bottom w:val="nil"/>
              <w:right w:val="single" w:sz="4" w:space="0" w:color="auto"/>
            </w:tcBorders>
            <w:shd w:val="clear" w:color="auto" w:fill="auto"/>
            <w:hideMark/>
          </w:tcPr>
          <w:p w14:paraId="54060E13"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Lists the HCP service use of participants by care level. Includes dates of entry and exit to the care level as well as reasons for departure and some other basic participant demographics.</w:t>
            </w:r>
          </w:p>
        </w:tc>
      </w:tr>
      <w:tr w:rsidR="00AF3638" w:rsidRPr="00470094" w14:paraId="7006262A" w14:textId="77777777" w:rsidTr="008B7DA8">
        <w:trPr>
          <w:trHeight w:val="20"/>
        </w:trPr>
        <w:tc>
          <w:tcPr>
            <w:tcW w:w="1898" w:type="dxa"/>
            <w:tcBorders>
              <w:top w:val="single" w:sz="4" w:space="0" w:color="auto"/>
              <w:left w:val="single" w:sz="4" w:space="0" w:color="auto"/>
              <w:bottom w:val="nil"/>
              <w:right w:val="nil"/>
            </w:tcBorders>
            <w:shd w:val="clear" w:color="auto" w:fill="auto"/>
            <w:hideMark/>
          </w:tcPr>
          <w:p w14:paraId="282EE963"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Home Care Package (HCP) - Leave</w:t>
            </w:r>
          </w:p>
        </w:tc>
        <w:tc>
          <w:tcPr>
            <w:tcW w:w="2350" w:type="dxa"/>
            <w:tcBorders>
              <w:top w:val="single" w:sz="4" w:space="0" w:color="auto"/>
              <w:left w:val="single" w:sz="4" w:space="0" w:color="auto"/>
              <w:bottom w:val="nil"/>
              <w:right w:val="single" w:sz="4" w:space="0" w:color="auto"/>
            </w:tcBorders>
            <w:shd w:val="clear" w:color="auto" w:fill="auto"/>
            <w:noWrap/>
            <w:hideMark/>
          </w:tcPr>
          <w:p w14:paraId="2ABC382F"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achcp_leave_2022</w:t>
            </w:r>
          </w:p>
        </w:tc>
        <w:tc>
          <w:tcPr>
            <w:tcW w:w="2064" w:type="dxa"/>
            <w:tcBorders>
              <w:top w:val="single" w:sz="4" w:space="0" w:color="auto"/>
              <w:left w:val="nil"/>
              <w:bottom w:val="nil"/>
              <w:right w:val="nil"/>
            </w:tcBorders>
            <w:shd w:val="clear" w:color="auto" w:fill="auto"/>
            <w:noWrap/>
            <w:hideMark/>
          </w:tcPr>
          <w:p w14:paraId="11C425EA"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Individual records of leave from HCP</w:t>
            </w:r>
          </w:p>
        </w:tc>
        <w:tc>
          <w:tcPr>
            <w:tcW w:w="3039" w:type="dxa"/>
            <w:tcBorders>
              <w:top w:val="single" w:sz="4" w:space="0" w:color="auto"/>
              <w:left w:val="single" w:sz="4" w:space="0" w:color="auto"/>
              <w:bottom w:val="nil"/>
              <w:right w:val="single" w:sz="4" w:space="0" w:color="auto"/>
            </w:tcBorders>
            <w:shd w:val="clear" w:color="auto" w:fill="auto"/>
            <w:hideMark/>
          </w:tcPr>
          <w:p w14:paraId="2CEF3662"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List of the episodes of leave taken from the HCP program. Includes the reason for the leave and the start and end date of the leave.</w:t>
            </w:r>
          </w:p>
        </w:tc>
      </w:tr>
      <w:tr w:rsidR="00AF3638" w:rsidRPr="00470094" w14:paraId="4C55537C" w14:textId="77777777" w:rsidTr="008B7DA8">
        <w:trPr>
          <w:trHeight w:val="20"/>
        </w:trPr>
        <w:tc>
          <w:tcPr>
            <w:tcW w:w="1898" w:type="dxa"/>
            <w:tcBorders>
              <w:top w:val="single" w:sz="4" w:space="0" w:color="auto"/>
              <w:left w:val="single" w:sz="4" w:space="0" w:color="auto"/>
              <w:bottom w:val="single" w:sz="4" w:space="0" w:color="auto"/>
              <w:right w:val="nil"/>
            </w:tcBorders>
            <w:shd w:val="clear" w:color="auto" w:fill="auto"/>
            <w:hideMark/>
          </w:tcPr>
          <w:p w14:paraId="36F30DEC"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National Screening and Assessment Form (NSAF) - User</w:t>
            </w:r>
          </w:p>
        </w:tc>
        <w:tc>
          <w:tcPr>
            <w:tcW w:w="2350" w:type="dxa"/>
            <w:tcBorders>
              <w:top w:val="single" w:sz="4" w:space="0" w:color="auto"/>
              <w:left w:val="single" w:sz="4" w:space="0" w:color="auto"/>
              <w:bottom w:val="single" w:sz="4" w:space="0" w:color="auto"/>
              <w:right w:val="single" w:sz="4" w:space="0" w:color="auto"/>
            </w:tcBorders>
            <w:shd w:val="clear" w:color="auto" w:fill="auto"/>
            <w:noWrap/>
            <w:hideMark/>
          </w:tcPr>
          <w:p w14:paraId="2569E988"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acnsaf_ac_user_2022</w:t>
            </w:r>
          </w:p>
        </w:tc>
        <w:tc>
          <w:tcPr>
            <w:tcW w:w="2064" w:type="dxa"/>
            <w:tcBorders>
              <w:top w:val="single" w:sz="4" w:space="0" w:color="auto"/>
              <w:left w:val="nil"/>
              <w:bottom w:val="single" w:sz="4" w:space="0" w:color="auto"/>
              <w:right w:val="nil"/>
            </w:tcBorders>
            <w:shd w:val="clear" w:color="auto" w:fill="auto"/>
            <w:noWrap/>
            <w:hideMark/>
          </w:tcPr>
          <w:p w14:paraId="6B30D53A"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NSAF user characteristics</w:t>
            </w:r>
          </w:p>
        </w:tc>
        <w:tc>
          <w:tcPr>
            <w:tcW w:w="3039" w:type="dxa"/>
            <w:tcBorders>
              <w:top w:val="single" w:sz="4" w:space="0" w:color="auto"/>
              <w:left w:val="single" w:sz="4" w:space="0" w:color="auto"/>
              <w:bottom w:val="single" w:sz="4" w:space="0" w:color="auto"/>
              <w:right w:val="single" w:sz="4" w:space="0" w:color="auto"/>
            </w:tcBorders>
            <w:shd w:val="clear" w:color="auto" w:fill="auto"/>
            <w:hideMark/>
          </w:tcPr>
          <w:p w14:paraId="4B711592"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Participant details of those having an NSAF assessment. Contains some basic demographics and existing health conditions.</w:t>
            </w:r>
          </w:p>
        </w:tc>
      </w:tr>
      <w:tr w:rsidR="00AF3638" w:rsidRPr="00470094" w14:paraId="20C6A6DF" w14:textId="77777777" w:rsidTr="008B7DA8">
        <w:trPr>
          <w:trHeight w:val="20"/>
        </w:trPr>
        <w:tc>
          <w:tcPr>
            <w:tcW w:w="1898" w:type="dxa"/>
            <w:vMerge w:val="restart"/>
            <w:tcBorders>
              <w:top w:val="nil"/>
              <w:left w:val="single" w:sz="4" w:space="0" w:color="auto"/>
              <w:bottom w:val="nil"/>
              <w:right w:val="nil"/>
            </w:tcBorders>
            <w:shd w:val="clear" w:color="auto" w:fill="auto"/>
            <w:hideMark/>
          </w:tcPr>
          <w:p w14:paraId="0070A6E6"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National Screening and Assessment Form (NSAF) - Assessment</w:t>
            </w:r>
          </w:p>
        </w:tc>
        <w:tc>
          <w:tcPr>
            <w:tcW w:w="2350" w:type="dxa"/>
            <w:tcBorders>
              <w:top w:val="nil"/>
              <w:left w:val="single" w:sz="4" w:space="0" w:color="auto"/>
              <w:bottom w:val="nil"/>
              <w:right w:val="single" w:sz="4" w:space="0" w:color="auto"/>
            </w:tcBorders>
            <w:shd w:val="clear" w:color="auto" w:fill="auto"/>
            <w:noWrap/>
            <w:hideMark/>
          </w:tcPr>
          <w:p w14:paraId="7CBF79C7"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acnsaf_assessment_3006_2022</w:t>
            </w:r>
          </w:p>
        </w:tc>
        <w:tc>
          <w:tcPr>
            <w:tcW w:w="2064" w:type="dxa"/>
            <w:vMerge w:val="restart"/>
            <w:tcBorders>
              <w:top w:val="nil"/>
              <w:left w:val="nil"/>
              <w:bottom w:val="single" w:sz="4" w:space="0" w:color="000000"/>
              <w:right w:val="single" w:sz="4" w:space="0" w:color="auto"/>
            </w:tcBorders>
            <w:shd w:val="clear" w:color="auto" w:fill="auto"/>
            <w:noWrap/>
            <w:hideMark/>
          </w:tcPr>
          <w:p w14:paraId="58AFB849"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Individual records of assessment</w:t>
            </w:r>
          </w:p>
        </w:tc>
        <w:tc>
          <w:tcPr>
            <w:tcW w:w="3039" w:type="dxa"/>
            <w:vMerge w:val="restart"/>
            <w:tcBorders>
              <w:top w:val="nil"/>
              <w:left w:val="single" w:sz="4" w:space="0" w:color="auto"/>
              <w:bottom w:val="nil"/>
              <w:right w:val="single" w:sz="4" w:space="0" w:color="auto"/>
            </w:tcBorders>
            <w:shd w:val="clear" w:color="auto" w:fill="auto"/>
            <w:hideMark/>
          </w:tcPr>
          <w:p w14:paraId="683DAA99"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Information on NSAF assessments. Note the two versions of this data ("3006" vs. "wide"), with the "wide" dataset containing more in-depth information about the assessment.</w:t>
            </w:r>
          </w:p>
        </w:tc>
      </w:tr>
      <w:tr w:rsidR="00AF3638" w:rsidRPr="00470094" w14:paraId="57060826" w14:textId="77777777" w:rsidTr="008B7DA8">
        <w:trPr>
          <w:trHeight w:val="20"/>
        </w:trPr>
        <w:tc>
          <w:tcPr>
            <w:tcW w:w="1898" w:type="dxa"/>
            <w:vMerge/>
            <w:tcBorders>
              <w:top w:val="nil"/>
              <w:left w:val="single" w:sz="4" w:space="0" w:color="auto"/>
              <w:bottom w:val="nil"/>
              <w:right w:val="nil"/>
            </w:tcBorders>
            <w:vAlign w:val="center"/>
            <w:hideMark/>
          </w:tcPr>
          <w:p w14:paraId="7FFC7314" w14:textId="77777777" w:rsidR="00AF3638" w:rsidRPr="00470094" w:rsidRDefault="00AF3638" w:rsidP="00A00F6E">
            <w:pPr>
              <w:spacing w:after="0" w:line="240" w:lineRule="auto"/>
              <w:rPr>
                <w:rFonts w:ascii="Calibri" w:hAnsi="Calibri" w:cs="Calibri"/>
                <w:b/>
                <w:bCs/>
                <w:i/>
                <w:iCs/>
                <w:color w:val="000000"/>
                <w:sz w:val="18"/>
                <w:szCs w:val="18"/>
              </w:rPr>
            </w:pPr>
          </w:p>
        </w:tc>
        <w:tc>
          <w:tcPr>
            <w:tcW w:w="2350" w:type="dxa"/>
            <w:tcBorders>
              <w:top w:val="nil"/>
              <w:left w:val="single" w:sz="4" w:space="0" w:color="auto"/>
              <w:bottom w:val="nil"/>
              <w:right w:val="single" w:sz="4" w:space="0" w:color="auto"/>
            </w:tcBorders>
            <w:shd w:val="clear" w:color="auto" w:fill="auto"/>
            <w:noWrap/>
            <w:hideMark/>
          </w:tcPr>
          <w:p w14:paraId="12D7BDB4"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acnsaf_assessment_wide_2022</w:t>
            </w:r>
          </w:p>
        </w:tc>
        <w:tc>
          <w:tcPr>
            <w:tcW w:w="2064" w:type="dxa"/>
            <w:vMerge/>
            <w:tcBorders>
              <w:top w:val="nil"/>
              <w:left w:val="nil"/>
              <w:bottom w:val="single" w:sz="4" w:space="0" w:color="000000"/>
              <w:right w:val="single" w:sz="4" w:space="0" w:color="auto"/>
            </w:tcBorders>
            <w:vAlign w:val="center"/>
            <w:hideMark/>
          </w:tcPr>
          <w:p w14:paraId="79956A8B" w14:textId="77777777" w:rsidR="00AF3638" w:rsidRPr="00470094" w:rsidRDefault="00AF3638" w:rsidP="00A00F6E">
            <w:pPr>
              <w:spacing w:after="0" w:line="240" w:lineRule="auto"/>
              <w:rPr>
                <w:rFonts w:ascii="Calibri" w:hAnsi="Calibri" w:cs="Calibri"/>
                <w:color w:val="000000"/>
                <w:sz w:val="18"/>
                <w:szCs w:val="18"/>
              </w:rPr>
            </w:pPr>
          </w:p>
        </w:tc>
        <w:tc>
          <w:tcPr>
            <w:tcW w:w="3039" w:type="dxa"/>
            <w:vMerge/>
            <w:tcBorders>
              <w:top w:val="nil"/>
              <w:left w:val="single" w:sz="4" w:space="0" w:color="auto"/>
              <w:bottom w:val="nil"/>
              <w:right w:val="single" w:sz="4" w:space="0" w:color="auto"/>
            </w:tcBorders>
            <w:vAlign w:val="center"/>
            <w:hideMark/>
          </w:tcPr>
          <w:p w14:paraId="742553A0" w14:textId="77777777" w:rsidR="00AF3638" w:rsidRPr="00470094" w:rsidRDefault="00AF3638" w:rsidP="00A00F6E">
            <w:pPr>
              <w:spacing w:after="0" w:line="240" w:lineRule="auto"/>
              <w:rPr>
                <w:rFonts w:ascii="Calibri" w:hAnsi="Calibri" w:cs="Calibri"/>
                <w:color w:val="000000"/>
                <w:sz w:val="18"/>
                <w:szCs w:val="18"/>
              </w:rPr>
            </w:pPr>
          </w:p>
        </w:tc>
      </w:tr>
      <w:tr w:rsidR="00AF3638" w:rsidRPr="00470094" w14:paraId="6A066672" w14:textId="77777777" w:rsidTr="008B7DA8">
        <w:trPr>
          <w:trHeight w:val="20"/>
        </w:trPr>
        <w:tc>
          <w:tcPr>
            <w:tcW w:w="1898" w:type="dxa"/>
            <w:tcBorders>
              <w:top w:val="single" w:sz="4" w:space="0" w:color="auto"/>
              <w:left w:val="single" w:sz="4" w:space="0" w:color="auto"/>
              <w:bottom w:val="single" w:sz="4" w:space="0" w:color="auto"/>
              <w:right w:val="nil"/>
            </w:tcBorders>
            <w:shd w:val="clear" w:color="auto" w:fill="auto"/>
            <w:hideMark/>
          </w:tcPr>
          <w:p w14:paraId="1D7390B8"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National Screening and Assessment Form (NSAF) - Health</w:t>
            </w:r>
          </w:p>
        </w:tc>
        <w:tc>
          <w:tcPr>
            <w:tcW w:w="2350" w:type="dxa"/>
            <w:tcBorders>
              <w:top w:val="single" w:sz="4" w:space="0" w:color="auto"/>
              <w:left w:val="single" w:sz="4" w:space="0" w:color="auto"/>
              <w:bottom w:val="single" w:sz="4" w:space="0" w:color="auto"/>
              <w:right w:val="single" w:sz="4" w:space="0" w:color="auto"/>
            </w:tcBorders>
            <w:shd w:val="clear" w:color="auto" w:fill="auto"/>
            <w:noWrap/>
            <w:hideMark/>
          </w:tcPr>
          <w:p w14:paraId="7583A06F"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acnsaf_health_main_2022</w:t>
            </w:r>
          </w:p>
        </w:tc>
        <w:tc>
          <w:tcPr>
            <w:tcW w:w="2064" w:type="dxa"/>
            <w:tcBorders>
              <w:top w:val="nil"/>
              <w:left w:val="nil"/>
              <w:bottom w:val="single" w:sz="4" w:space="0" w:color="auto"/>
              <w:right w:val="nil"/>
            </w:tcBorders>
            <w:shd w:val="clear" w:color="auto" w:fill="auto"/>
            <w:noWrap/>
            <w:hideMark/>
          </w:tcPr>
          <w:p w14:paraId="55AEA800"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NSAF user health conditions</w:t>
            </w:r>
          </w:p>
        </w:tc>
        <w:tc>
          <w:tcPr>
            <w:tcW w:w="3039" w:type="dxa"/>
            <w:tcBorders>
              <w:top w:val="single" w:sz="4" w:space="0" w:color="auto"/>
              <w:left w:val="single" w:sz="4" w:space="0" w:color="auto"/>
              <w:bottom w:val="single" w:sz="4" w:space="0" w:color="auto"/>
              <w:right w:val="single" w:sz="4" w:space="0" w:color="auto"/>
            </w:tcBorders>
            <w:shd w:val="clear" w:color="auto" w:fill="auto"/>
            <w:hideMark/>
          </w:tcPr>
          <w:p w14:paraId="286FF493"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 xml:space="preserve">Lists all health conditions identified in the NSAF assessment for each participant. </w:t>
            </w:r>
          </w:p>
        </w:tc>
      </w:tr>
      <w:tr w:rsidR="00AF3638" w:rsidRPr="00470094" w14:paraId="61384CCD" w14:textId="77777777" w:rsidTr="008B7DA8">
        <w:trPr>
          <w:trHeight w:val="20"/>
        </w:trPr>
        <w:tc>
          <w:tcPr>
            <w:tcW w:w="1898" w:type="dxa"/>
            <w:tcBorders>
              <w:top w:val="nil"/>
              <w:left w:val="single" w:sz="4" w:space="0" w:color="auto"/>
              <w:bottom w:val="nil"/>
              <w:right w:val="nil"/>
            </w:tcBorders>
            <w:shd w:val="clear" w:color="auto" w:fill="auto"/>
            <w:hideMark/>
          </w:tcPr>
          <w:p w14:paraId="1295025A"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Residential Aged Care (RAC) - Services</w:t>
            </w:r>
          </w:p>
        </w:tc>
        <w:tc>
          <w:tcPr>
            <w:tcW w:w="2350" w:type="dxa"/>
            <w:tcBorders>
              <w:top w:val="nil"/>
              <w:left w:val="single" w:sz="4" w:space="0" w:color="auto"/>
              <w:bottom w:val="nil"/>
              <w:right w:val="single" w:sz="4" w:space="0" w:color="auto"/>
            </w:tcBorders>
            <w:shd w:val="clear" w:color="auto" w:fill="auto"/>
            <w:noWrap/>
            <w:hideMark/>
          </w:tcPr>
          <w:p w14:paraId="7987EF7D"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acrac_2022</w:t>
            </w:r>
          </w:p>
        </w:tc>
        <w:tc>
          <w:tcPr>
            <w:tcW w:w="2064" w:type="dxa"/>
            <w:tcBorders>
              <w:top w:val="nil"/>
              <w:left w:val="nil"/>
              <w:bottom w:val="nil"/>
              <w:right w:val="nil"/>
            </w:tcBorders>
            <w:shd w:val="clear" w:color="auto" w:fill="auto"/>
            <w:noWrap/>
            <w:hideMark/>
          </w:tcPr>
          <w:p w14:paraId="6EFB8279"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Individual records of RAC admission</w:t>
            </w:r>
          </w:p>
        </w:tc>
        <w:tc>
          <w:tcPr>
            <w:tcW w:w="3039" w:type="dxa"/>
            <w:tcBorders>
              <w:top w:val="nil"/>
              <w:left w:val="single" w:sz="4" w:space="0" w:color="auto"/>
              <w:bottom w:val="nil"/>
              <w:right w:val="single" w:sz="4" w:space="0" w:color="auto"/>
            </w:tcBorders>
            <w:shd w:val="clear" w:color="auto" w:fill="auto"/>
            <w:hideMark/>
          </w:tcPr>
          <w:p w14:paraId="41C943BC"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 xml:space="preserve">Lists all episodes of RAC (respite and permanent) care per individual. Includes information about the reason for discharge and some basic demographics. </w:t>
            </w:r>
          </w:p>
        </w:tc>
      </w:tr>
      <w:tr w:rsidR="00AF3638" w:rsidRPr="00470094" w14:paraId="4CA4E8CD" w14:textId="77777777" w:rsidTr="008B7DA8">
        <w:trPr>
          <w:trHeight w:val="20"/>
        </w:trPr>
        <w:tc>
          <w:tcPr>
            <w:tcW w:w="1898" w:type="dxa"/>
            <w:tcBorders>
              <w:top w:val="single" w:sz="4" w:space="0" w:color="auto"/>
              <w:left w:val="single" w:sz="4" w:space="0" w:color="auto"/>
              <w:bottom w:val="single" w:sz="4" w:space="0" w:color="auto"/>
              <w:right w:val="nil"/>
            </w:tcBorders>
            <w:shd w:val="clear" w:color="auto" w:fill="auto"/>
            <w:hideMark/>
          </w:tcPr>
          <w:p w14:paraId="47E73594"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Residential Aged Care (RAC) - Leave</w:t>
            </w:r>
          </w:p>
        </w:tc>
        <w:tc>
          <w:tcPr>
            <w:tcW w:w="2350" w:type="dxa"/>
            <w:tcBorders>
              <w:top w:val="single" w:sz="4" w:space="0" w:color="auto"/>
              <w:left w:val="single" w:sz="4" w:space="0" w:color="auto"/>
              <w:bottom w:val="single" w:sz="4" w:space="0" w:color="auto"/>
              <w:right w:val="single" w:sz="4" w:space="0" w:color="auto"/>
            </w:tcBorders>
            <w:shd w:val="clear" w:color="auto" w:fill="auto"/>
            <w:noWrap/>
            <w:hideMark/>
          </w:tcPr>
          <w:p w14:paraId="0BFF5831"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acrac_leave_2022</w:t>
            </w:r>
          </w:p>
        </w:tc>
        <w:tc>
          <w:tcPr>
            <w:tcW w:w="2064" w:type="dxa"/>
            <w:tcBorders>
              <w:top w:val="single" w:sz="4" w:space="0" w:color="auto"/>
              <w:left w:val="nil"/>
              <w:bottom w:val="single" w:sz="4" w:space="0" w:color="auto"/>
              <w:right w:val="nil"/>
            </w:tcBorders>
            <w:shd w:val="clear" w:color="auto" w:fill="auto"/>
            <w:noWrap/>
            <w:hideMark/>
          </w:tcPr>
          <w:p w14:paraId="5DE71914"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Individual records of leave from RAC</w:t>
            </w:r>
          </w:p>
        </w:tc>
        <w:tc>
          <w:tcPr>
            <w:tcW w:w="3039" w:type="dxa"/>
            <w:tcBorders>
              <w:top w:val="single" w:sz="4" w:space="0" w:color="auto"/>
              <w:left w:val="single" w:sz="4" w:space="0" w:color="auto"/>
              <w:bottom w:val="single" w:sz="4" w:space="0" w:color="auto"/>
              <w:right w:val="single" w:sz="4" w:space="0" w:color="auto"/>
            </w:tcBorders>
            <w:shd w:val="clear" w:color="auto" w:fill="auto"/>
            <w:hideMark/>
          </w:tcPr>
          <w:p w14:paraId="05BA06D6"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Lists all episodes of leave from RAC, including the reason for the leave (Social, Hospital, Pre-entry leave etc.).</w:t>
            </w:r>
          </w:p>
        </w:tc>
      </w:tr>
      <w:tr w:rsidR="00AF3638" w:rsidRPr="00470094" w14:paraId="09C79F83" w14:textId="77777777" w:rsidTr="008B7DA8">
        <w:trPr>
          <w:trHeight w:val="20"/>
        </w:trPr>
        <w:tc>
          <w:tcPr>
            <w:tcW w:w="1898" w:type="dxa"/>
            <w:tcBorders>
              <w:top w:val="nil"/>
              <w:left w:val="single" w:sz="4" w:space="0" w:color="auto"/>
              <w:bottom w:val="nil"/>
              <w:right w:val="nil"/>
            </w:tcBorders>
            <w:shd w:val="clear" w:color="auto" w:fill="auto"/>
            <w:hideMark/>
          </w:tcPr>
          <w:p w14:paraId="6D83EEFD"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Resident Classification Scale (RCS)</w:t>
            </w:r>
          </w:p>
        </w:tc>
        <w:tc>
          <w:tcPr>
            <w:tcW w:w="2350" w:type="dxa"/>
            <w:tcBorders>
              <w:top w:val="nil"/>
              <w:left w:val="single" w:sz="4" w:space="0" w:color="auto"/>
              <w:bottom w:val="nil"/>
              <w:right w:val="single" w:sz="4" w:space="0" w:color="auto"/>
            </w:tcBorders>
            <w:shd w:val="clear" w:color="auto" w:fill="auto"/>
            <w:noWrap/>
            <w:hideMark/>
          </w:tcPr>
          <w:p w14:paraId="79745D0A"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acrcs_2022</w:t>
            </w:r>
          </w:p>
        </w:tc>
        <w:tc>
          <w:tcPr>
            <w:tcW w:w="2064" w:type="dxa"/>
            <w:tcBorders>
              <w:top w:val="nil"/>
              <w:left w:val="nil"/>
              <w:bottom w:val="nil"/>
              <w:right w:val="nil"/>
            </w:tcBorders>
            <w:shd w:val="clear" w:color="auto" w:fill="auto"/>
            <w:noWrap/>
            <w:hideMark/>
          </w:tcPr>
          <w:p w14:paraId="00222FAA"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Individual records of assessment</w:t>
            </w:r>
          </w:p>
        </w:tc>
        <w:tc>
          <w:tcPr>
            <w:tcW w:w="3039" w:type="dxa"/>
            <w:tcBorders>
              <w:top w:val="nil"/>
              <w:left w:val="single" w:sz="4" w:space="0" w:color="auto"/>
              <w:bottom w:val="nil"/>
              <w:right w:val="single" w:sz="4" w:space="0" w:color="auto"/>
            </w:tcBorders>
            <w:shd w:val="clear" w:color="auto" w:fill="auto"/>
            <w:hideMark/>
          </w:tcPr>
          <w:p w14:paraId="3A8B36F1"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Lists assessment information from the RCS (predecessor of the ACFI)</w:t>
            </w:r>
          </w:p>
        </w:tc>
      </w:tr>
      <w:tr w:rsidR="00AF3638" w:rsidRPr="00470094" w14:paraId="116061AC" w14:textId="77777777" w:rsidTr="008B7DA8">
        <w:trPr>
          <w:trHeight w:val="20"/>
        </w:trPr>
        <w:tc>
          <w:tcPr>
            <w:tcW w:w="1898" w:type="dxa"/>
            <w:tcBorders>
              <w:top w:val="single" w:sz="4" w:space="0" w:color="auto"/>
              <w:left w:val="single" w:sz="4" w:space="0" w:color="auto"/>
              <w:bottom w:val="single" w:sz="4" w:space="0" w:color="auto"/>
              <w:right w:val="nil"/>
            </w:tcBorders>
            <w:shd w:val="clear" w:color="auto" w:fill="auto"/>
            <w:hideMark/>
          </w:tcPr>
          <w:p w14:paraId="4A3F0BED"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Transition Care Program (TCP)</w:t>
            </w:r>
          </w:p>
        </w:tc>
        <w:tc>
          <w:tcPr>
            <w:tcW w:w="2350" w:type="dxa"/>
            <w:tcBorders>
              <w:top w:val="single" w:sz="4" w:space="0" w:color="auto"/>
              <w:left w:val="single" w:sz="4" w:space="0" w:color="auto"/>
              <w:bottom w:val="single" w:sz="4" w:space="0" w:color="auto"/>
              <w:right w:val="single" w:sz="4" w:space="0" w:color="auto"/>
            </w:tcBorders>
            <w:shd w:val="clear" w:color="auto" w:fill="auto"/>
            <w:noWrap/>
            <w:hideMark/>
          </w:tcPr>
          <w:p w14:paraId="6FB96ACC"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actcp_days_2022</w:t>
            </w:r>
          </w:p>
        </w:tc>
        <w:tc>
          <w:tcPr>
            <w:tcW w:w="2064" w:type="dxa"/>
            <w:tcBorders>
              <w:top w:val="single" w:sz="4" w:space="0" w:color="auto"/>
              <w:left w:val="nil"/>
              <w:bottom w:val="single" w:sz="4" w:space="0" w:color="auto"/>
              <w:right w:val="nil"/>
            </w:tcBorders>
            <w:shd w:val="clear" w:color="auto" w:fill="auto"/>
            <w:noWrap/>
            <w:hideMark/>
          </w:tcPr>
          <w:p w14:paraId="3742FCEF"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Number of days per calendar month using TCP</w:t>
            </w:r>
          </w:p>
        </w:tc>
        <w:tc>
          <w:tcPr>
            <w:tcW w:w="3039" w:type="dxa"/>
            <w:tcBorders>
              <w:top w:val="single" w:sz="4" w:space="0" w:color="auto"/>
              <w:left w:val="single" w:sz="4" w:space="0" w:color="auto"/>
              <w:bottom w:val="single" w:sz="4" w:space="0" w:color="auto"/>
              <w:right w:val="single" w:sz="4" w:space="0" w:color="auto"/>
            </w:tcBorders>
            <w:shd w:val="clear" w:color="auto" w:fill="auto"/>
            <w:hideMark/>
          </w:tcPr>
          <w:p w14:paraId="1FEE3B29"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 xml:space="preserve">Records the number of days of transition care per participant per calendar quarter. </w:t>
            </w:r>
          </w:p>
        </w:tc>
      </w:tr>
      <w:tr w:rsidR="00AF3638" w:rsidRPr="00470094" w14:paraId="0DAF881E" w14:textId="77777777" w:rsidTr="008B7DA8">
        <w:trPr>
          <w:trHeight w:val="20"/>
        </w:trPr>
        <w:tc>
          <w:tcPr>
            <w:tcW w:w="1898" w:type="dxa"/>
            <w:tcBorders>
              <w:top w:val="nil"/>
              <w:left w:val="single" w:sz="4" w:space="0" w:color="auto"/>
              <w:bottom w:val="nil"/>
              <w:right w:val="nil"/>
            </w:tcBorders>
            <w:shd w:val="clear" w:color="auto" w:fill="auto"/>
            <w:hideMark/>
          </w:tcPr>
          <w:p w14:paraId="398FCBCA"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Department of Veterans Affairs - Veterans Home Care (DVA VHC) - Plan</w:t>
            </w:r>
          </w:p>
        </w:tc>
        <w:tc>
          <w:tcPr>
            <w:tcW w:w="2350" w:type="dxa"/>
            <w:tcBorders>
              <w:top w:val="nil"/>
              <w:left w:val="single" w:sz="4" w:space="0" w:color="auto"/>
              <w:bottom w:val="nil"/>
              <w:right w:val="single" w:sz="4" w:space="0" w:color="auto"/>
            </w:tcBorders>
            <w:shd w:val="clear" w:color="auto" w:fill="auto"/>
            <w:noWrap/>
            <w:hideMark/>
          </w:tcPr>
          <w:p w14:paraId="5C89E916"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acvhc_plan_2021</w:t>
            </w:r>
          </w:p>
        </w:tc>
        <w:tc>
          <w:tcPr>
            <w:tcW w:w="2064" w:type="dxa"/>
            <w:tcBorders>
              <w:top w:val="nil"/>
              <w:left w:val="nil"/>
              <w:bottom w:val="nil"/>
              <w:right w:val="nil"/>
            </w:tcBorders>
            <w:shd w:val="clear" w:color="auto" w:fill="auto"/>
            <w:noWrap/>
            <w:hideMark/>
          </w:tcPr>
          <w:p w14:paraId="31BFCFA1"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Individual records of care plans</w:t>
            </w:r>
          </w:p>
        </w:tc>
        <w:tc>
          <w:tcPr>
            <w:tcW w:w="3039" w:type="dxa"/>
            <w:tcBorders>
              <w:top w:val="nil"/>
              <w:left w:val="single" w:sz="4" w:space="0" w:color="auto"/>
              <w:bottom w:val="nil"/>
              <w:right w:val="single" w:sz="4" w:space="0" w:color="auto"/>
            </w:tcBorders>
            <w:shd w:val="clear" w:color="auto" w:fill="auto"/>
            <w:hideMark/>
          </w:tcPr>
          <w:p w14:paraId="268D16C7"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Records details of Veterans Home Care received, including the type, period and frequency of service</w:t>
            </w:r>
          </w:p>
        </w:tc>
      </w:tr>
      <w:tr w:rsidR="00AF3638" w:rsidRPr="00470094" w14:paraId="69AEC6F4" w14:textId="77777777" w:rsidTr="008B7DA8">
        <w:trPr>
          <w:trHeight w:val="20"/>
        </w:trPr>
        <w:tc>
          <w:tcPr>
            <w:tcW w:w="1898" w:type="dxa"/>
            <w:tcBorders>
              <w:top w:val="single" w:sz="4" w:space="0" w:color="auto"/>
              <w:left w:val="single" w:sz="4" w:space="0" w:color="auto"/>
              <w:bottom w:val="single" w:sz="4" w:space="0" w:color="auto"/>
              <w:right w:val="nil"/>
            </w:tcBorders>
            <w:shd w:val="clear" w:color="auto" w:fill="auto"/>
            <w:hideMark/>
          </w:tcPr>
          <w:p w14:paraId="2205A6BD"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Department of Veterans Affairs - Veterans Home Care (DVA VHC) - Services</w:t>
            </w:r>
          </w:p>
        </w:tc>
        <w:tc>
          <w:tcPr>
            <w:tcW w:w="2350" w:type="dxa"/>
            <w:tcBorders>
              <w:top w:val="single" w:sz="4" w:space="0" w:color="auto"/>
              <w:left w:val="single" w:sz="4" w:space="0" w:color="auto"/>
              <w:bottom w:val="single" w:sz="4" w:space="0" w:color="auto"/>
              <w:right w:val="single" w:sz="4" w:space="0" w:color="auto"/>
            </w:tcBorders>
            <w:shd w:val="clear" w:color="auto" w:fill="auto"/>
            <w:noWrap/>
            <w:hideMark/>
          </w:tcPr>
          <w:p w14:paraId="4DDA7135"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t>acvhc_integrated_client_2021</w:t>
            </w:r>
          </w:p>
        </w:tc>
        <w:tc>
          <w:tcPr>
            <w:tcW w:w="2064" w:type="dxa"/>
            <w:tcBorders>
              <w:top w:val="single" w:sz="4" w:space="0" w:color="auto"/>
              <w:left w:val="nil"/>
              <w:bottom w:val="single" w:sz="4" w:space="0" w:color="auto"/>
              <w:right w:val="nil"/>
            </w:tcBorders>
            <w:shd w:val="clear" w:color="auto" w:fill="auto"/>
            <w:noWrap/>
            <w:hideMark/>
          </w:tcPr>
          <w:p w14:paraId="5035E235"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Individual records of service</w:t>
            </w:r>
          </w:p>
        </w:tc>
        <w:tc>
          <w:tcPr>
            <w:tcW w:w="3039" w:type="dxa"/>
            <w:tcBorders>
              <w:top w:val="single" w:sz="4" w:space="0" w:color="auto"/>
              <w:left w:val="single" w:sz="4" w:space="0" w:color="auto"/>
              <w:bottom w:val="single" w:sz="4" w:space="0" w:color="auto"/>
              <w:right w:val="single" w:sz="4" w:space="0" w:color="auto"/>
            </w:tcBorders>
            <w:shd w:val="clear" w:color="auto" w:fill="auto"/>
            <w:hideMark/>
          </w:tcPr>
          <w:p w14:paraId="3E33F0EF"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Records individual episodes of veteran’s home care service, including descriptions of the type of service and cost.</w:t>
            </w:r>
          </w:p>
        </w:tc>
      </w:tr>
      <w:tr w:rsidR="00AF3638" w:rsidRPr="00470094" w14:paraId="61DB53C6" w14:textId="77777777" w:rsidTr="008B7DA8">
        <w:trPr>
          <w:trHeight w:val="20"/>
        </w:trPr>
        <w:tc>
          <w:tcPr>
            <w:tcW w:w="1898" w:type="dxa"/>
            <w:tcBorders>
              <w:top w:val="nil"/>
              <w:left w:val="single" w:sz="4" w:space="0" w:color="auto"/>
              <w:bottom w:val="single" w:sz="4" w:space="0" w:color="auto"/>
              <w:right w:val="nil"/>
            </w:tcBorders>
            <w:shd w:val="clear" w:color="auto" w:fill="auto"/>
            <w:hideMark/>
          </w:tcPr>
          <w:p w14:paraId="71137F71" w14:textId="77777777" w:rsidR="00AF3638" w:rsidRPr="00470094" w:rsidRDefault="00AF3638" w:rsidP="00A00F6E">
            <w:pPr>
              <w:spacing w:after="0" w:line="240" w:lineRule="auto"/>
              <w:rPr>
                <w:rFonts w:ascii="Calibri" w:hAnsi="Calibri" w:cs="Calibri"/>
                <w:b/>
                <w:bCs/>
                <w:i/>
                <w:iCs/>
                <w:color w:val="000000"/>
                <w:sz w:val="18"/>
                <w:szCs w:val="18"/>
              </w:rPr>
            </w:pPr>
            <w:r w:rsidRPr="00470094">
              <w:rPr>
                <w:rFonts w:ascii="Calibri" w:hAnsi="Calibri" w:cs="Calibri"/>
                <w:b/>
                <w:bCs/>
                <w:i/>
                <w:iCs/>
                <w:color w:val="000000"/>
                <w:sz w:val="18"/>
                <w:szCs w:val="18"/>
              </w:rPr>
              <w:t xml:space="preserve">Department of Veterans Affairs </w:t>
            </w:r>
            <w:r w:rsidRPr="00470094">
              <w:rPr>
                <w:rFonts w:ascii="Calibri" w:hAnsi="Calibri" w:cs="Calibri"/>
                <w:b/>
                <w:bCs/>
                <w:i/>
                <w:iCs/>
                <w:color w:val="000000"/>
                <w:sz w:val="18"/>
                <w:szCs w:val="18"/>
              </w:rPr>
              <w:lastRenderedPageBreak/>
              <w:t>(DVA) - Community Nursing</w:t>
            </w:r>
          </w:p>
        </w:tc>
        <w:tc>
          <w:tcPr>
            <w:tcW w:w="2350" w:type="dxa"/>
            <w:tcBorders>
              <w:top w:val="nil"/>
              <w:left w:val="single" w:sz="4" w:space="0" w:color="auto"/>
              <w:bottom w:val="single" w:sz="4" w:space="0" w:color="auto"/>
              <w:right w:val="single" w:sz="4" w:space="0" w:color="auto"/>
            </w:tcBorders>
            <w:shd w:val="clear" w:color="auto" w:fill="auto"/>
            <w:noWrap/>
            <w:hideMark/>
          </w:tcPr>
          <w:p w14:paraId="140CF51C" w14:textId="77777777" w:rsidR="00AF3638" w:rsidRPr="00C56DFB" w:rsidRDefault="00AF3638" w:rsidP="00A00F6E">
            <w:pPr>
              <w:spacing w:after="0" w:line="240" w:lineRule="auto"/>
              <w:rPr>
                <w:rFonts w:ascii="Calibri" w:hAnsi="Calibri" w:cs="Calibri"/>
                <w:i/>
                <w:iCs/>
                <w:color w:val="000000"/>
                <w:sz w:val="18"/>
                <w:szCs w:val="18"/>
              </w:rPr>
            </w:pPr>
            <w:r w:rsidRPr="00C56DFB">
              <w:rPr>
                <w:rFonts w:ascii="Calibri" w:hAnsi="Calibri" w:cs="Calibri"/>
                <w:i/>
                <w:iCs/>
                <w:color w:val="000000"/>
                <w:sz w:val="18"/>
                <w:szCs w:val="18"/>
              </w:rPr>
              <w:lastRenderedPageBreak/>
              <w:t>accommnursingdvambs21mid</w:t>
            </w:r>
          </w:p>
        </w:tc>
        <w:tc>
          <w:tcPr>
            <w:tcW w:w="2064" w:type="dxa"/>
            <w:tcBorders>
              <w:top w:val="nil"/>
              <w:left w:val="nil"/>
              <w:bottom w:val="single" w:sz="4" w:space="0" w:color="auto"/>
              <w:right w:val="nil"/>
            </w:tcBorders>
            <w:shd w:val="clear" w:color="auto" w:fill="auto"/>
            <w:noWrap/>
            <w:hideMark/>
          </w:tcPr>
          <w:p w14:paraId="5023EBBE"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Records of service use per 4-week period</w:t>
            </w:r>
          </w:p>
        </w:tc>
        <w:tc>
          <w:tcPr>
            <w:tcW w:w="3039" w:type="dxa"/>
            <w:tcBorders>
              <w:top w:val="nil"/>
              <w:left w:val="single" w:sz="4" w:space="0" w:color="auto"/>
              <w:bottom w:val="single" w:sz="4" w:space="0" w:color="auto"/>
              <w:right w:val="single" w:sz="4" w:space="0" w:color="auto"/>
            </w:tcBorders>
            <w:shd w:val="clear" w:color="auto" w:fill="auto"/>
            <w:hideMark/>
          </w:tcPr>
          <w:p w14:paraId="0D17B730" w14:textId="77777777" w:rsidR="00AF3638" w:rsidRPr="00470094" w:rsidRDefault="00AF3638" w:rsidP="00A00F6E">
            <w:pPr>
              <w:spacing w:after="0" w:line="240" w:lineRule="auto"/>
              <w:rPr>
                <w:rFonts w:ascii="Calibri" w:hAnsi="Calibri" w:cs="Calibri"/>
                <w:color w:val="000000"/>
                <w:sz w:val="18"/>
                <w:szCs w:val="18"/>
              </w:rPr>
            </w:pPr>
            <w:r w:rsidRPr="00470094">
              <w:rPr>
                <w:rFonts w:ascii="Calibri" w:hAnsi="Calibri" w:cs="Calibri"/>
                <w:color w:val="000000"/>
                <w:sz w:val="18"/>
                <w:szCs w:val="18"/>
              </w:rPr>
              <w:t xml:space="preserve">Records 4 weekly periods of use of community nursing. The "Item </w:t>
            </w:r>
            <w:r w:rsidRPr="00470094">
              <w:rPr>
                <w:rFonts w:ascii="Calibri" w:hAnsi="Calibri" w:cs="Calibri"/>
                <w:color w:val="000000"/>
                <w:sz w:val="18"/>
                <w:szCs w:val="18"/>
              </w:rPr>
              <w:lastRenderedPageBreak/>
              <w:t>Numbers" are summaries of both the number and types of visits. The record start date is always the first date of service received, and then the end date is 28 days from that date. Therefore, the item numbers summarise the type of quantity of use in the 28 days from first use.</w:t>
            </w:r>
          </w:p>
        </w:tc>
      </w:tr>
    </w:tbl>
    <w:p w14:paraId="3629BAA2" w14:textId="77777777" w:rsidR="00AF3638" w:rsidRDefault="00AF3638" w:rsidP="00AF3638">
      <w:pPr>
        <w:rPr>
          <w:lang w:val="en-US"/>
        </w:rPr>
      </w:pPr>
    </w:p>
    <w:p w14:paraId="79E99B4F" w14:textId="77777777" w:rsidR="00AF3638" w:rsidRPr="008B7DA8" w:rsidRDefault="00AF3638" w:rsidP="008B7DA8">
      <w:pPr>
        <w:rPr>
          <w:b/>
          <w:bCs/>
          <w:i/>
          <w:iCs/>
        </w:rPr>
      </w:pPr>
      <w:r w:rsidRPr="008B7DA8">
        <w:rPr>
          <w:b/>
          <w:bCs/>
          <w:i/>
          <w:iCs/>
        </w:rPr>
        <w:t>Time coverage of aged care datasets</w:t>
      </w:r>
    </w:p>
    <w:p w14:paraId="11F82A53" w14:textId="1400BB0D" w:rsidR="00AF3638" w:rsidRDefault="00AF3638" w:rsidP="00AF3638">
      <w:pPr>
        <w:rPr>
          <w:lang w:val="en-US"/>
        </w:rPr>
      </w:pPr>
      <w:r>
        <w:rPr>
          <w:lang w:val="en-US"/>
        </w:rPr>
        <w:t xml:space="preserve">It is important to be aware that the date coverage of each of the programs/datasets is different. </w:t>
      </w:r>
      <w:r w:rsidR="0006029C">
        <w:rPr>
          <w:lang w:val="en-US"/>
        </w:rPr>
        <w:fldChar w:fldCharType="begin"/>
      </w:r>
      <w:r w:rsidR="0006029C">
        <w:rPr>
          <w:lang w:val="en-US"/>
        </w:rPr>
        <w:instrText xml:space="preserve"> REF _Ref144292041 \h </w:instrText>
      </w:r>
      <w:r w:rsidR="0006029C">
        <w:rPr>
          <w:lang w:val="en-US"/>
        </w:rPr>
      </w:r>
      <w:r w:rsidR="0006029C">
        <w:rPr>
          <w:lang w:val="en-US"/>
        </w:rPr>
        <w:fldChar w:fldCharType="separate"/>
      </w:r>
      <w:r w:rsidR="0006029C">
        <w:t xml:space="preserve">Figure </w:t>
      </w:r>
      <w:r w:rsidR="0006029C">
        <w:rPr>
          <w:noProof/>
        </w:rPr>
        <w:t>7</w:t>
      </w:r>
      <w:r w:rsidR="0006029C">
        <w:noBreakHyphen/>
      </w:r>
      <w:r w:rsidR="0006029C">
        <w:rPr>
          <w:noProof/>
        </w:rPr>
        <w:t>1</w:t>
      </w:r>
      <w:r w:rsidR="0006029C">
        <w:rPr>
          <w:lang w:val="en-US"/>
        </w:rPr>
        <w:fldChar w:fldCharType="end"/>
      </w:r>
      <w:r>
        <w:rPr>
          <w:lang w:val="en-US"/>
        </w:rPr>
        <w:t xml:space="preserve"> shows the date coverage for each program listed in </w:t>
      </w:r>
      <w:r w:rsidR="0006029C">
        <w:rPr>
          <w:lang w:val="en-US"/>
        </w:rPr>
        <w:fldChar w:fldCharType="begin"/>
      </w:r>
      <w:r w:rsidR="0006029C">
        <w:rPr>
          <w:lang w:val="en-US"/>
        </w:rPr>
        <w:instrText xml:space="preserve"> REF _Ref144291897 \h </w:instrText>
      </w:r>
      <w:r w:rsidR="0006029C">
        <w:rPr>
          <w:lang w:val="en-US"/>
        </w:rPr>
      </w:r>
      <w:r w:rsidR="0006029C">
        <w:rPr>
          <w:lang w:val="en-US"/>
        </w:rPr>
        <w:fldChar w:fldCharType="separate"/>
      </w:r>
      <w:r w:rsidR="0006029C">
        <w:t xml:space="preserve">Table </w:t>
      </w:r>
      <w:r w:rsidR="0006029C">
        <w:rPr>
          <w:noProof/>
        </w:rPr>
        <w:t>7</w:t>
      </w:r>
      <w:r w:rsidR="0006029C">
        <w:noBreakHyphen/>
      </w:r>
      <w:r w:rsidR="0006029C">
        <w:rPr>
          <w:noProof/>
        </w:rPr>
        <w:t>1</w:t>
      </w:r>
      <w:r w:rsidR="0006029C">
        <w:rPr>
          <w:lang w:val="en-US"/>
        </w:rPr>
        <w:fldChar w:fldCharType="end"/>
      </w:r>
      <w:r w:rsidR="0006029C">
        <w:rPr>
          <w:lang w:val="en-US"/>
        </w:rPr>
        <w:t xml:space="preserve"> </w:t>
      </w:r>
      <w:r>
        <w:rPr>
          <w:lang w:val="en-US"/>
        </w:rPr>
        <w:t>above, grouped by program type.</w:t>
      </w:r>
    </w:p>
    <w:p w14:paraId="787C791B" w14:textId="6B3CA390" w:rsidR="00AF3638" w:rsidRDefault="0006029C" w:rsidP="007C24DF">
      <w:pPr>
        <w:pStyle w:val="Caption"/>
      </w:pPr>
      <w:bookmarkStart w:id="1130" w:name="_Ref144292041"/>
      <w:r>
        <w:t xml:space="preserve">Figure </w:t>
      </w:r>
      <w:r w:rsidR="00B322D3">
        <w:fldChar w:fldCharType="begin"/>
      </w:r>
      <w:r w:rsidR="00B322D3">
        <w:instrText xml:space="preserve"> STYLEREF 1 \s </w:instrText>
      </w:r>
      <w:r w:rsidR="00B322D3">
        <w:fldChar w:fldCharType="separate"/>
      </w:r>
      <w:r w:rsidR="008C3627">
        <w:rPr>
          <w:noProof/>
        </w:rPr>
        <w:t>7</w:t>
      </w:r>
      <w:r w:rsidR="00B322D3">
        <w:rPr>
          <w:noProof/>
        </w:rPr>
        <w:fldChar w:fldCharType="end"/>
      </w:r>
      <w:r w:rsidR="008C3627">
        <w:noBreakHyphen/>
      </w:r>
      <w:r w:rsidR="00B322D3">
        <w:fldChar w:fldCharType="begin"/>
      </w:r>
      <w:r w:rsidR="00B322D3">
        <w:instrText xml:space="preserve"> SEQ Figure \* ARABIC \s 1 </w:instrText>
      </w:r>
      <w:r w:rsidR="00B322D3">
        <w:fldChar w:fldCharType="separate"/>
      </w:r>
      <w:r w:rsidR="008C3627">
        <w:rPr>
          <w:noProof/>
        </w:rPr>
        <w:t>1</w:t>
      </w:r>
      <w:r w:rsidR="00B322D3">
        <w:rPr>
          <w:noProof/>
        </w:rPr>
        <w:fldChar w:fldCharType="end"/>
      </w:r>
      <w:bookmarkEnd w:id="1130"/>
      <w:r w:rsidR="00AF3638">
        <w:t>. Date coverage for the ALSWH 2022 aged care datasets by program type.</w:t>
      </w:r>
    </w:p>
    <w:p w14:paraId="5A3F0189" w14:textId="77777777" w:rsidR="00AF3638" w:rsidRDefault="00AF3638" w:rsidP="00AF3638">
      <w:pPr>
        <w:spacing w:after="0"/>
        <w:rPr>
          <w:lang w:val="en-US"/>
        </w:rPr>
      </w:pPr>
      <w:r>
        <w:rPr>
          <w:noProof/>
        </w:rPr>
        <w:drawing>
          <wp:inline distT="0" distB="0" distL="0" distR="0" wp14:anchorId="1E4BB86D" wp14:editId="59EEF4DA">
            <wp:extent cx="6096000" cy="457200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96DAC541-7B7A-43D3-8B79-37D633B846F1}">
                          <asvg:svgBlip xmlns:asvg="http://schemas.microsoft.com/office/drawing/2016/SVG/main" r:embed="rId65"/>
                        </a:ext>
                      </a:extLst>
                    </a:blip>
                    <a:stretch>
                      <a:fillRect/>
                    </a:stretch>
                  </pic:blipFill>
                  <pic:spPr>
                    <a:xfrm>
                      <a:off x="0" y="0"/>
                      <a:ext cx="6096000" cy="4572000"/>
                    </a:xfrm>
                    <a:prstGeom prst="rect">
                      <a:avLst/>
                    </a:prstGeom>
                  </pic:spPr>
                </pic:pic>
              </a:graphicData>
            </a:graphic>
          </wp:inline>
        </w:drawing>
      </w:r>
    </w:p>
    <w:p w14:paraId="3E2AC102" w14:textId="77777777" w:rsidR="00AF3638" w:rsidRDefault="00AF3638" w:rsidP="008B7DA8">
      <w:pPr>
        <w:pStyle w:val="Heading3"/>
        <w:rPr>
          <w:lang w:val="en-US"/>
        </w:rPr>
      </w:pPr>
      <w:bookmarkStart w:id="1131" w:name="_Toc145349235"/>
      <w:r>
        <w:rPr>
          <w:lang w:val="en-US"/>
        </w:rPr>
        <w:t>Measuring at-home care in a longitudinally consistent way</w:t>
      </w:r>
      <w:bookmarkEnd w:id="1131"/>
    </w:p>
    <w:p w14:paraId="093B3435" w14:textId="77777777" w:rsidR="00AF3638" w:rsidRDefault="00AF3638" w:rsidP="00AF3638">
      <w:pPr>
        <w:rPr>
          <w:lang w:val="en-US"/>
        </w:rPr>
      </w:pPr>
      <w:r>
        <w:rPr>
          <w:lang w:val="en-US"/>
        </w:rPr>
        <w:t>Programs providing at-home care in the available linked aged care data include:</w:t>
      </w:r>
    </w:p>
    <w:p w14:paraId="3F4E9DDC" w14:textId="77777777" w:rsidR="00AF3638" w:rsidRDefault="00AF3638" w:rsidP="00564305">
      <w:pPr>
        <w:pStyle w:val="ListParagraph"/>
        <w:numPr>
          <w:ilvl w:val="0"/>
          <w:numId w:val="76"/>
        </w:numPr>
        <w:spacing w:before="0" w:after="160" w:line="259" w:lineRule="auto"/>
        <w:ind w:hanging="357"/>
        <w:contextualSpacing w:val="0"/>
        <w:jc w:val="left"/>
        <w:rPr>
          <w:lang w:val="en-US"/>
        </w:rPr>
      </w:pPr>
      <w:r>
        <w:rPr>
          <w:lang w:val="en-US"/>
        </w:rPr>
        <w:t>Home support programs:</w:t>
      </w:r>
    </w:p>
    <w:p w14:paraId="460ADB23" w14:textId="77777777" w:rsidR="00AF3638" w:rsidRDefault="00AF3638" w:rsidP="00564305">
      <w:pPr>
        <w:pStyle w:val="ListParagraph"/>
        <w:numPr>
          <w:ilvl w:val="1"/>
          <w:numId w:val="76"/>
        </w:numPr>
        <w:spacing w:before="0" w:after="160" w:line="259" w:lineRule="auto"/>
        <w:ind w:hanging="357"/>
        <w:contextualSpacing w:val="0"/>
        <w:jc w:val="left"/>
        <w:rPr>
          <w:lang w:val="en-US"/>
        </w:rPr>
      </w:pPr>
      <w:r>
        <w:rPr>
          <w:lang w:val="en-US"/>
        </w:rPr>
        <w:t>Home and Community Care (HACC v1/v2)</w:t>
      </w:r>
    </w:p>
    <w:p w14:paraId="29859BDE" w14:textId="77777777" w:rsidR="00AF3638" w:rsidRDefault="00AF3638" w:rsidP="00564305">
      <w:pPr>
        <w:pStyle w:val="ListParagraph"/>
        <w:numPr>
          <w:ilvl w:val="1"/>
          <w:numId w:val="76"/>
        </w:numPr>
        <w:spacing w:before="0" w:after="160" w:line="259" w:lineRule="auto"/>
        <w:ind w:hanging="357"/>
        <w:contextualSpacing w:val="0"/>
        <w:jc w:val="left"/>
        <w:rPr>
          <w:lang w:val="en-US"/>
        </w:rPr>
      </w:pPr>
      <w:r>
        <w:rPr>
          <w:lang w:val="en-US"/>
        </w:rPr>
        <w:t>Commonwealth Home Support Program (CHSP)</w:t>
      </w:r>
    </w:p>
    <w:p w14:paraId="05B95870" w14:textId="77777777" w:rsidR="00AF3638" w:rsidRDefault="00AF3638" w:rsidP="00564305">
      <w:pPr>
        <w:pStyle w:val="ListParagraph"/>
        <w:numPr>
          <w:ilvl w:val="0"/>
          <w:numId w:val="76"/>
        </w:numPr>
        <w:spacing w:before="0" w:after="160" w:line="259" w:lineRule="auto"/>
        <w:ind w:hanging="357"/>
        <w:contextualSpacing w:val="0"/>
        <w:jc w:val="left"/>
        <w:rPr>
          <w:lang w:val="en-US"/>
        </w:rPr>
      </w:pPr>
      <w:r>
        <w:rPr>
          <w:lang w:val="en-US"/>
        </w:rPr>
        <w:lastRenderedPageBreak/>
        <w:t>Home Care (captured in the HCP dataset):</w:t>
      </w:r>
    </w:p>
    <w:p w14:paraId="32826A6C" w14:textId="77777777" w:rsidR="00AF3638" w:rsidRDefault="00AF3638" w:rsidP="00564305">
      <w:pPr>
        <w:pStyle w:val="ListParagraph"/>
        <w:numPr>
          <w:ilvl w:val="1"/>
          <w:numId w:val="76"/>
        </w:numPr>
        <w:spacing w:before="0" w:after="160" w:line="259" w:lineRule="auto"/>
        <w:ind w:hanging="357"/>
        <w:contextualSpacing w:val="0"/>
        <w:jc w:val="left"/>
        <w:rPr>
          <w:lang w:val="en-US"/>
        </w:rPr>
      </w:pPr>
      <w:r>
        <w:rPr>
          <w:lang w:val="en-US"/>
        </w:rPr>
        <w:t>Community Aged Care Packages (CACP)</w:t>
      </w:r>
    </w:p>
    <w:p w14:paraId="503991BE" w14:textId="77777777" w:rsidR="00AF3638" w:rsidRDefault="00AF3638" w:rsidP="00564305">
      <w:pPr>
        <w:pStyle w:val="ListParagraph"/>
        <w:numPr>
          <w:ilvl w:val="1"/>
          <w:numId w:val="76"/>
        </w:numPr>
        <w:spacing w:before="0" w:after="160" w:line="259" w:lineRule="auto"/>
        <w:ind w:hanging="357"/>
        <w:contextualSpacing w:val="0"/>
        <w:jc w:val="left"/>
        <w:rPr>
          <w:lang w:val="en-US"/>
        </w:rPr>
      </w:pPr>
      <w:r>
        <w:rPr>
          <w:lang w:val="en-US"/>
        </w:rPr>
        <w:t>Extended Aged Care at Home (EACH)</w:t>
      </w:r>
    </w:p>
    <w:p w14:paraId="4B98FE10" w14:textId="77777777" w:rsidR="00AF3638" w:rsidRDefault="00AF3638" w:rsidP="00564305">
      <w:pPr>
        <w:pStyle w:val="ListParagraph"/>
        <w:numPr>
          <w:ilvl w:val="1"/>
          <w:numId w:val="76"/>
        </w:numPr>
        <w:spacing w:before="0" w:after="160" w:line="259" w:lineRule="auto"/>
        <w:ind w:hanging="357"/>
        <w:contextualSpacing w:val="0"/>
        <w:jc w:val="left"/>
        <w:rPr>
          <w:lang w:val="en-US"/>
        </w:rPr>
      </w:pPr>
      <w:r>
        <w:rPr>
          <w:lang w:val="en-US"/>
        </w:rPr>
        <w:t>Extended Aged Care at Home – Dementia (EACHD)</w:t>
      </w:r>
    </w:p>
    <w:p w14:paraId="47579610" w14:textId="77777777" w:rsidR="00AF3638" w:rsidRDefault="00AF3638" w:rsidP="00564305">
      <w:pPr>
        <w:pStyle w:val="ListParagraph"/>
        <w:numPr>
          <w:ilvl w:val="1"/>
          <w:numId w:val="76"/>
        </w:numPr>
        <w:spacing w:before="0" w:after="160" w:line="259" w:lineRule="auto"/>
        <w:ind w:hanging="357"/>
        <w:contextualSpacing w:val="0"/>
        <w:jc w:val="left"/>
        <w:rPr>
          <w:lang w:val="en-US"/>
        </w:rPr>
      </w:pPr>
      <w:r>
        <w:rPr>
          <w:lang w:val="en-US"/>
        </w:rPr>
        <w:t>Home Care Packages (HCP)</w:t>
      </w:r>
    </w:p>
    <w:p w14:paraId="0624AD05" w14:textId="77777777" w:rsidR="00AF3638" w:rsidRDefault="00AF3638" w:rsidP="00564305">
      <w:pPr>
        <w:pStyle w:val="ListParagraph"/>
        <w:numPr>
          <w:ilvl w:val="0"/>
          <w:numId w:val="76"/>
        </w:numPr>
        <w:spacing w:before="0" w:after="160" w:line="259" w:lineRule="auto"/>
        <w:ind w:hanging="357"/>
        <w:contextualSpacing w:val="0"/>
        <w:jc w:val="left"/>
        <w:rPr>
          <w:lang w:val="en-US"/>
        </w:rPr>
      </w:pPr>
      <w:r>
        <w:rPr>
          <w:lang w:val="en-US"/>
        </w:rPr>
        <w:t>Department of Veterans Affairs (DVA) – Veterans Home Care</w:t>
      </w:r>
    </w:p>
    <w:p w14:paraId="480E5E0D" w14:textId="77777777" w:rsidR="00AF3638" w:rsidRDefault="00AF3638" w:rsidP="00564305">
      <w:pPr>
        <w:pStyle w:val="ListParagraph"/>
        <w:numPr>
          <w:ilvl w:val="0"/>
          <w:numId w:val="76"/>
        </w:numPr>
        <w:spacing w:before="0" w:after="160" w:line="259" w:lineRule="auto"/>
        <w:ind w:hanging="357"/>
        <w:contextualSpacing w:val="0"/>
        <w:jc w:val="left"/>
        <w:rPr>
          <w:lang w:val="en-US"/>
        </w:rPr>
      </w:pPr>
      <w:r>
        <w:rPr>
          <w:lang w:val="en-US"/>
        </w:rPr>
        <w:t>Department of Veterans Affairs (DVA) – Community Nursing</w:t>
      </w:r>
    </w:p>
    <w:p w14:paraId="6A3AEC44" w14:textId="77777777" w:rsidR="00AF3638" w:rsidRDefault="00AF3638" w:rsidP="00AF3638">
      <w:pPr>
        <w:rPr>
          <w:lang w:val="en-US"/>
        </w:rPr>
      </w:pPr>
      <w:r>
        <w:rPr>
          <w:lang w:val="en-US"/>
        </w:rPr>
        <w:t>Generally, the Home Support programs deliver 1 or 2 basic services to participants and represent lower levels of support compared to the Home Care packages which deliver a higher level of care. Similarly, the Veterans Home Care program is a low-level care program and DVA Community Nursing provides clinically required nursing and personal care services. Both DVA programs are only available to those participants with eligible DVA entitlements (veterans, war widows, widowers, Gold Card holders etc.). These programs provide different levels of care based on needs and entitlements, so participants can engage with a range of these services over their lifetime as their needs change.</w:t>
      </w:r>
    </w:p>
    <w:p w14:paraId="7186DAD8" w14:textId="431BF7BF" w:rsidR="00AF3638" w:rsidRPr="007C24DF" w:rsidRDefault="00AF3638" w:rsidP="00564305">
      <w:pPr>
        <w:pStyle w:val="ListParagraph"/>
        <w:numPr>
          <w:ilvl w:val="0"/>
          <w:numId w:val="79"/>
        </w:numPr>
        <w:rPr>
          <w:b/>
          <w:bCs/>
        </w:rPr>
      </w:pPr>
      <w:r w:rsidRPr="007C24DF">
        <w:rPr>
          <w:b/>
          <w:bCs/>
        </w:rPr>
        <w:t>At home care program descriptions</w:t>
      </w:r>
      <w:r w:rsidR="00E266F9">
        <w:rPr>
          <w:b/>
          <w:bCs/>
        </w:rPr>
        <w:t>:</w:t>
      </w:r>
    </w:p>
    <w:p w14:paraId="5D86911F" w14:textId="77777777" w:rsidR="00AF3638" w:rsidRDefault="00AF3638" w:rsidP="00AF3638">
      <w:pPr>
        <w:rPr>
          <w:lang w:val="en-US"/>
        </w:rPr>
      </w:pPr>
      <w:r>
        <w:rPr>
          <w:lang w:val="en-US"/>
        </w:rPr>
        <w:t xml:space="preserve">The </w:t>
      </w:r>
      <w:r w:rsidRPr="008C3627">
        <w:rPr>
          <w:b/>
          <w:bCs/>
          <w:lang w:val="en-US"/>
        </w:rPr>
        <w:t>HACC data records</w:t>
      </w:r>
      <w:r>
        <w:rPr>
          <w:lang w:val="en-US"/>
        </w:rPr>
        <w:t xml:space="preserve"> the quantity of service use per HACC participant per calendar quarter. It contains no finer detail on when the services were delivered, or the number of events of service. The service quantity is measured by either hours of use (domestic assistance, care at centre, case management etc.), counts of use (linen service, meals at home, transport trips etc.) or the dollar cost of the services for the quarter (home modifications). There are two versions of the HACC dataset: Version 1 (2001 – 2005) and Version 2 (2005 - 2015). The two versions are similar, however version 2 collects information on more types of services received by participants, and also includes additional demographic and health measures.  </w:t>
      </w:r>
    </w:p>
    <w:p w14:paraId="0E7A2775" w14:textId="77777777" w:rsidR="00AF3638" w:rsidRDefault="00AF3638" w:rsidP="00AF3638">
      <w:pPr>
        <w:rPr>
          <w:lang w:val="en-US"/>
        </w:rPr>
      </w:pPr>
      <w:r>
        <w:rPr>
          <w:lang w:val="en-US"/>
        </w:rPr>
        <w:t xml:space="preserve">The </w:t>
      </w:r>
      <w:r w:rsidRPr="00A00F6E">
        <w:rPr>
          <w:b/>
          <w:bCs/>
          <w:lang w:val="en-US"/>
        </w:rPr>
        <w:t>CHSP data records</w:t>
      </w:r>
      <w:r>
        <w:rPr>
          <w:lang w:val="en-US"/>
        </w:rPr>
        <w:t xml:space="preserve"> the dates on which individual ‘sessions’ of service were conducted. It contains no information on the quantity/length of services that each session entailed. It records the service type (General House Cleaning, Nursing, Home Modifications etc.) that comprised each session. </w:t>
      </w:r>
    </w:p>
    <w:p w14:paraId="7F487B22" w14:textId="77777777" w:rsidR="00AF3638" w:rsidRDefault="00AF3638" w:rsidP="00AF3638">
      <w:pPr>
        <w:rPr>
          <w:lang w:val="en-US"/>
        </w:rPr>
      </w:pPr>
      <w:r>
        <w:rPr>
          <w:lang w:val="en-US"/>
        </w:rPr>
        <w:t xml:space="preserve">The </w:t>
      </w:r>
      <w:r w:rsidRPr="00A00F6E">
        <w:rPr>
          <w:b/>
          <w:bCs/>
          <w:lang w:val="en-US"/>
        </w:rPr>
        <w:t>HCP data records</w:t>
      </w:r>
      <w:r>
        <w:rPr>
          <w:lang w:val="en-US"/>
        </w:rPr>
        <w:t xml:space="preserve"> the dates of entry and exit from different care levels. It contains no information regarding individual dates on which services were used or the quantity of use. Prior to the introduction of the current Home Care Program (2013) the CACP, EACH and EACHD programs were used. Data on all four of these programs are included in the HCP datasets.</w:t>
      </w:r>
    </w:p>
    <w:p w14:paraId="1AA8BA12" w14:textId="642DC23C" w:rsidR="00AF3638" w:rsidRDefault="00AF3638" w:rsidP="00AF3638">
      <w:pPr>
        <w:rPr>
          <w:lang w:val="en-US"/>
        </w:rPr>
      </w:pPr>
      <w:r>
        <w:rPr>
          <w:lang w:val="en-US"/>
        </w:rPr>
        <w:t xml:space="preserve">The </w:t>
      </w:r>
      <w:r w:rsidRPr="00A00F6E">
        <w:rPr>
          <w:b/>
          <w:bCs/>
          <w:lang w:val="en-US"/>
        </w:rPr>
        <w:t>DVA veterans home care data</w:t>
      </w:r>
      <w:r>
        <w:rPr>
          <w:lang w:val="en-US"/>
        </w:rPr>
        <w:t xml:space="preserve"> is similar to the CHSP data in that it identifies the dates of individual sessions of service, rather than quantity of service. It includes information on the type of service used, and the amount paid for that service. There is an additional table that records the start and end dates of approved plans from the DVA for veterans home care in a similar way to the HCP data. The DVA community nursing data is more complex in how it codes service use. It uses a set of predefined codes to indicate the (approximate) number and type of visits in a 28-day period (see </w:t>
      </w:r>
      <w:hyperlink r:id="rId66" w:anchor="claiming" w:history="1">
        <w:r w:rsidRPr="009B3D36">
          <w:rPr>
            <w:rStyle w:val="Hyperlink"/>
            <w:lang w:val="en-US"/>
          </w:rPr>
          <w:t>here</w:t>
        </w:r>
      </w:hyperlink>
      <w:r>
        <w:rPr>
          <w:lang w:val="en-US"/>
        </w:rPr>
        <w:t xml:space="preserve"> for a list of codes and associated fees). It does not provide exact dates of service. </w:t>
      </w:r>
    </w:p>
    <w:p w14:paraId="55F6FB9C" w14:textId="3A3EADC7" w:rsidR="00AF3638" w:rsidRDefault="00AF3638" w:rsidP="00AF3638">
      <w:pPr>
        <w:rPr>
          <w:lang w:val="en-US"/>
        </w:rPr>
      </w:pPr>
      <w:r>
        <w:rPr>
          <w:lang w:val="en-US"/>
        </w:rPr>
        <w:lastRenderedPageBreak/>
        <w:t>Analysing these services in a consistent manner is challenging due to the different measures of use each program records. Based on which datasets are of interest, different approaches may be used to measure at home service use, however, the following notes may be worth considering.</w:t>
      </w:r>
    </w:p>
    <w:p w14:paraId="7F1F7CEA" w14:textId="05D17B98" w:rsidR="00AF3638" w:rsidRPr="007C24DF" w:rsidRDefault="00AF3638" w:rsidP="00564305">
      <w:pPr>
        <w:pStyle w:val="ListParagraph"/>
        <w:numPr>
          <w:ilvl w:val="0"/>
          <w:numId w:val="79"/>
        </w:numPr>
        <w:rPr>
          <w:b/>
          <w:bCs/>
        </w:rPr>
      </w:pPr>
      <w:r w:rsidRPr="007C24DF">
        <w:rPr>
          <w:b/>
          <w:bCs/>
        </w:rPr>
        <w:t xml:space="preserve">The time frame of the analysis </w:t>
      </w:r>
    </w:p>
    <w:p w14:paraId="760816C3" w14:textId="62449953" w:rsidR="00AF3638" w:rsidRPr="00CA5BCC" w:rsidRDefault="00AF3638" w:rsidP="00AF3638">
      <w:pPr>
        <w:rPr>
          <w:lang w:val="en-US"/>
        </w:rPr>
      </w:pPr>
      <w:r w:rsidRPr="00CA5BCC">
        <w:rPr>
          <w:lang w:val="en-US"/>
        </w:rPr>
        <w:t xml:space="preserve">As indicated by </w:t>
      </w:r>
      <w:r w:rsidR="0006029C">
        <w:rPr>
          <w:lang w:val="en-US"/>
        </w:rPr>
        <w:fldChar w:fldCharType="begin"/>
      </w:r>
      <w:r w:rsidR="0006029C">
        <w:rPr>
          <w:lang w:val="en-US"/>
        </w:rPr>
        <w:instrText xml:space="preserve"> REF _Ref144292041 \h </w:instrText>
      </w:r>
      <w:r w:rsidR="0006029C">
        <w:rPr>
          <w:lang w:val="en-US"/>
        </w:rPr>
      </w:r>
      <w:r w:rsidR="0006029C">
        <w:rPr>
          <w:lang w:val="en-US"/>
        </w:rPr>
        <w:fldChar w:fldCharType="separate"/>
      </w:r>
      <w:r w:rsidR="0006029C">
        <w:t xml:space="preserve">Figure </w:t>
      </w:r>
      <w:r w:rsidR="0006029C">
        <w:rPr>
          <w:noProof/>
        </w:rPr>
        <w:t>7</w:t>
      </w:r>
      <w:r w:rsidR="0006029C">
        <w:noBreakHyphen/>
      </w:r>
      <w:r w:rsidR="0006029C">
        <w:rPr>
          <w:noProof/>
        </w:rPr>
        <w:t>1</w:t>
      </w:r>
      <w:r w:rsidR="0006029C">
        <w:rPr>
          <w:lang w:val="en-US"/>
        </w:rPr>
        <w:fldChar w:fldCharType="end"/>
      </w:r>
      <w:r w:rsidRPr="00CA5BCC">
        <w:rPr>
          <w:lang w:val="en-US"/>
        </w:rPr>
        <w:t>, the coverage of datasets differs</w:t>
      </w:r>
      <w:r>
        <w:rPr>
          <w:lang w:val="en-US"/>
        </w:rPr>
        <w:t>.</w:t>
      </w:r>
      <w:r w:rsidRPr="00CA5BCC">
        <w:rPr>
          <w:lang w:val="en-US"/>
        </w:rPr>
        <w:t xml:space="preserve"> </w:t>
      </w:r>
      <w:r>
        <w:rPr>
          <w:lang w:val="en-US"/>
        </w:rPr>
        <w:t>This</w:t>
      </w:r>
      <w:r w:rsidRPr="00CA5BCC">
        <w:rPr>
          <w:lang w:val="en-US"/>
        </w:rPr>
        <w:t xml:space="preserve"> has implications for which programs will need to be investigated. Considering a more restrictive time frame for analysis may reduce the number of datasets that need to be analysed</w:t>
      </w:r>
      <w:r>
        <w:rPr>
          <w:lang w:val="en-US"/>
        </w:rPr>
        <w:t>, overall reducing analysis burden</w:t>
      </w:r>
      <w:r w:rsidRPr="00CA5BCC">
        <w:rPr>
          <w:lang w:val="en-US"/>
        </w:rPr>
        <w:t>.</w:t>
      </w:r>
      <w:r>
        <w:rPr>
          <w:lang w:val="en-US"/>
        </w:rPr>
        <w:t xml:space="preserve"> This obviously comes at the cost of losing longitudinal data.</w:t>
      </w:r>
      <w:r w:rsidRPr="00CA5BCC">
        <w:rPr>
          <w:lang w:val="en-US"/>
        </w:rPr>
        <w:t xml:space="preserve"> </w:t>
      </w:r>
    </w:p>
    <w:p w14:paraId="2F5E3D7D" w14:textId="2884E395" w:rsidR="00AF3638" w:rsidRPr="007C24DF" w:rsidRDefault="008C3627" w:rsidP="00564305">
      <w:pPr>
        <w:pStyle w:val="ListParagraph"/>
        <w:numPr>
          <w:ilvl w:val="0"/>
          <w:numId w:val="79"/>
        </w:numPr>
        <w:rPr>
          <w:b/>
          <w:bCs/>
        </w:rPr>
      </w:pPr>
      <w:r>
        <w:rPr>
          <w:b/>
          <w:bCs/>
        </w:rPr>
        <w:t>‘</w:t>
      </w:r>
      <w:r w:rsidR="00AF3638" w:rsidRPr="007C24DF">
        <w:rPr>
          <w:b/>
          <w:bCs/>
        </w:rPr>
        <w:t>Gaps</w:t>
      </w:r>
      <w:r>
        <w:rPr>
          <w:b/>
          <w:bCs/>
        </w:rPr>
        <w:t>’</w:t>
      </w:r>
      <w:r w:rsidR="00AF3638" w:rsidRPr="007C24DF">
        <w:rPr>
          <w:b/>
          <w:bCs/>
        </w:rPr>
        <w:t xml:space="preserve"> in the Home Support data </w:t>
      </w:r>
    </w:p>
    <w:p w14:paraId="4D69A79F" w14:textId="77777777" w:rsidR="00AF3638" w:rsidRPr="00CA5BCC" w:rsidRDefault="00AF3638" w:rsidP="00AF3638">
      <w:pPr>
        <w:rPr>
          <w:lang w:val="en-US"/>
        </w:rPr>
      </w:pPr>
      <w:r w:rsidRPr="00CA5BCC">
        <w:rPr>
          <w:lang w:val="en-US"/>
        </w:rPr>
        <w:t>The HACC program end</w:t>
      </w:r>
      <w:r>
        <w:rPr>
          <w:lang w:val="en-US"/>
        </w:rPr>
        <w:t>ed</w:t>
      </w:r>
      <w:r w:rsidRPr="00CA5BCC">
        <w:rPr>
          <w:lang w:val="en-US"/>
        </w:rPr>
        <w:t xml:space="preserve"> in mid-2015 and was taken over by the CHSP. The first year of data for the CHSP is not provided in the datasets due to its low quality. Different states also began participating in the CHSP progressively, so there is not national coverage until WA began participating in 2018. </w:t>
      </w:r>
      <w:r>
        <w:rPr>
          <w:lang w:val="en-US"/>
        </w:rPr>
        <w:t>Subsequently</w:t>
      </w:r>
      <w:r w:rsidRPr="00CA5BCC">
        <w:rPr>
          <w:lang w:val="en-US"/>
        </w:rPr>
        <w:t xml:space="preserve">, there is a 1-year gap (mid 2015-2016) where there is no data available on Home Support services, and until 2018, the CHSP data is piecemeal by state. </w:t>
      </w:r>
      <w:r>
        <w:rPr>
          <w:lang w:val="en-US"/>
        </w:rPr>
        <w:t xml:space="preserve">If analysing home support data, the choice of an appropriate analysis period should consider this missing data. </w:t>
      </w:r>
    </w:p>
    <w:p w14:paraId="695055FA" w14:textId="7CBAE5BB" w:rsidR="00AF3638" w:rsidRPr="007C24DF" w:rsidRDefault="00AF3638" w:rsidP="00564305">
      <w:pPr>
        <w:pStyle w:val="ListParagraph"/>
        <w:numPr>
          <w:ilvl w:val="0"/>
          <w:numId w:val="79"/>
        </w:numPr>
        <w:rPr>
          <w:b/>
          <w:bCs/>
        </w:rPr>
      </w:pPr>
      <w:r w:rsidRPr="007C24DF">
        <w:rPr>
          <w:b/>
          <w:bCs/>
        </w:rPr>
        <w:t>Fact of service vs date of service vs frequency of service</w:t>
      </w:r>
    </w:p>
    <w:p w14:paraId="49FF4225" w14:textId="77777777" w:rsidR="00AF3638" w:rsidRPr="00CA5BCC" w:rsidRDefault="00AF3638" w:rsidP="00AF3638">
      <w:pPr>
        <w:rPr>
          <w:lang w:val="en-US"/>
        </w:rPr>
      </w:pPr>
      <w:r w:rsidRPr="00CA5BCC">
        <w:rPr>
          <w:lang w:val="en-US"/>
        </w:rPr>
        <w:t>The measure that is consistent across home care data is fact of service. This refers to a (potentially broad) time frame during which the participant is using the service. Individual dates of service are not available in all data sets (HACC, HCP, DVA nursing), neither is quantity of service (HCP, CHSP, HCP, DVA home care).</w:t>
      </w:r>
      <w:r>
        <w:rPr>
          <w:lang w:val="en-US"/>
        </w:rPr>
        <w:t xml:space="preserve"> If multiple programs of home service use are of interest in an analysis, a broad definition of use may be considered in order to guarantee each individual service can be captured accurately in the definition</w:t>
      </w:r>
      <w:r w:rsidRPr="00CA5BCC">
        <w:rPr>
          <w:lang w:val="en-US"/>
        </w:rPr>
        <w:t>. This could take the form of calendar years/quarters where a participant used (at least some) service.</w:t>
      </w:r>
    </w:p>
    <w:p w14:paraId="6099559D" w14:textId="5D4E408F" w:rsidR="00AF3638" w:rsidRPr="007C24DF" w:rsidRDefault="00AF3638" w:rsidP="00564305">
      <w:pPr>
        <w:pStyle w:val="ListParagraph"/>
        <w:numPr>
          <w:ilvl w:val="0"/>
          <w:numId w:val="79"/>
        </w:numPr>
        <w:rPr>
          <w:b/>
          <w:bCs/>
        </w:rPr>
      </w:pPr>
      <w:r w:rsidRPr="007C24DF">
        <w:rPr>
          <w:b/>
          <w:bCs/>
        </w:rPr>
        <w:t xml:space="preserve">Level of care </w:t>
      </w:r>
    </w:p>
    <w:p w14:paraId="75764F82" w14:textId="09DFF816" w:rsidR="00AF3638" w:rsidRPr="00CA5BCC" w:rsidRDefault="00AF3638" w:rsidP="00AF3638">
      <w:pPr>
        <w:rPr>
          <w:lang w:val="en-US"/>
        </w:rPr>
      </w:pPr>
      <w:r w:rsidRPr="00CA5BCC">
        <w:rPr>
          <w:lang w:val="en-US"/>
        </w:rPr>
        <w:t xml:space="preserve">Each </w:t>
      </w:r>
      <w:r>
        <w:rPr>
          <w:lang w:val="en-US"/>
        </w:rPr>
        <w:t xml:space="preserve">at </w:t>
      </w:r>
      <w:r w:rsidRPr="00CA5BCC">
        <w:rPr>
          <w:lang w:val="en-US"/>
        </w:rPr>
        <w:t xml:space="preserve">home care dataset provides (at least some) information regarding the program of care that the participant is receiving. This is a good way to differentiate users of care. </w:t>
      </w:r>
      <w:r>
        <w:rPr>
          <w:lang w:val="en-US"/>
        </w:rPr>
        <w:t xml:space="preserve">For example, </w:t>
      </w:r>
      <w:r w:rsidRPr="00CA5BCC">
        <w:rPr>
          <w:lang w:val="en-US"/>
        </w:rPr>
        <w:t>it may be reasonable to categorise use by whether a participant was receiving Home Support vs Home Care</w:t>
      </w:r>
      <w:r>
        <w:rPr>
          <w:lang w:val="en-US"/>
        </w:rPr>
        <w:t xml:space="preserve">, and one is able to </w:t>
      </w:r>
      <w:r w:rsidRPr="00CA5BCC">
        <w:rPr>
          <w:lang w:val="en-US"/>
        </w:rPr>
        <w:t>further categorise Home Care by its different levels of care</w:t>
      </w:r>
      <w:r>
        <w:rPr>
          <w:lang w:val="en-US"/>
        </w:rPr>
        <w:t xml:space="preserve"> (i.e.</w:t>
      </w:r>
      <w:r w:rsidR="008C3627">
        <w:rPr>
          <w:lang w:val="en-US"/>
        </w:rPr>
        <w:t>,</w:t>
      </w:r>
      <w:r>
        <w:rPr>
          <w:lang w:val="en-US"/>
        </w:rPr>
        <w:t xml:space="preserve"> high versus low level care</w:t>
      </w:r>
      <w:r w:rsidRPr="00CA5BCC">
        <w:rPr>
          <w:lang w:val="en-US"/>
        </w:rPr>
        <w:t xml:space="preserve">).  </w:t>
      </w:r>
    </w:p>
    <w:p w14:paraId="56D52882" w14:textId="2A447AE1" w:rsidR="00AF3638" w:rsidRPr="007C24DF" w:rsidRDefault="00AF3638" w:rsidP="00564305">
      <w:pPr>
        <w:pStyle w:val="ListParagraph"/>
        <w:numPr>
          <w:ilvl w:val="0"/>
          <w:numId w:val="79"/>
        </w:numPr>
        <w:rPr>
          <w:b/>
          <w:bCs/>
        </w:rPr>
      </w:pPr>
      <w:r w:rsidRPr="007C24DF">
        <w:rPr>
          <w:b/>
          <w:bCs/>
        </w:rPr>
        <w:t xml:space="preserve">Movement through levels of care/programs </w:t>
      </w:r>
    </w:p>
    <w:p w14:paraId="4A7FEDD9" w14:textId="77777777" w:rsidR="00AF3638" w:rsidRPr="00CA5BCC" w:rsidRDefault="00AF3638" w:rsidP="00AF3638">
      <w:pPr>
        <w:rPr>
          <w:lang w:val="en-US"/>
        </w:rPr>
      </w:pPr>
      <w:r w:rsidRPr="00CA5BCC">
        <w:rPr>
          <w:lang w:val="en-US"/>
        </w:rPr>
        <w:t>Generally, aged care recipients can receive at home care from only one program at a time depending on their level of care</w:t>
      </w:r>
      <w:r>
        <w:rPr>
          <w:lang w:val="en-US"/>
        </w:rPr>
        <w:t>. (Note: Participants who receive DVA benefits may also receive DVA home care support in addition to home care support at different points in time</w:t>
      </w:r>
      <w:r w:rsidRPr="00CA5BCC">
        <w:rPr>
          <w:lang w:val="en-US"/>
        </w:rPr>
        <w:t>.</w:t>
      </w:r>
      <w:r>
        <w:rPr>
          <w:lang w:val="en-US"/>
        </w:rPr>
        <w:t>)</w:t>
      </w:r>
      <w:r w:rsidRPr="00CA5BCC">
        <w:rPr>
          <w:lang w:val="en-US"/>
        </w:rPr>
        <w:t xml:space="preserve"> Categorization of the use of different levels of care/programs may wish to consider the </w:t>
      </w:r>
      <w:r w:rsidRPr="00CA5BCC">
        <w:rPr>
          <w:i/>
          <w:iCs/>
          <w:lang w:val="en-US"/>
        </w:rPr>
        <w:t>patterns</w:t>
      </w:r>
      <w:r w:rsidRPr="00CA5BCC">
        <w:rPr>
          <w:lang w:val="en-US"/>
        </w:rPr>
        <w:t xml:space="preserve"> of service use over a period of time, rather than facts of use for each program. For example, a participant may be receiving </w:t>
      </w:r>
      <w:r>
        <w:rPr>
          <w:lang w:val="en-US"/>
        </w:rPr>
        <w:t>H</w:t>
      </w:r>
      <w:r w:rsidRPr="00CA5BCC">
        <w:rPr>
          <w:lang w:val="en-US"/>
        </w:rPr>
        <w:t xml:space="preserve">ome </w:t>
      </w:r>
      <w:r>
        <w:rPr>
          <w:lang w:val="en-US"/>
        </w:rPr>
        <w:t>S</w:t>
      </w:r>
      <w:r w:rsidRPr="00CA5BCC">
        <w:rPr>
          <w:lang w:val="en-US"/>
        </w:rPr>
        <w:t xml:space="preserve">upport (HACC/CHSP). Due to increasing needs they may require increased support and move into a Home </w:t>
      </w:r>
      <w:r w:rsidRPr="00CA5BCC">
        <w:rPr>
          <w:lang w:val="en-US"/>
        </w:rPr>
        <w:lastRenderedPageBreak/>
        <w:t>Care package (HCP/CACP). If an analysis looked at home support use</w:t>
      </w:r>
      <w:r w:rsidRPr="00566DCB">
        <w:rPr>
          <w:lang w:val="en-US"/>
        </w:rPr>
        <w:t xml:space="preserve"> </w:t>
      </w:r>
      <w:r w:rsidRPr="00CA5BCC">
        <w:rPr>
          <w:lang w:val="en-US"/>
        </w:rPr>
        <w:t xml:space="preserve">only, this participant would go from a user to a non-user, while in reality they have moved to a higher level of care/use. </w:t>
      </w:r>
    </w:p>
    <w:p w14:paraId="28D489E1" w14:textId="4413AF39" w:rsidR="00AF3638" w:rsidRPr="007C24DF" w:rsidRDefault="00AF3638" w:rsidP="00564305">
      <w:pPr>
        <w:pStyle w:val="ListParagraph"/>
        <w:numPr>
          <w:ilvl w:val="0"/>
          <w:numId w:val="79"/>
        </w:numPr>
        <w:rPr>
          <w:b/>
          <w:bCs/>
        </w:rPr>
      </w:pPr>
      <w:r w:rsidRPr="007C24DF">
        <w:rPr>
          <w:b/>
          <w:bCs/>
        </w:rPr>
        <w:t xml:space="preserve">DVA users </w:t>
      </w:r>
    </w:p>
    <w:p w14:paraId="7CBA53BA" w14:textId="77777777" w:rsidR="00AF3638" w:rsidRPr="00CA5BCC" w:rsidRDefault="00AF3638" w:rsidP="00AF3638">
      <w:pPr>
        <w:rPr>
          <w:lang w:val="en-US"/>
        </w:rPr>
      </w:pPr>
      <w:r w:rsidRPr="00CA5BCC">
        <w:rPr>
          <w:lang w:val="en-US"/>
        </w:rPr>
        <w:t>The 1921-26 ALSWH cohort has a significant proportion of women who are eligible for services through the Department of Veterans Affairs. These users may get some or all of their at</w:t>
      </w:r>
      <w:r>
        <w:rPr>
          <w:lang w:val="en-US"/>
        </w:rPr>
        <w:t>-</w:t>
      </w:r>
      <w:r w:rsidRPr="00CA5BCC">
        <w:rPr>
          <w:lang w:val="en-US"/>
        </w:rPr>
        <w:t xml:space="preserve">home care through the DVA. </w:t>
      </w:r>
      <w:r>
        <w:rPr>
          <w:lang w:val="en-US"/>
        </w:rPr>
        <w:t>To reduce the potential of underreporting of service use, t</w:t>
      </w:r>
      <w:r w:rsidRPr="00CA5BCC">
        <w:rPr>
          <w:lang w:val="en-US"/>
        </w:rPr>
        <w:t>he Veterans Home Care and Community Nursing datasets should be considered for use</w:t>
      </w:r>
      <w:r>
        <w:rPr>
          <w:lang w:val="en-US"/>
        </w:rPr>
        <w:t xml:space="preserve"> in some circumstances, particularly for the older cohorts where use of DVA services may be quite high</w:t>
      </w:r>
      <w:r w:rsidRPr="00CA5BCC">
        <w:rPr>
          <w:lang w:val="en-US"/>
        </w:rPr>
        <w:t xml:space="preserve">. </w:t>
      </w:r>
    </w:p>
    <w:p w14:paraId="132B025B" w14:textId="77777777" w:rsidR="00AF3638" w:rsidRDefault="00AF3638" w:rsidP="008B7DA8">
      <w:pPr>
        <w:pStyle w:val="Heading3"/>
        <w:rPr>
          <w:lang w:val="en-US"/>
        </w:rPr>
      </w:pPr>
      <w:bookmarkStart w:id="1132" w:name="_Toc145349236"/>
      <w:r>
        <w:rPr>
          <w:lang w:val="en-US"/>
        </w:rPr>
        <w:t>Health conditions from Aged Care Assessments</w:t>
      </w:r>
      <w:bookmarkEnd w:id="1132"/>
    </w:p>
    <w:p w14:paraId="1F1D2FF4" w14:textId="1D0B5349" w:rsidR="0006029C" w:rsidRDefault="00AF3638" w:rsidP="00AF3638">
      <w:pPr>
        <w:rPr>
          <w:lang w:val="en-US"/>
        </w:rPr>
      </w:pPr>
      <w:r>
        <w:rPr>
          <w:lang w:val="en-US"/>
        </w:rPr>
        <w:t>The Aged Care Assessment Programs record information that is relevant to measuring a participant’s care needs. Included in parts of the aged care assessment datasets are condition level codes indicating relevant health conditions that have been identified during the assessment. These data can be highly useful to researchers wanting to identify chronic health conditions. As a result, these data form a key part of the ALSWH CCMS algorithm (</w:t>
      </w:r>
      <w:hyperlink r:id="rId67" w:history="1">
        <w:r w:rsidRPr="00F34091">
          <w:rPr>
            <w:rStyle w:val="Hyperlink"/>
            <w:lang w:val="en-US"/>
          </w:rPr>
          <w:t>https://alswh.org.au/for-data-users/linked-data-overview/ccms-datasets/</w:t>
        </w:r>
      </w:hyperlink>
      <w:r>
        <w:rPr>
          <w:lang w:val="en-US"/>
        </w:rPr>
        <w:t xml:space="preserve"> ) which identifies specific chronic conditions. However, researchers may wish to identify their own conditions of interest using all available data, including the aged care assessment datasets. </w:t>
      </w:r>
      <w:r w:rsidR="00614E16">
        <w:rPr>
          <w:lang w:val="en-US"/>
        </w:rPr>
        <w:fldChar w:fldCharType="begin"/>
      </w:r>
      <w:r w:rsidR="00614E16">
        <w:rPr>
          <w:lang w:val="en-US"/>
        </w:rPr>
        <w:instrText xml:space="preserve"> REF _Ref144994279 \h </w:instrText>
      </w:r>
      <w:r w:rsidR="00614E16">
        <w:rPr>
          <w:lang w:val="en-US"/>
        </w:rPr>
      </w:r>
      <w:r w:rsidR="00614E16">
        <w:rPr>
          <w:lang w:val="en-US"/>
        </w:rPr>
        <w:fldChar w:fldCharType="separate"/>
      </w:r>
      <w:r w:rsidR="00614E16">
        <w:t xml:space="preserve">Table </w:t>
      </w:r>
      <w:r w:rsidR="00614E16">
        <w:rPr>
          <w:noProof/>
        </w:rPr>
        <w:t>7</w:t>
      </w:r>
      <w:r w:rsidR="00614E16">
        <w:noBreakHyphen/>
      </w:r>
      <w:r w:rsidR="00614E16">
        <w:rPr>
          <w:noProof/>
        </w:rPr>
        <w:t>2</w:t>
      </w:r>
      <w:r w:rsidR="00614E16">
        <w:rPr>
          <w:lang w:val="en-US"/>
        </w:rPr>
        <w:fldChar w:fldCharType="end"/>
      </w:r>
      <w:r w:rsidR="00614E16">
        <w:rPr>
          <w:lang w:val="en-US"/>
        </w:rPr>
        <w:t xml:space="preserve"> </w:t>
      </w:r>
      <w:r>
        <w:rPr>
          <w:lang w:val="en-US"/>
        </w:rPr>
        <w:t>summarises how health conditions are recorded across the three aged care assessment datasets, including the relevant variables and codes</w:t>
      </w:r>
      <w:r w:rsidR="00614E16">
        <w:rPr>
          <w:lang w:val="en-US"/>
        </w:rPr>
        <w:t>.</w:t>
      </w:r>
      <w:r>
        <w:rPr>
          <w:lang w:val="en-US"/>
        </w:rPr>
        <w:t xml:space="preserve"> </w:t>
      </w:r>
    </w:p>
    <w:p w14:paraId="21BAFC59" w14:textId="77777777" w:rsidR="00614E16" w:rsidRDefault="00614E16" w:rsidP="00AF3638">
      <w:pPr>
        <w:rPr>
          <w:lang w:val="en-US"/>
        </w:rPr>
      </w:pPr>
    </w:p>
    <w:p w14:paraId="2DBB1796" w14:textId="77777777" w:rsidR="00614E16" w:rsidRDefault="00614E16" w:rsidP="00614E16">
      <w:pPr>
        <w:rPr>
          <w:lang w:val="en-US"/>
        </w:rPr>
      </w:pPr>
      <w:r>
        <w:rPr>
          <w:lang w:val="en-US"/>
        </w:rPr>
        <w:t>In each of the programs, the health conditions are recorded based on whether they are having an impact on the person’s need for assistance with activities of daily living and social participation at the time of the assessment, as evaluated by the assessor. The NSAF includes qualifying information regarding the “primary” health condition of a participant and how the condition was diagnosed (i.e., hospital confirmed, GP confirmed, other health practitioner diagnosis, self-reported). Not all pre-existing health conditions will be recorded in the assessment as this will depend on whether the condition is deemed to be impacting a person’s need for assistance and will be constrained by the number of available variables to capture health conditions in the dataset.</w:t>
      </w:r>
    </w:p>
    <w:p w14:paraId="3FAE8377" w14:textId="382B81DE" w:rsidR="00614E16" w:rsidRDefault="00614E16" w:rsidP="00AF3638">
      <w:pPr>
        <w:rPr>
          <w:lang w:val="en-US"/>
        </w:rPr>
        <w:sectPr w:rsidR="00614E16" w:rsidSect="00E37288">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708" w:footer="708" w:gutter="0"/>
          <w:cols w:space="708"/>
          <w:docGrid w:linePitch="360"/>
        </w:sectPr>
      </w:pPr>
    </w:p>
    <w:p w14:paraId="281CA4CA" w14:textId="30D3B622" w:rsidR="00AF3638" w:rsidRDefault="008C3627" w:rsidP="008C3627">
      <w:pPr>
        <w:pStyle w:val="Caption"/>
      </w:pPr>
      <w:bookmarkStart w:id="1133" w:name="_Ref144994279"/>
      <w:r>
        <w:lastRenderedPageBreak/>
        <w:t xml:space="preserve">Table </w:t>
      </w:r>
      <w:r w:rsidR="00CB020F">
        <w:fldChar w:fldCharType="begin"/>
      </w:r>
      <w:r w:rsidR="00CB020F">
        <w:instrText xml:space="preserve"> STYLEREF 1 \s </w:instrText>
      </w:r>
      <w:r w:rsidR="00CB020F">
        <w:fldChar w:fldCharType="separate"/>
      </w:r>
      <w:r w:rsidR="00065D46">
        <w:rPr>
          <w:noProof/>
        </w:rPr>
        <w:t>7</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2</w:t>
      </w:r>
      <w:r w:rsidR="00CB020F">
        <w:rPr>
          <w:noProof/>
        </w:rPr>
        <w:fldChar w:fldCharType="end"/>
      </w:r>
      <w:bookmarkEnd w:id="1133"/>
      <w:r w:rsidR="00AF3638">
        <w:t xml:space="preserve"> Details of Aged Care Assessment datasets linked to the ALSWH containing information on participant health conditions.</w:t>
      </w:r>
    </w:p>
    <w:tbl>
      <w:tblPr>
        <w:tblStyle w:val="TableGrid"/>
        <w:tblW w:w="0" w:type="auto"/>
        <w:tblLayout w:type="fixed"/>
        <w:tblLook w:val="04A0" w:firstRow="1" w:lastRow="0" w:firstColumn="1" w:lastColumn="0" w:noHBand="0" w:noVBand="1"/>
      </w:tblPr>
      <w:tblGrid>
        <w:gridCol w:w="1413"/>
        <w:gridCol w:w="1738"/>
        <w:gridCol w:w="2373"/>
        <w:gridCol w:w="7512"/>
      </w:tblGrid>
      <w:tr w:rsidR="00AF3638" w14:paraId="69C07DB4" w14:textId="77777777" w:rsidTr="007C24DF">
        <w:trPr>
          <w:cantSplit/>
          <w:tblHeader/>
        </w:trPr>
        <w:tc>
          <w:tcPr>
            <w:tcW w:w="1413" w:type="dxa"/>
          </w:tcPr>
          <w:p w14:paraId="6DEA91A7" w14:textId="77777777" w:rsidR="00AF3638" w:rsidRPr="004A5513" w:rsidRDefault="00AF3638" w:rsidP="00A00F6E">
            <w:pPr>
              <w:rPr>
                <w:b/>
                <w:bCs/>
                <w:lang w:val="en-US"/>
              </w:rPr>
            </w:pPr>
            <w:r w:rsidRPr="004A5513">
              <w:rPr>
                <w:b/>
                <w:bCs/>
                <w:lang w:val="en-US"/>
              </w:rPr>
              <w:t>Assessment Program</w:t>
            </w:r>
          </w:p>
        </w:tc>
        <w:tc>
          <w:tcPr>
            <w:tcW w:w="1738" w:type="dxa"/>
          </w:tcPr>
          <w:p w14:paraId="5AE29D51" w14:textId="77777777" w:rsidR="00AF3638" w:rsidRPr="004A5513" w:rsidRDefault="00AF3638" w:rsidP="00A00F6E">
            <w:pPr>
              <w:rPr>
                <w:b/>
                <w:bCs/>
                <w:lang w:val="en-US"/>
              </w:rPr>
            </w:pPr>
            <w:r w:rsidRPr="004A5513">
              <w:rPr>
                <w:b/>
                <w:bCs/>
                <w:lang w:val="en-US"/>
              </w:rPr>
              <w:t>Dataset Name</w:t>
            </w:r>
          </w:p>
        </w:tc>
        <w:tc>
          <w:tcPr>
            <w:tcW w:w="2373" w:type="dxa"/>
          </w:tcPr>
          <w:p w14:paraId="42BA0AC3" w14:textId="77777777" w:rsidR="00AF3638" w:rsidRPr="004A5513" w:rsidRDefault="00AF3638" w:rsidP="00A00F6E">
            <w:pPr>
              <w:rPr>
                <w:b/>
                <w:bCs/>
                <w:lang w:val="en-US"/>
              </w:rPr>
            </w:pPr>
            <w:r w:rsidRPr="004A5513">
              <w:rPr>
                <w:b/>
                <w:bCs/>
                <w:lang w:val="en-US"/>
              </w:rPr>
              <w:t>Variable</w:t>
            </w:r>
            <w:r>
              <w:rPr>
                <w:b/>
                <w:bCs/>
                <w:lang w:val="en-US"/>
              </w:rPr>
              <w:t>(</w:t>
            </w:r>
            <w:r w:rsidRPr="004A5513">
              <w:rPr>
                <w:b/>
                <w:bCs/>
                <w:lang w:val="en-US"/>
              </w:rPr>
              <w:t>s</w:t>
            </w:r>
            <w:r>
              <w:rPr>
                <w:b/>
                <w:bCs/>
                <w:lang w:val="en-US"/>
              </w:rPr>
              <w:t>)</w:t>
            </w:r>
            <w:r w:rsidRPr="004A5513">
              <w:rPr>
                <w:b/>
                <w:bCs/>
                <w:lang w:val="en-US"/>
              </w:rPr>
              <w:t xml:space="preserve"> containing health condition codes</w:t>
            </w:r>
          </w:p>
        </w:tc>
        <w:tc>
          <w:tcPr>
            <w:tcW w:w="7512" w:type="dxa"/>
          </w:tcPr>
          <w:p w14:paraId="763BA89D" w14:textId="77777777" w:rsidR="00AF3638" w:rsidRPr="004A5513" w:rsidRDefault="00AF3638" w:rsidP="00A00F6E">
            <w:pPr>
              <w:rPr>
                <w:b/>
                <w:bCs/>
                <w:lang w:val="en-US"/>
              </w:rPr>
            </w:pPr>
            <w:r w:rsidRPr="004A5513">
              <w:rPr>
                <w:b/>
                <w:bCs/>
                <w:lang w:val="en-US"/>
              </w:rPr>
              <w:t>Coding scheme</w:t>
            </w:r>
          </w:p>
        </w:tc>
      </w:tr>
      <w:tr w:rsidR="00AF3638" w14:paraId="3530708F" w14:textId="77777777" w:rsidTr="007C24DF">
        <w:trPr>
          <w:cantSplit/>
        </w:trPr>
        <w:tc>
          <w:tcPr>
            <w:tcW w:w="1413" w:type="dxa"/>
          </w:tcPr>
          <w:p w14:paraId="18A3472C" w14:textId="77777777" w:rsidR="00AF3638" w:rsidRDefault="00AF3638" w:rsidP="00A00F6E">
            <w:pPr>
              <w:rPr>
                <w:lang w:val="en-US"/>
              </w:rPr>
            </w:pPr>
            <w:r>
              <w:rPr>
                <w:lang w:val="en-US"/>
              </w:rPr>
              <w:t>ACAP</w:t>
            </w:r>
          </w:p>
        </w:tc>
        <w:tc>
          <w:tcPr>
            <w:tcW w:w="1738" w:type="dxa"/>
          </w:tcPr>
          <w:p w14:paraId="4AEE2239" w14:textId="77777777" w:rsidR="00AF3638" w:rsidRPr="00C56DFB" w:rsidRDefault="00AF3638" w:rsidP="00A00F6E">
            <w:pPr>
              <w:rPr>
                <w:i/>
                <w:iCs/>
                <w:lang w:val="en-US"/>
              </w:rPr>
            </w:pPr>
            <w:r w:rsidRPr="00C56DFB">
              <w:rPr>
                <w:i/>
                <w:iCs/>
                <w:lang w:val="en-US"/>
              </w:rPr>
              <w:t>acacap_2022</w:t>
            </w:r>
          </w:p>
        </w:tc>
        <w:tc>
          <w:tcPr>
            <w:tcW w:w="2373" w:type="dxa"/>
          </w:tcPr>
          <w:p w14:paraId="2CA3CA3D" w14:textId="77777777" w:rsidR="00AF3638" w:rsidRDefault="00AF3638" w:rsidP="00A00F6E">
            <w:pPr>
              <w:rPr>
                <w:lang w:val="en-US"/>
              </w:rPr>
            </w:pPr>
            <w:r>
              <w:rPr>
                <w:lang w:val="en-US"/>
              </w:rPr>
              <w:t>HC1, HC2, HC3, HC4, HC5, HC6, HC7, HC8, HC9, HC10</w:t>
            </w:r>
          </w:p>
        </w:tc>
        <w:tc>
          <w:tcPr>
            <w:tcW w:w="7512" w:type="dxa"/>
          </w:tcPr>
          <w:p w14:paraId="5F6F0BBD" w14:textId="203838D0" w:rsidR="00AF3638" w:rsidRDefault="00AF3638" w:rsidP="00A00F6E">
            <w:pPr>
              <w:rPr>
                <w:lang w:val="en-US"/>
              </w:rPr>
            </w:pPr>
            <w:r>
              <w:rPr>
                <w:lang w:val="en-US"/>
              </w:rPr>
              <w:t>The health conditions are coded using a four-digit numeric code that is based on the ICD-10 classifications.</w:t>
            </w:r>
          </w:p>
          <w:p w14:paraId="422233F7" w14:textId="77777777" w:rsidR="00AF3638" w:rsidRDefault="00AF3638" w:rsidP="00A00F6E">
            <w:pPr>
              <w:rPr>
                <w:lang w:val="en-US"/>
              </w:rPr>
            </w:pPr>
            <w:r>
              <w:rPr>
                <w:lang w:val="en-US"/>
              </w:rPr>
              <w:t xml:space="preserve">See ACAP MDS data dictionary Appendix H for the coding for specific conditions: </w:t>
            </w:r>
            <w:hyperlink r:id="rId74" w:history="1">
              <w:r w:rsidRPr="00E50479">
                <w:rPr>
                  <w:rStyle w:val="Hyperlink"/>
                  <w:lang w:val="en-US"/>
                </w:rPr>
                <w:t>https://www.aihw.gov.au/getmedia/f54990eb-6db0-4e4e-b3de-2f54b46c1508/acapdd.pdf.aspx?inline=true</w:t>
              </w:r>
            </w:hyperlink>
            <w:r>
              <w:rPr>
                <w:lang w:val="en-US"/>
              </w:rPr>
              <w:t xml:space="preserve"> </w:t>
            </w:r>
          </w:p>
        </w:tc>
      </w:tr>
      <w:tr w:rsidR="00AF3638" w14:paraId="2903F8F9" w14:textId="77777777" w:rsidTr="007C24DF">
        <w:trPr>
          <w:cantSplit/>
        </w:trPr>
        <w:tc>
          <w:tcPr>
            <w:tcW w:w="1413" w:type="dxa"/>
          </w:tcPr>
          <w:p w14:paraId="1E5AF205" w14:textId="77777777" w:rsidR="00AF3638" w:rsidRDefault="00AF3638" w:rsidP="00A00F6E">
            <w:pPr>
              <w:rPr>
                <w:lang w:val="en-US"/>
              </w:rPr>
            </w:pPr>
            <w:r>
              <w:rPr>
                <w:lang w:val="en-US"/>
              </w:rPr>
              <w:t>ACFI</w:t>
            </w:r>
          </w:p>
        </w:tc>
        <w:tc>
          <w:tcPr>
            <w:tcW w:w="1738" w:type="dxa"/>
          </w:tcPr>
          <w:p w14:paraId="22037C04" w14:textId="77777777" w:rsidR="00AF3638" w:rsidRPr="00C56DFB" w:rsidRDefault="00AF3638" w:rsidP="00A00F6E">
            <w:pPr>
              <w:rPr>
                <w:i/>
                <w:iCs/>
                <w:lang w:val="en-US"/>
              </w:rPr>
            </w:pPr>
            <w:r w:rsidRPr="00C56DFB">
              <w:rPr>
                <w:i/>
                <w:iCs/>
                <w:lang w:val="en-US"/>
              </w:rPr>
              <w:t>acacfi_2022</w:t>
            </w:r>
          </w:p>
        </w:tc>
        <w:tc>
          <w:tcPr>
            <w:tcW w:w="2373" w:type="dxa"/>
          </w:tcPr>
          <w:p w14:paraId="7AB962E4" w14:textId="77777777" w:rsidR="00AF3638" w:rsidRDefault="00AF3638" w:rsidP="00A00F6E">
            <w:pPr>
              <w:rPr>
                <w:lang w:val="en-US"/>
              </w:rPr>
            </w:pPr>
            <w:r>
              <w:rPr>
                <w:lang w:val="en-US"/>
              </w:rPr>
              <w:t xml:space="preserve">Q13_C1, Q13_C2, Q13_C3, Q14_C1, Q14_C2, Q14_C3 </w:t>
            </w:r>
          </w:p>
        </w:tc>
        <w:tc>
          <w:tcPr>
            <w:tcW w:w="7512" w:type="dxa"/>
          </w:tcPr>
          <w:p w14:paraId="522A1946" w14:textId="27E84547" w:rsidR="00AF3638" w:rsidRDefault="00AF3638" w:rsidP="00A00F6E">
            <w:pPr>
              <w:rPr>
                <w:lang w:val="en-US"/>
              </w:rPr>
            </w:pPr>
            <w:r>
              <w:rPr>
                <w:lang w:val="en-US"/>
              </w:rPr>
              <w:t>The health conditions are coded in the same way as the ACAP health conditions (above), with the addition of two other codes (550A – Depression / 550B – Psychoses/schizophrenia)</w:t>
            </w:r>
          </w:p>
          <w:p w14:paraId="34187317" w14:textId="77777777" w:rsidR="00AF3638" w:rsidRDefault="00AF3638" w:rsidP="00A00F6E">
            <w:pPr>
              <w:rPr>
                <w:lang w:val="en-US"/>
              </w:rPr>
            </w:pPr>
            <w:r>
              <w:rPr>
                <w:lang w:val="en-US"/>
              </w:rPr>
              <w:t>Note that Q13_c1, Q13_c2, Q13_c3 exclusively list codes related to “Mental and Behavioral Disorders” while Q14_c1, Q14_c2, Q14_c3 lists all other conditions.</w:t>
            </w:r>
          </w:p>
        </w:tc>
      </w:tr>
      <w:tr w:rsidR="00AF3638" w14:paraId="076FB1F1" w14:textId="77777777" w:rsidTr="007C24DF">
        <w:trPr>
          <w:cantSplit/>
        </w:trPr>
        <w:tc>
          <w:tcPr>
            <w:tcW w:w="1413" w:type="dxa"/>
          </w:tcPr>
          <w:p w14:paraId="1873241A" w14:textId="77777777" w:rsidR="00AF3638" w:rsidRDefault="00AF3638" w:rsidP="00A00F6E">
            <w:pPr>
              <w:rPr>
                <w:lang w:val="en-US"/>
              </w:rPr>
            </w:pPr>
            <w:r>
              <w:rPr>
                <w:lang w:val="en-US"/>
              </w:rPr>
              <w:t>NSAF</w:t>
            </w:r>
          </w:p>
        </w:tc>
        <w:tc>
          <w:tcPr>
            <w:tcW w:w="1738" w:type="dxa"/>
          </w:tcPr>
          <w:p w14:paraId="143CC367" w14:textId="77777777" w:rsidR="00AF3638" w:rsidRPr="00C56DFB" w:rsidRDefault="00AF3638" w:rsidP="00A00F6E">
            <w:pPr>
              <w:rPr>
                <w:i/>
                <w:iCs/>
                <w:lang w:val="en-US"/>
              </w:rPr>
            </w:pPr>
            <w:r w:rsidRPr="00C56DFB">
              <w:rPr>
                <w:i/>
                <w:iCs/>
                <w:lang w:val="en-US"/>
              </w:rPr>
              <w:t>acnsaf_health_main_2022</w:t>
            </w:r>
          </w:p>
        </w:tc>
        <w:tc>
          <w:tcPr>
            <w:tcW w:w="2373" w:type="dxa"/>
          </w:tcPr>
          <w:p w14:paraId="7A21049B" w14:textId="77777777" w:rsidR="00AF3638" w:rsidRDefault="00AF3638" w:rsidP="00A00F6E">
            <w:pPr>
              <w:rPr>
                <w:lang w:val="en-US"/>
              </w:rPr>
            </w:pPr>
            <w:r w:rsidRPr="0008126A">
              <w:rPr>
                <w:lang w:val="en-US"/>
              </w:rPr>
              <w:t>HEALTH_CONDITION_CDE</w:t>
            </w:r>
          </w:p>
        </w:tc>
        <w:tc>
          <w:tcPr>
            <w:tcW w:w="7512" w:type="dxa"/>
          </w:tcPr>
          <w:p w14:paraId="5FBAA55E" w14:textId="77777777" w:rsidR="00AF3638" w:rsidRDefault="00AF3638" w:rsidP="00A00F6E">
            <w:pPr>
              <w:rPr>
                <w:lang w:val="en-US"/>
              </w:rPr>
            </w:pPr>
            <w:r>
              <w:rPr>
                <w:lang w:val="en-US"/>
              </w:rPr>
              <w:t xml:space="preserve">This uses a very similar 4-digit coding scheme as the ACAP but may include some additional codes. Refer to Appendix B of the NSAF user guide for the list of codes and their description: </w:t>
            </w:r>
          </w:p>
          <w:p w14:paraId="1666F91E" w14:textId="77777777" w:rsidR="00AF3638" w:rsidRDefault="00B322D3" w:rsidP="00A00F6E">
            <w:pPr>
              <w:rPr>
                <w:lang w:val="en-US"/>
              </w:rPr>
            </w:pPr>
            <w:hyperlink r:id="rId75" w:history="1">
              <w:r w:rsidR="00AF3638" w:rsidRPr="00E50479">
                <w:rPr>
                  <w:rStyle w:val="Hyperlink"/>
                  <w:lang w:val="en-US"/>
                </w:rPr>
                <w:t>https://www.health.gov.au/sites/default/files/documents/2020/01/my-aged-care-national-screening-and-assessment-form-user-guide_0.pdf</w:t>
              </w:r>
            </w:hyperlink>
            <w:r w:rsidR="00AF3638">
              <w:rPr>
                <w:lang w:val="en-US"/>
              </w:rPr>
              <w:t xml:space="preserve"> </w:t>
            </w:r>
          </w:p>
        </w:tc>
      </w:tr>
    </w:tbl>
    <w:p w14:paraId="187929D6" w14:textId="77777777" w:rsidR="00AF3638" w:rsidRDefault="00AF3638" w:rsidP="00AF3638">
      <w:pPr>
        <w:rPr>
          <w:lang w:val="en-US"/>
        </w:rPr>
      </w:pPr>
      <w:r>
        <w:rPr>
          <w:lang w:val="en-US"/>
        </w:rPr>
        <w:t>The maximum number of conditions that are recorded in each dataset are:</w:t>
      </w:r>
    </w:p>
    <w:p w14:paraId="7B46AD10" w14:textId="77777777" w:rsidR="00AF3638" w:rsidRDefault="00AF3638" w:rsidP="00564305">
      <w:pPr>
        <w:pStyle w:val="ListParagraph"/>
        <w:numPr>
          <w:ilvl w:val="0"/>
          <w:numId w:val="78"/>
        </w:numPr>
        <w:spacing w:before="0" w:after="160" w:line="259" w:lineRule="auto"/>
        <w:jc w:val="left"/>
        <w:rPr>
          <w:lang w:val="en-US"/>
        </w:rPr>
      </w:pPr>
      <w:r>
        <w:rPr>
          <w:lang w:val="en-US"/>
        </w:rPr>
        <w:t>ACAP: 10 (one for each HC* variable)</w:t>
      </w:r>
    </w:p>
    <w:p w14:paraId="616A3319" w14:textId="77777777" w:rsidR="00AF3638" w:rsidRDefault="00AF3638" w:rsidP="00564305">
      <w:pPr>
        <w:pStyle w:val="ListParagraph"/>
        <w:numPr>
          <w:ilvl w:val="0"/>
          <w:numId w:val="78"/>
        </w:numPr>
        <w:spacing w:before="0" w:after="160" w:line="259" w:lineRule="auto"/>
        <w:jc w:val="left"/>
        <w:rPr>
          <w:lang w:val="en-US"/>
        </w:rPr>
      </w:pPr>
      <w:r>
        <w:rPr>
          <w:lang w:val="en-US"/>
        </w:rPr>
        <w:t>ACFI: 6 (one for each of the Q13_C*/Q14_C* variables)</w:t>
      </w:r>
    </w:p>
    <w:p w14:paraId="7706EF46" w14:textId="77777777" w:rsidR="0006029C" w:rsidRDefault="00AF3638" w:rsidP="00564305">
      <w:pPr>
        <w:pStyle w:val="ListParagraph"/>
        <w:numPr>
          <w:ilvl w:val="0"/>
          <w:numId w:val="78"/>
        </w:numPr>
        <w:spacing w:before="0" w:after="160" w:line="259" w:lineRule="auto"/>
        <w:jc w:val="left"/>
        <w:rPr>
          <w:lang w:val="en-US"/>
        </w:rPr>
        <w:sectPr w:rsidR="0006029C" w:rsidSect="007C24DF">
          <w:pgSz w:w="16838" w:h="11906" w:orient="landscape"/>
          <w:pgMar w:top="1440" w:right="1440" w:bottom="1440" w:left="1440" w:header="708" w:footer="708" w:gutter="0"/>
          <w:cols w:space="708"/>
          <w:docGrid w:linePitch="360"/>
        </w:sectPr>
      </w:pPr>
      <w:r>
        <w:rPr>
          <w:lang w:val="en-US"/>
        </w:rPr>
        <w:t>NSAF: No limit (This dataset is in long format so can have as many records per participant as there are recorded health conditions)</w:t>
      </w:r>
    </w:p>
    <w:p w14:paraId="5261C670" w14:textId="77777777" w:rsidR="00AF3638" w:rsidRPr="00FA3651" w:rsidRDefault="00AF3638" w:rsidP="008B7DA8">
      <w:pPr>
        <w:pStyle w:val="Heading3"/>
        <w:rPr>
          <w:lang w:val="en-US"/>
        </w:rPr>
      </w:pPr>
      <w:bookmarkStart w:id="1134" w:name="_Toc145349237"/>
      <w:r>
        <w:rPr>
          <w:lang w:val="en-US"/>
        </w:rPr>
        <w:lastRenderedPageBreak/>
        <w:t>Admissions to residential aged care</w:t>
      </w:r>
      <w:bookmarkEnd w:id="1134"/>
    </w:p>
    <w:p w14:paraId="0C06994C" w14:textId="77777777" w:rsidR="00AF3638" w:rsidRDefault="00AF3638" w:rsidP="00AF3638">
      <w:pPr>
        <w:rPr>
          <w:lang w:val="en-US"/>
        </w:rPr>
      </w:pPr>
      <w:r>
        <w:rPr>
          <w:lang w:val="en-US"/>
        </w:rPr>
        <w:t xml:space="preserve">Admissions to residential aged care (RAC) are recorded in the </w:t>
      </w:r>
      <w:r w:rsidRPr="00C56DFB">
        <w:rPr>
          <w:i/>
          <w:iCs/>
          <w:lang w:val="en-US"/>
        </w:rPr>
        <w:t>acrac_2022</w:t>
      </w:r>
      <w:r>
        <w:rPr>
          <w:lang w:val="en-US"/>
        </w:rPr>
        <w:t xml:space="preserve"> dataset. It lists the entry and exit dates from RAC, as well as the admission type (Respite / Permanent) and the discharge reason (Return to home, to another RACS, death etc.). This data is reasonably self-explanatory, however, there are a handful of issues to note, primarily around leave from RAC and the way the data is recorded.</w:t>
      </w:r>
    </w:p>
    <w:p w14:paraId="7433AD95" w14:textId="77777777" w:rsidR="00AF3638" w:rsidRPr="007C24DF" w:rsidRDefault="00AF3638" w:rsidP="00564305">
      <w:pPr>
        <w:pStyle w:val="ListParagraph"/>
        <w:numPr>
          <w:ilvl w:val="0"/>
          <w:numId w:val="80"/>
        </w:numPr>
        <w:rPr>
          <w:b/>
          <w:bCs/>
        </w:rPr>
      </w:pPr>
      <w:r w:rsidRPr="007C24DF">
        <w:rPr>
          <w:b/>
          <w:bCs/>
        </w:rPr>
        <w:t>Leave from RAC</w:t>
      </w:r>
    </w:p>
    <w:p w14:paraId="7D971713" w14:textId="77777777" w:rsidR="00AF3638" w:rsidRDefault="00AF3638" w:rsidP="00AF3638">
      <w:pPr>
        <w:rPr>
          <w:lang w:val="en-US"/>
        </w:rPr>
      </w:pPr>
      <w:r>
        <w:rPr>
          <w:lang w:val="en-US"/>
        </w:rPr>
        <w:t xml:space="preserve">Once admitted to RAC, a participant can take leave from aged care for several reasons. The </w:t>
      </w:r>
      <w:r w:rsidRPr="00C56DFB">
        <w:rPr>
          <w:i/>
          <w:iCs/>
          <w:lang w:val="en-US"/>
        </w:rPr>
        <w:t>acrac_leave_2022</w:t>
      </w:r>
      <w:r>
        <w:rPr>
          <w:lang w:val="en-US"/>
        </w:rPr>
        <w:t xml:space="preserve"> dataset records periods of leave from RAC, including start and end dates and the reason for the leave. Of note is the “pre-entry leave” category. This specifies a period right at the beginning of residential aged care where a participant has secured a spot in an aged care facility but is not yet a resident, potentially still living in the community, or a hospital/rehab facility. This period of leave should be considered when identifying dates of admission to RAC if exact days of entry to a facility are of interest.</w:t>
      </w:r>
    </w:p>
    <w:p w14:paraId="285D2E1D" w14:textId="77777777" w:rsidR="00AF3638" w:rsidRDefault="00AF3638" w:rsidP="00AF3638">
      <w:pPr>
        <w:rPr>
          <w:lang w:val="en-US"/>
        </w:rPr>
      </w:pPr>
      <w:r>
        <w:rPr>
          <w:lang w:val="en-US"/>
        </w:rPr>
        <w:t>Hospital leave is another leave category that may be of interest to researchers. While the reason and type of hospital admission is not recorded in the aged care data, it can be combined with the state hospital data that is linked to the ALSWH to get a fuller picture of the health status of women in RAC, and the services they are using/require.</w:t>
      </w:r>
    </w:p>
    <w:p w14:paraId="19BECBE7" w14:textId="77777777" w:rsidR="00AF3638" w:rsidRPr="007C24DF" w:rsidRDefault="00AF3638" w:rsidP="00564305">
      <w:pPr>
        <w:pStyle w:val="ListParagraph"/>
        <w:numPr>
          <w:ilvl w:val="0"/>
          <w:numId w:val="80"/>
        </w:numPr>
        <w:rPr>
          <w:b/>
          <w:bCs/>
        </w:rPr>
      </w:pPr>
      <w:r w:rsidRPr="007C24DF">
        <w:rPr>
          <w:b/>
          <w:bCs/>
        </w:rPr>
        <w:t>RAC data structure and data stitching</w:t>
      </w:r>
    </w:p>
    <w:p w14:paraId="47A12DB1" w14:textId="77777777" w:rsidR="00AF3638" w:rsidRDefault="00AF3638" w:rsidP="00AF3638">
      <w:pPr>
        <w:rPr>
          <w:lang w:val="en-US"/>
        </w:rPr>
      </w:pPr>
      <w:r>
        <w:rPr>
          <w:lang w:val="en-US"/>
        </w:rPr>
        <w:t xml:space="preserve">The </w:t>
      </w:r>
      <w:r w:rsidRPr="0066148D">
        <w:rPr>
          <w:i/>
          <w:iCs/>
          <w:lang w:val="en-US"/>
        </w:rPr>
        <w:t>acrac_2022</w:t>
      </w:r>
      <w:r>
        <w:rPr>
          <w:i/>
          <w:iCs/>
          <w:lang w:val="en-US"/>
        </w:rPr>
        <w:t xml:space="preserve"> </w:t>
      </w:r>
      <w:r>
        <w:rPr>
          <w:lang w:val="en-US"/>
        </w:rPr>
        <w:t xml:space="preserve">is structured in “long” format where participants may have multiple records. These records can represent multiple periods of distinct use, e.g., multiple episodes of short-term respite care. Multiple records can also form individual parts of a single period of continual care/admission. These can be identified by sequential records that have the same end/start dates. This can indicate movement between different providers or facilities or may represent some other administrative change. </w:t>
      </w:r>
    </w:p>
    <w:p w14:paraId="0D62B1CD" w14:textId="77777777" w:rsidR="00AF3638" w:rsidRPr="00A70C34" w:rsidRDefault="00AF3638" w:rsidP="00AF3638">
      <w:pPr>
        <w:rPr>
          <w:lang w:val="en-US"/>
        </w:rPr>
      </w:pPr>
      <w:r>
        <w:rPr>
          <w:lang w:val="en-US"/>
        </w:rPr>
        <w:t xml:space="preserve">Of interest to researchers may be sequences of records for a participant that start with a respite admission and are immediately followed by admission to permanent care. If a researcher is interested in identifying the first date that a participant entered care permanently, it may be misleading to look at the first admission date for records that are flagged as permanent admissions if this admission was immediately preceded by a respite admission. “Stitching” the RAC admission records together for each participant may be worthwhile in these cases. This process would identify and combine records where the end date and start date of sequential records are the same into single periods of admission. This would give a better impression of continual periods of care and more accurate dates for initial admission to care.  </w:t>
      </w:r>
    </w:p>
    <w:p w14:paraId="4CA37BAF" w14:textId="37C054FF" w:rsidR="00637F17" w:rsidRDefault="00637F17">
      <w:pPr>
        <w:spacing w:before="0" w:after="0" w:line="240" w:lineRule="auto"/>
        <w:jc w:val="left"/>
      </w:pPr>
      <w:r>
        <w:br w:type="page"/>
      </w:r>
    </w:p>
    <w:p w14:paraId="16712307" w14:textId="77777777" w:rsidR="006615DF" w:rsidRPr="00FD7140" w:rsidRDefault="006615DF" w:rsidP="00006FE2">
      <w:pPr>
        <w:pStyle w:val="Heading2"/>
      </w:pPr>
      <w:bookmarkStart w:id="1135" w:name="_Toc145072027"/>
      <w:bookmarkStart w:id="1136" w:name="_Toc145072028"/>
      <w:bookmarkStart w:id="1137" w:name="_Toc145349238"/>
      <w:bookmarkEnd w:id="1135"/>
      <w:bookmarkEnd w:id="1136"/>
      <w:r>
        <w:lastRenderedPageBreak/>
        <w:t>Summary of recently introduced s</w:t>
      </w:r>
      <w:r w:rsidRPr="00FD7140">
        <w:t>cale</w:t>
      </w:r>
      <w:r>
        <w:t xml:space="preserve"> </w:t>
      </w:r>
      <w:r w:rsidRPr="00FD7140">
        <w:t>instruments</w:t>
      </w:r>
      <w:bookmarkEnd w:id="1137"/>
    </w:p>
    <w:p w14:paraId="0D597D51" w14:textId="7C143DF8" w:rsidR="006615DF" w:rsidRDefault="006615DF" w:rsidP="006615DF">
      <w:r>
        <w:t>New instruments and scales may be introduced into ALSWH surveys through the evolution of survey development. Where possible, the A</w:t>
      </w:r>
      <w:r w:rsidR="00794457">
        <w:t>LS</w:t>
      </w:r>
      <w:r>
        <w:t xml:space="preserve">WH surveys include instruments which have been developed to measure a particular trait or behaviour which is appropriate for the cohort(s) and have been published or used elsewhere. These instruments typically have multiple items which are combined to obtain an overall score and/or several sub-scale scores. </w:t>
      </w:r>
      <w:r w:rsidR="008C3627">
        <w:fldChar w:fldCharType="begin"/>
      </w:r>
      <w:r w:rsidR="008C3627">
        <w:instrText xml:space="preserve"> REF _Ref144994438 \h </w:instrText>
      </w:r>
      <w:r w:rsidR="008C3627">
        <w:fldChar w:fldCharType="separate"/>
      </w:r>
      <w:r w:rsidR="008C3627">
        <w:t xml:space="preserve">Table </w:t>
      </w:r>
      <w:r w:rsidR="008C3627">
        <w:rPr>
          <w:noProof/>
        </w:rPr>
        <w:t>7</w:t>
      </w:r>
      <w:r w:rsidR="008C3627">
        <w:noBreakHyphen/>
      </w:r>
      <w:r w:rsidR="008C3627">
        <w:rPr>
          <w:noProof/>
        </w:rPr>
        <w:t>3</w:t>
      </w:r>
      <w:r w:rsidR="008C3627">
        <w:fldChar w:fldCharType="end"/>
      </w:r>
      <w:r w:rsidR="008C3627">
        <w:t xml:space="preserve"> </w:t>
      </w:r>
      <w:r>
        <w:t>provides a summary of scale instruments which have been included in recent surveys for the three younger cohorts.</w:t>
      </w:r>
    </w:p>
    <w:p w14:paraId="3D2941A0" w14:textId="281040BA" w:rsidR="006615DF" w:rsidRDefault="008C3627" w:rsidP="008C3627">
      <w:pPr>
        <w:pStyle w:val="Caption"/>
      </w:pPr>
      <w:bookmarkStart w:id="1138" w:name="_Ref144994438"/>
      <w:r>
        <w:t xml:space="preserve">Table </w:t>
      </w:r>
      <w:r w:rsidR="00CB020F">
        <w:fldChar w:fldCharType="begin"/>
      </w:r>
      <w:r w:rsidR="00CB020F">
        <w:instrText xml:space="preserve"> STYLEREF 1 \s </w:instrText>
      </w:r>
      <w:r w:rsidR="00CB020F">
        <w:fldChar w:fldCharType="separate"/>
      </w:r>
      <w:r w:rsidR="00065D46">
        <w:rPr>
          <w:noProof/>
        </w:rPr>
        <w:t>7</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3</w:t>
      </w:r>
      <w:r w:rsidR="00CB020F">
        <w:rPr>
          <w:noProof/>
        </w:rPr>
        <w:fldChar w:fldCharType="end"/>
      </w:r>
      <w:bookmarkEnd w:id="1138"/>
      <w:r w:rsidR="000440AC">
        <w:rPr>
          <w:noProof/>
        </w:rPr>
        <w:t xml:space="preserve"> </w:t>
      </w:r>
      <w:r w:rsidR="006615DF">
        <w:t>Scale i</w:t>
      </w:r>
      <w:r w:rsidR="006615DF" w:rsidRPr="00293215">
        <w:t>nstruments included in recent surveys for the three younger cohorts</w:t>
      </w:r>
      <w:r w:rsidR="006615DF">
        <w:t xml:space="preserve"> (born 1989-95, 1973-78, 1946-51)</w:t>
      </w:r>
    </w:p>
    <w:tbl>
      <w:tblPr>
        <w:tblStyle w:val="TableGrid"/>
        <w:tblW w:w="0" w:type="auto"/>
        <w:tblBorders>
          <w:left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3212"/>
        <w:gridCol w:w="969"/>
        <w:gridCol w:w="969"/>
        <w:gridCol w:w="969"/>
        <w:gridCol w:w="969"/>
        <w:gridCol w:w="969"/>
        <w:gridCol w:w="969"/>
      </w:tblGrid>
      <w:tr w:rsidR="006615DF" w:rsidRPr="00E266F9" w14:paraId="5EABC4B5" w14:textId="77777777" w:rsidTr="001F17D3">
        <w:trPr>
          <w:cantSplit/>
        </w:trPr>
        <w:tc>
          <w:tcPr>
            <w:tcW w:w="3402" w:type="dxa"/>
            <w:tcBorders>
              <w:top w:val="single" w:sz="4" w:space="0" w:color="auto"/>
              <w:right w:val="single" w:sz="4" w:space="0" w:color="auto"/>
            </w:tcBorders>
          </w:tcPr>
          <w:p w14:paraId="72C76F9D" w14:textId="77777777" w:rsidR="006615DF" w:rsidRPr="00E266F9" w:rsidRDefault="006615DF" w:rsidP="00E266F9">
            <w:pPr>
              <w:spacing w:before="40" w:after="40" w:line="259" w:lineRule="auto"/>
              <w:jc w:val="right"/>
              <w:rPr>
                <w:rFonts w:cs="Arial"/>
                <w:b/>
                <w:bCs/>
                <w:szCs w:val="20"/>
              </w:rPr>
            </w:pPr>
            <w:r w:rsidRPr="00E266F9">
              <w:rPr>
                <w:rFonts w:cs="Arial"/>
                <w:b/>
                <w:bCs/>
                <w:szCs w:val="20"/>
              </w:rPr>
              <w:t>Cohort</w:t>
            </w:r>
          </w:p>
        </w:tc>
        <w:tc>
          <w:tcPr>
            <w:tcW w:w="2042" w:type="dxa"/>
            <w:gridSpan w:val="2"/>
            <w:tcBorders>
              <w:top w:val="single" w:sz="4" w:space="0" w:color="auto"/>
              <w:left w:val="single" w:sz="4" w:space="0" w:color="auto"/>
              <w:right w:val="single" w:sz="4" w:space="0" w:color="auto"/>
            </w:tcBorders>
          </w:tcPr>
          <w:p w14:paraId="6811C7BA"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1989-95</w:t>
            </w:r>
          </w:p>
        </w:tc>
        <w:tc>
          <w:tcPr>
            <w:tcW w:w="2042" w:type="dxa"/>
            <w:gridSpan w:val="2"/>
            <w:tcBorders>
              <w:top w:val="single" w:sz="4" w:space="0" w:color="auto"/>
              <w:left w:val="single" w:sz="4" w:space="0" w:color="auto"/>
              <w:right w:val="single" w:sz="4" w:space="0" w:color="auto"/>
            </w:tcBorders>
          </w:tcPr>
          <w:p w14:paraId="0D2827C7"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1973-78</w:t>
            </w:r>
          </w:p>
        </w:tc>
        <w:tc>
          <w:tcPr>
            <w:tcW w:w="2042" w:type="dxa"/>
            <w:gridSpan w:val="2"/>
            <w:tcBorders>
              <w:left w:val="single" w:sz="4" w:space="0" w:color="auto"/>
            </w:tcBorders>
          </w:tcPr>
          <w:p w14:paraId="588AC4C6"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1946-51</w:t>
            </w:r>
          </w:p>
        </w:tc>
      </w:tr>
      <w:tr w:rsidR="006615DF" w:rsidRPr="00E266F9" w14:paraId="7AA722B4" w14:textId="77777777" w:rsidTr="001F17D3">
        <w:trPr>
          <w:cantSplit/>
        </w:trPr>
        <w:tc>
          <w:tcPr>
            <w:tcW w:w="3402" w:type="dxa"/>
            <w:tcBorders>
              <w:bottom w:val="nil"/>
              <w:right w:val="single" w:sz="4" w:space="0" w:color="auto"/>
            </w:tcBorders>
          </w:tcPr>
          <w:p w14:paraId="7EA6395A" w14:textId="77777777" w:rsidR="006615DF" w:rsidRPr="00E266F9" w:rsidRDefault="006615DF" w:rsidP="00E266F9">
            <w:pPr>
              <w:spacing w:before="40" w:after="40" w:line="259" w:lineRule="auto"/>
              <w:jc w:val="right"/>
              <w:rPr>
                <w:rFonts w:cs="Arial"/>
                <w:b/>
                <w:bCs/>
                <w:szCs w:val="20"/>
              </w:rPr>
            </w:pPr>
            <w:r w:rsidRPr="00E266F9">
              <w:rPr>
                <w:rFonts w:cs="Arial"/>
                <w:b/>
                <w:bCs/>
                <w:szCs w:val="20"/>
              </w:rPr>
              <w:t>Year</w:t>
            </w:r>
          </w:p>
        </w:tc>
        <w:tc>
          <w:tcPr>
            <w:tcW w:w="1021" w:type="dxa"/>
            <w:tcBorders>
              <w:left w:val="single" w:sz="4" w:space="0" w:color="auto"/>
              <w:bottom w:val="nil"/>
            </w:tcBorders>
          </w:tcPr>
          <w:p w14:paraId="49F33D96"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2017</w:t>
            </w:r>
          </w:p>
        </w:tc>
        <w:tc>
          <w:tcPr>
            <w:tcW w:w="1021" w:type="dxa"/>
            <w:tcBorders>
              <w:bottom w:val="nil"/>
              <w:right w:val="single" w:sz="4" w:space="0" w:color="auto"/>
            </w:tcBorders>
          </w:tcPr>
          <w:p w14:paraId="138E8221"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2019</w:t>
            </w:r>
          </w:p>
        </w:tc>
        <w:tc>
          <w:tcPr>
            <w:tcW w:w="1021" w:type="dxa"/>
            <w:tcBorders>
              <w:left w:val="single" w:sz="4" w:space="0" w:color="auto"/>
              <w:bottom w:val="nil"/>
            </w:tcBorders>
          </w:tcPr>
          <w:p w14:paraId="5D22EF46"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2018</w:t>
            </w:r>
          </w:p>
        </w:tc>
        <w:tc>
          <w:tcPr>
            <w:tcW w:w="1021" w:type="dxa"/>
            <w:tcBorders>
              <w:bottom w:val="nil"/>
              <w:right w:val="single" w:sz="4" w:space="0" w:color="auto"/>
            </w:tcBorders>
          </w:tcPr>
          <w:p w14:paraId="20422E9E"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2021</w:t>
            </w:r>
          </w:p>
        </w:tc>
        <w:tc>
          <w:tcPr>
            <w:tcW w:w="1021" w:type="dxa"/>
            <w:tcBorders>
              <w:left w:val="single" w:sz="4" w:space="0" w:color="auto"/>
              <w:bottom w:val="nil"/>
            </w:tcBorders>
          </w:tcPr>
          <w:p w14:paraId="2603233D"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2016</w:t>
            </w:r>
          </w:p>
        </w:tc>
        <w:tc>
          <w:tcPr>
            <w:tcW w:w="1021" w:type="dxa"/>
            <w:tcBorders>
              <w:bottom w:val="nil"/>
            </w:tcBorders>
          </w:tcPr>
          <w:p w14:paraId="616BABB5"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2019</w:t>
            </w:r>
          </w:p>
        </w:tc>
      </w:tr>
      <w:tr w:rsidR="006615DF" w:rsidRPr="00E266F9" w14:paraId="25D28528" w14:textId="77777777" w:rsidTr="001F17D3">
        <w:trPr>
          <w:cantSplit/>
        </w:trPr>
        <w:tc>
          <w:tcPr>
            <w:tcW w:w="3402" w:type="dxa"/>
            <w:tcBorders>
              <w:top w:val="nil"/>
              <w:bottom w:val="single" w:sz="4" w:space="0" w:color="auto"/>
              <w:right w:val="single" w:sz="4" w:space="0" w:color="auto"/>
            </w:tcBorders>
          </w:tcPr>
          <w:p w14:paraId="78EB5F6E" w14:textId="77777777" w:rsidR="006615DF" w:rsidRPr="00E266F9" w:rsidRDefault="006615DF" w:rsidP="00E266F9">
            <w:pPr>
              <w:spacing w:before="40" w:after="40" w:line="259" w:lineRule="auto"/>
              <w:jc w:val="right"/>
              <w:rPr>
                <w:rFonts w:cs="Arial"/>
                <w:b/>
                <w:bCs/>
                <w:szCs w:val="20"/>
              </w:rPr>
            </w:pPr>
            <w:r w:rsidRPr="00E266F9">
              <w:rPr>
                <w:rFonts w:cs="Arial"/>
                <w:b/>
                <w:bCs/>
                <w:szCs w:val="20"/>
              </w:rPr>
              <w:t>Wave</w:t>
            </w:r>
          </w:p>
        </w:tc>
        <w:tc>
          <w:tcPr>
            <w:tcW w:w="1021" w:type="dxa"/>
            <w:tcBorders>
              <w:top w:val="nil"/>
              <w:left w:val="single" w:sz="4" w:space="0" w:color="auto"/>
              <w:bottom w:val="single" w:sz="4" w:space="0" w:color="auto"/>
            </w:tcBorders>
          </w:tcPr>
          <w:p w14:paraId="78B8EB87"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5</w:t>
            </w:r>
          </w:p>
        </w:tc>
        <w:tc>
          <w:tcPr>
            <w:tcW w:w="1021" w:type="dxa"/>
            <w:tcBorders>
              <w:top w:val="nil"/>
              <w:bottom w:val="single" w:sz="4" w:space="0" w:color="auto"/>
              <w:right w:val="single" w:sz="4" w:space="0" w:color="auto"/>
            </w:tcBorders>
          </w:tcPr>
          <w:p w14:paraId="6930A1E3"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6</w:t>
            </w:r>
          </w:p>
        </w:tc>
        <w:tc>
          <w:tcPr>
            <w:tcW w:w="1021" w:type="dxa"/>
            <w:tcBorders>
              <w:top w:val="nil"/>
              <w:left w:val="single" w:sz="4" w:space="0" w:color="auto"/>
              <w:bottom w:val="single" w:sz="4" w:space="0" w:color="auto"/>
            </w:tcBorders>
          </w:tcPr>
          <w:p w14:paraId="09BF6772"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8</w:t>
            </w:r>
          </w:p>
        </w:tc>
        <w:tc>
          <w:tcPr>
            <w:tcW w:w="1021" w:type="dxa"/>
            <w:tcBorders>
              <w:top w:val="nil"/>
              <w:bottom w:val="single" w:sz="4" w:space="0" w:color="auto"/>
              <w:right w:val="single" w:sz="4" w:space="0" w:color="auto"/>
            </w:tcBorders>
          </w:tcPr>
          <w:p w14:paraId="0EF03C0F"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9</w:t>
            </w:r>
          </w:p>
        </w:tc>
        <w:tc>
          <w:tcPr>
            <w:tcW w:w="1021" w:type="dxa"/>
            <w:tcBorders>
              <w:top w:val="nil"/>
              <w:left w:val="single" w:sz="4" w:space="0" w:color="auto"/>
              <w:bottom w:val="single" w:sz="4" w:space="0" w:color="auto"/>
            </w:tcBorders>
          </w:tcPr>
          <w:p w14:paraId="313CD568"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8</w:t>
            </w:r>
          </w:p>
        </w:tc>
        <w:tc>
          <w:tcPr>
            <w:tcW w:w="1021" w:type="dxa"/>
            <w:tcBorders>
              <w:top w:val="nil"/>
              <w:bottom w:val="single" w:sz="4" w:space="0" w:color="auto"/>
            </w:tcBorders>
          </w:tcPr>
          <w:p w14:paraId="05D3B4FA" w14:textId="77777777" w:rsidR="006615DF" w:rsidRPr="00E266F9" w:rsidRDefault="006615DF" w:rsidP="00E266F9">
            <w:pPr>
              <w:spacing w:before="40" w:after="40" w:line="259" w:lineRule="auto"/>
              <w:jc w:val="center"/>
              <w:rPr>
                <w:rFonts w:cs="Arial"/>
                <w:b/>
                <w:bCs/>
                <w:szCs w:val="20"/>
              </w:rPr>
            </w:pPr>
            <w:r w:rsidRPr="00E266F9">
              <w:rPr>
                <w:rFonts w:cs="Arial"/>
                <w:b/>
                <w:bCs/>
                <w:szCs w:val="20"/>
              </w:rPr>
              <w:t>9</w:t>
            </w:r>
          </w:p>
        </w:tc>
      </w:tr>
      <w:tr w:rsidR="006615DF" w:rsidRPr="00E266F9" w14:paraId="6FACDEE2" w14:textId="77777777" w:rsidTr="001F17D3">
        <w:trPr>
          <w:cantSplit/>
        </w:trPr>
        <w:tc>
          <w:tcPr>
            <w:tcW w:w="3402" w:type="dxa"/>
            <w:tcBorders>
              <w:top w:val="single" w:sz="4" w:space="0" w:color="auto"/>
              <w:right w:val="single" w:sz="4" w:space="0" w:color="auto"/>
            </w:tcBorders>
            <w:shd w:val="clear" w:color="auto" w:fill="DBE5F1" w:themeFill="accent1" w:themeFillTint="33"/>
          </w:tcPr>
          <w:p w14:paraId="184B1B10" w14:textId="77777777" w:rsidR="006615DF" w:rsidRPr="00E266F9" w:rsidRDefault="006615DF" w:rsidP="00E266F9">
            <w:pPr>
              <w:spacing w:before="40" w:after="40" w:line="259" w:lineRule="auto"/>
              <w:rPr>
                <w:rFonts w:cs="Arial"/>
                <w:b/>
                <w:bCs/>
                <w:szCs w:val="20"/>
              </w:rPr>
            </w:pPr>
            <w:r w:rsidRPr="00E266F9">
              <w:rPr>
                <w:rFonts w:cs="Arial"/>
                <w:b/>
                <w:bCs/>
                <w:szCs w:val="20"/>
              </w:rPr>
              <w:t>Instrument/Scale</w:t>
            </w:r>
          </w:p>
        </w:tc>
        <w:tc>
          <w:tcPr>
            <w:tcW w:w="1021" w:type="dxa"/>
            <w:tcBorders>
              <w:top w:val="single" w:sz="4" w:space="0" w:color="auto"/>
              <w:left w:val="single" w:sz="4" w:space="0" w:color="auto"/>
            </w:tcBorders>
            <w:shd w:val="clear" w:color="auto" w:fill="DBE5F1" w:themeFill="accent1" w:themeFillTint="33"/>
          </w:tcPr>
          <w:p w14:paraId="1459EBE3" w14:textId="77777777" w:rsidR="006615DF" w:rsidRPr="00E266F9" w:rsidRDefault="006615DF" w:rsidP="00E266F9">
            <w:pPr>
              <w:spacing w:before="40" w:after="40" w:line="259" w:lineRule="auto"/>
              <w:jc w:val="center"/>
              <w:rPr>
                <w:rFonts w:cs="Arial"/>
                <w:b/>
                <w:bCs/>
                <w:szCs w:val="20"/>
              </w:rPr>
            </w:pPr>
          </w:p>
        </w:tc>
        <w:tc>
          <w:tcPr>
            <w:tcW w:w="1021" w:type="dxa"/>
            <w:tcBorders>
              <w:top w:val="single" w:sz="4" w:space="0" w:color="auto"/>
              <w:right w:val="single" w:sz="4" w:space="0" w:color="auto"/>
            </w:tcBorders>
            <w:shd w:val="clear" w:color="auto" w:fill="DBE5F1" w:themeFill="accent1" w:themeFillTint="33"/>
          </w:tcPr>
          <w:p w14:paraId="58BB2A59" w14:textId="77777777" w:rsidR="006615DF" w:rsidRPr="00E266F9" w:rsidRDefault="006615DF" w:rsidP="00E266F9">
            <w:pPr>
              <w:spacing w:before="40" w:after="40" w:line="259" w:lineRule="auto"/>
              <w:jc w:val="center"/>
              <w:rPr>
                <w:rFonts w:cs="Arial"/>
                <w:b/>
                <w:bCs/>
                <w:szCs w:val="20"/>
              </w:rPr>
            </w:pPr>
          </w:p>
        </w:tc>
        <w:tc>
          <w:tcPr>
            <w:tcW w:w="1021" w:type="dxa"/>
            <w:tcBorders>
              <w:top w:val="single" w:sz="4" w:space="0" w:color="auto"/>
              <w:left w:val="single" w:sz="4" w:space="0" w:color="auto"/>
            </w:tcBorders>
            <w:shd w:val="clear" w:color="auto" w:fill="DBE5F1" w:themeFill="accent1" w:themeFillTint="33"/>
          </w:tcPr>
          <w:p w14:paraId="1F546BBB" w14:textId="77777777" w:rsidR="006615DF" w:rsidRPr="00E266F9" w:rsidRDefault="006615DF" w:rsidP="00E266F9">
            <w:pPr>
              <w:spacing w:before="40" w:after="40" w:line="259" w:lineRule="auto"/>
              <w:jc w:val="center"/>
              <w:rPr>
                <w:rFonts w:cs="Arial"/>
                <w:b/>
                <w:bCs/>
                <w:szCs w:val="20"/>
              </w:rPr>
            </w:pPr>
          </w:p>
        </w:tc>
        <w:tc>
          <w:tcPr>
            <w:tcW w:w="1021" w:type="dxa"/>
            <w:tcBorders>
              <w:top w:val="single" w:sz="4" w:space="0" w:color="auto"/>
              <w:right w:val="single" w:sz="4" w:space="0" w:color="auto"/>
            </w:tcBorders>
            <w:shd w:val="clear" w:color="auto" w:fill="DBE5F1" w:themeFill="accent1" w:themeFillTint="33"/>
          </w:tcPr>
          <w:p w14:paraId="04B59EC8" w14:textId="77777777" w:rsidR="006615DF" w:rsidRPr="00E266F9" w:rsidRDefault="006615DF" w:rsidP="00E266F9">
            <w:pPr>
              <w:spacing w:before="40" w:after="40" w:line="259" w:lineRule="auto"/>
              <w:jc w:val="center"/>
              <w:rPr>
                <w:rFonts w:cs="Arial"/>
                <w:b/>
                <w:bCs/>
                <w:szCs w:val="20"/>
              </w:rPr>
            </w:pPr>
          </w:p>
        </w:tc>
        <w:tc>
          <w:tcPr>
            <w:tcW w:w="1021" w:type="dxa"/>
            <w:tcBorders>
              <w:top w:val="single" w:sz="4" w:space="0" w:color="auto"/>
              <w:left w:val="single" w:sz="4" w:space="0" w:color="auto"/>
            </w:tcBorders>
            <w:shd w:val="clear" w:color="auto" w:fill="DBE5F1" w:themeFill="accent1" w:themeFillTint="33"/>
          </w:tcPr>
          <w:p w14:paraId="46991AD3" w14:textId="77777777" w:rsidR="006615DF" w:rsidRPr="00E266F9" w:rsidRDefault="006615DF" w:rsidP="00E266F9">
            <w:pPr>
              <w:spacing w:before="40" w:after="40" w:line="259" w:lineRule="auto"/>
              <w:jc w:val="center"/>
              <w:rPr>
                <w:rFonts w:cs="Arial"/>
                <w:b/>
                <w:bCs/>
                <w:szCs w:val="20"/>
              </w:rPr>
            </w:pPr>
          </w:p>
        </w:tc>
        <w:tc>
          <w:tcPr>
            <w:tcW w:w="1021" w:type="dxa"/>
            <w:tcBorders>
              <w:top w:val="single" w:sz="4" w:space="0" w:color="auto"/>
            </w:tcBorders>
            <w:shd w:val="clear" w:color="auto" w:fill="DBE5F1" w:themeFill="accent1" w:themeFillTint="33"/>
          </w:tcPr>
          <w:p w14:paraId="7AA6E505" w14:textId="77777777" w:rsidR="006615DF" w:rsidRPr="00E266F9" w:rsidRDefault="006615DF" w:rsidP="00E266F9">
            <w:pPr>
              <w:spacing w:before="40" w:after="40" w:line="259" w:lineRule="auto"/>
              <w:jc w:val="center"/>
              <w:rPr>
                <w:rFonts w:cs="Arial"/>
                <w:b/>
                <w:bCs/>
                <w:szCs w:val="20"/>
              </w:rPr>
            </w:pPr>
          </w:p>
        </w:tc>
      </w:tr>
      <w:tr w:rsidR="006615DF" w:rsidRPr="00E266F9" w14:paraId="393DA271" w14:textId="77777777" w:rsidTr="001F17D3">
        <w:trPr>
          <w:cantSplit/>
        </w:trPr>
        <w:tc>
          <w:tcPr>
            <w:tcW w:w="3402" w:type="dxa"/>
            <w:tcBorders>
              <w:right w:val="single" w:sz="4" w:space="0" w:color="auto"/>
            </w:tcBorders>
            <w:shd w:val="clear" w:color="auto" w:fill="auto"/>
          </w:tcPr>
          <w:p w14:paraId="55EF7DDC" w14:textId="77777777" w:rsidR="006615DF" w:rsidRPr="00E266F9" w:rsidRDefault="006615DF" w:rsidP="00E266F9">
            <w:pPr>
              <w:spacing w:before="40" w:after="40" w:line="259" w:lineRule="auto"/>
              <w:ind w:left="366"/>
              <w:rPr>
                <w:rFonts w:cs="Arial"/>
                <w:szCs w:val="20"/>
              </w:rPr>
            </w:pPr>
            <w:r w:rsidRPr="00E266F9">
              <w:rPr>
                <w:rFonts w:cs="Arial"/>
                <w:szCs w:val="20"/>
              </w:rPr>
              <w:t>Brief Resilience Scale</w:t>
            </w:r>
          </w:p>
        </w:tc>
        <w:tc>
          <w:tcPr>
            <w:tcW w:w="1021" w:type="dxa"/>
            <w:tcBorders>
              <w:left w:val="single" w:sz="4" w:space="0" w:color="auto"/>
            </w:tcBorders>
            <w:shd w:val="clear" w:color="auto" w:fill="auto"/>
          </w:tcPr>
          <w:p w14:paraId="5FBC4134" w14:textId="77777777" w:rsidR="006615DF" w:rsidRPr="00E266F9" w:rsidRDefault="006615DF" w:rsidP="00E266F9">
            <w:pPr>
              <w:spacing w:before="40" w:after="40" w:line="259" w:lineRule="auto"/>
              <w:jc w:val="center"/>
              <w:rPr>
                <w:rFonts w:cs="Arial"/>
                <w:szCs w:val="20"/>
              </w:rPr>
            </w:pPr>
            <w:r w:rsidRPr="00E266F9">
              <w:rPr>
                <w:rFonts w:cs="Arial"/>
                <w:szCs w:val="20"/>
              </w:rPr>
              <w:t>ꟷ</w:t>
            </w:r>
          </w:p>
        </w:tc>
        <w:tc>
          <w:tcPr>
            <w:tcW w:w="1021" w:type="dxa"/>
            <w:tcBorders>
              <w:right w:val="single" w:sz="4" w:space="0" w:color="auto"/>
            </w:tcBorders>
            <w:shd w:val="clear" w:color="auto" w:fill="auto"/>
          </w:tcPr>
          <w:p w14:paraId="541E5164" w14:textId="77777777" w:rsidR="006615DF" w:rsidRPr="00E266F9" w:rsidRDefault="006615DF" w:rsidP="00E266F9">
            <w:pPr>
              <w:spacing w:before="40" w:after="40" w:line="259" w:lineRule="auto"/>
              <w:jc w:val="center"/>
              <w:rPr>
                <w:rFonts w:cs="Arial"/>
                <w:szCs w:val="20"/>
              </w:rPr>
            </w:pPr>
            <w:r w:rsidRPr="00E266F9">
              <w:rPr>
                <w:rFonts w:cs="Arial"/>
                <w:szCs w:val="20"/>
              </w:rPr>
              <w:t>ꟷ</w:t>
            </w:r>
          </w:p>
        </w:tc>
        <w:tc>
          <w:tcPr>
            <w:tcW w:w="1021" w:type="dxa"/>
            <w:tcBorders>
              <w:left w:val="single" w:sz="4" w:space="0" w:color="auto"/>
            </w:tcBorders>
            <w:shd w:val="clear" w:color="auto" w:fill="auto"/>
          </w:tcPr>
          <w:p w14:paraId="2A253994" w14:textId="77777777" w:rsidR="006615DF" w:rsidRPr="00E266F9" w:rsidRDefault="006615DF" w:rsidP="00E266F9">
            <w:pPr>
              <w:spacing w:before="40" w:after="40" w:line="259" w:lineRule="auto"/>
              <w:jc w:val="center"/>
              <w:rPr>
                <w:rFonts w:cs="Arial"/>
                <w:szCs w:val="20"/>
              </w:rPr>
            </w:pPr>
            <w:r w:rsidRPr="00E266F9">
              <w:rPr>
                <w:rFonts w:cs="Arial"/>
                <w:szCs w:val="20"/>
              </w:rPr>
              <w:t>ꟷ</w:t>
            </w:r>
          </w:p>
        </w:tc>
        <w:tc>
          <w:tcPr>
            <w:tcW w:w="1021" w:type="dxa"/>
            <w:tcBorders>
              <w:right w:val="single" w:sz="4" w:space="0" w:color="auto"/>
            </w:tcBorders>
            <w:shd w:val="clear" w:color="auto" w:fill="auto"/>
          </w:tcPr>
          <w:p w14:paraId="711EAAD8" w14:textId="77777777" w:rsidR="006615DF" w:rsidRPr="00E266F9" w:rsidRDefault="006615DF" w:rsidP="00E266F9">
            <w:pPr>
              <w:spacing w:before="40" w:after="40" w:line="259" w:lineRule="auto"/>
              <w:jc w:val="center"/>
              <w:rPr>
                <w:rFonts w:cs="Arial"/>
                <w:szCs w:val="20"/>
              </w:rPr>
            </w:pPr>
            <w:r w:rsidRPr="00E266F9">
              <w:rPr>
                <w:rFonts w:cs="Arial"/>
                <w:szCs w:val="20"/>
              </w:rPr>
              <w:sym w:font="Wingdings" w:char="F0FC"/>
            </w:r>
          </w:p>
        </w:tc>
        <w:tc>
          <w:tcPr>
            <w:tcW w:w="1021" w:type="dxa"/>
            <w:tcBorders>
              <w:left w:val="single" w:sz="4" w:space="0" w:color="auto"/>
            </w:tcBorders>
            <w:shd w:val="clear" w:color="auto" w:fill="auto"/>
          </w:tcPr>
          <w:p w14:paraId="408D16A2" w14:textId="77777777" w:rsidR="006615DF" w:rsidRPr="00E266F9" w:rsidRDefault="006615DF" w:rsidP="00E266F9">
            <w:pPr>
              <w:spacing w:before="40" w:after="40" w:line="259" w:lineRule="auto"/>
              <w:jc w:val="center"/>
              <w:rPr>
                <w:rFonts w:cs="Arial"/>
                <w:szCs w:val="20"/>
              </w:rPr>
            </w:pPr>
            <w:r w:rsidRPr="00E266F9">
              <w:rPr>
                <w:rFonts w:cs="Arial"/>
                <w:szCs w:val="20"/>
              </w:rPr>
              <w:sym w:font="Wingdings" w:char="F0FC"/>
            </w:r>
          </w:p>
        </w:tc>
        <w:tc>
          <w:tcPr>
            <w:tcW w:w="1021" w:type="dxa"/>
            <w:shd w:val="clear" w:color="auto" w:fill="auto"/>
          </w:tcPr>
          <w:p w14:paraId="7FAA098F" w14:textId="77777777" w:rsidR="006615DF" w:rsidRPr="00E266F9" w:rsidRDefault="006615DF" w:rsidP="00E266F9">
            <w:pPr>
              <w:spacing w:before="40" w:after="40" w:line="259" w:lineRule="auto"/>
              <w:jc w:val="center"/>
              <w:rPr>
                <w:rFonts w:cs="Arial"/>
                <w:szCs w:val="20"/>
              </w:rPr>
            </w:pPr>
            <w:r w:rsidRPr="00E266F9">
              <w:rPr>
                <w:rFonts w:cs="Arial"/>
                <w:szCs w:val="20"/>
              </w:rPr>
              <w:sym w:font="Wingdings" w:char="F0FC"/>
            </w:r>
          </w:p>
        </w:tc>
      </w:tr>
      <w:tr w:rsidR="006615DF" w:rsidRPr="00E266F9" w14:paraId="45A42B09" w14:textId="77777777" w:rsidTr="001F17D3">
        <w:trPr>
          <w:cantSplit/>
        </w:trPr>
        <w:tc>
          <w:tcPr>
            <w:tcW w:w="3402" w:type="dxa"/>
            <w:tcBorders>
              <w:right w:val="single" w:sz="4" w:space="0" w:color="auto"/>
            </w:tcBorders>
            <w:shd w:val="clear" w:color="auto" w:fill="DBE5F1" w:themeFill="accent1" w:themeFillTint="33"/>
          </w:tcPr>
          <w:p w14:paraId="0C8DADAF" w14:textId="77777777" w:rsidR="006615DF" w:rsidRPr="00E266F9" w:rsidRDefault="006615DF" w:rsidP="00E266F9">
            <w:pPr>
              <w:spacing w:before="40" w:after="40" w:line="259" w:lineRule="auto"/>
              <w:ind w:left="366"/>
              <w:rPr>
                <w:rFonts w:cs="Arial"/>
                <w:szCs w:val="20"/>
              </w:rPr>
            </w:pPr>
            <w:r w:rsidRPr="00E266F9">
              <w:rPr>
                <w:rFonts w:cs="Arial"/>
                <w:szCs w:val="20"/>
              </w:rPr>
              <w:t>Subjective Happiness Scale</w:t>
            </w:r>
          </w:p>
        </w:tc>
        <w:tc>
          <w:tcPr>
            <w:tcW w:w="1021" w:type="dxa"/>
            <w:tcBorders>
              <w:left w:val="single" w:sz="4" w:space="0" w:color="auto"/>
            </w:tcBorders>
            <w:shd w:val="clear" w:color="auto" w:fill="DBE5F1" w:themeFill="accent1" w:themeFillTint="33"/>
          </w:tcPr>
          <w:p w14:paraId="324CC3E1" w14:textId="77777777" w:rsidR="006615DF" w:rsidRPr="00E266F9" w:rsidRDefault="006615DF" w:rsidP="00E266F9">
            <w:pPr>
              <w:spacing w:before="40" w:after="40" w:line="259" w:lineRule="auto"/>
              <w:jc w:val="center"/>
              <w:rPr>
                <w:rFonts w:cs="Arial"/>
                <w:szCs w:val="20"/>
              </w:rPr>
            </w:pPr>
            <w:r w:rsidRPr="00E266F9">
              <w:rPr>
                <w:rFonts w:cs="Arial"/>
                <w:szCs w:val="20"/>
              </w:rPr>
              <w:t>ꟷ</w:t>
            </w:r>
          </w:p>
        </w:tc>
        <w:tc>
          <w:tcPr>
            <w:tcW w:w="1021" w:type="dxa"/>
            <w:tcBorders>
              <w:right w:val="single" w:sz="4" w:space="0" w:color="auto"/>
            </w:tcBorders>
            <w:shd w:val="clear" w:color="auto" w:fill="DBE5F1" w:themeFill="accent1" w:themeFillTint="33"/>
          </w:tcPr>
          <w:p w14:paraId="46035625" w14:textId="77777777" w:rsidR="006615DF" w:rsidRPr="00E266F9" w:rsidRDefault="006615DF" w:rsidP="00E266F9">
            <w:pPr>
              <w:spacing w:before="40" w:after="40" w:line="259" w:lineRule="auto"/>
              <w:jc w:val="center"/>
              <w:rPr>
                <w:rFonts w:cs="Arial"/>
                <w:szCs w:val="20"/>
              </w:rPr>
            </w:pPr>
            <w:r w:rsidRPr="00E266F9">
              <w:rPr>
                <w:rFonts w:cs="Arial"/>
                <w:szCs w:val="20"/>
              </w:rPr>
              <w:sym w:font="Wingdings" w:char="F0FC"/>
            </w:r>
          </w:p>
        </w:tc>
        <w:tc>
          <w:tcPr>
            <w:tcW w:w="1021" w:type="dxa"/>
            <w:tcBorders>
              <w:left w:val="single" w:sz="4" w:space="0" w:color="auto"/>
            </w:tcBorders>
            <w:shd w:val="clear" w:color="auto" w:fill="DBE5F1" w:themeFill="accent1" w:themeFillTint="33"/>
          </w:tcPr>
          <w:p w14:paraId="090CA741" w14:textId="77777777" w:rsidR="006615DF" w:rsidRPr="00E266F9" w:rsidRDefault="006615DF" w:rsidP="00E266F9">
            <w:pPr>
              <w:spacing w:before="40" w:after="40" w:line="259" w:lineRule="auto"/>
              <w:jc w:val="center"/>
              <w:rPr>
                <w:rFonts w:cs="Arial"/>
                <w:szCs w:val="20"/>
              </w:rPr>
            </w:pPr>
            <w:r w:rsidRPr="00E266F9">
              <w:rPr>
                <w:rFonts w:cs="Arial"/>
                <w:szCs w:val="20"/>
              </w:rPr>
              <w:t>ꟷ</w:t>
            </w:r>
          </w:p>
        </w:tc>
        <w:tc>
          <w:tcPr>
            <w:tcW w:w="1021" w:type="dxa"/>
            <w:tcBorders>
              <w:right w:val="single" w:sz="4" w:space="0" w:color="auto"/>
            </w:tcBorders>
            <w:shd w:val="clear" w:color="auto" w:fill="DBE5F1" w:themeFill="accent1" w:themeFillTint="33"/>
          </w:tcPr>
          <w:p w14:paraId="45792BF9" w14:textId="77777777" w:rsidR="006615DF" w:rsidRPr="00E266F9" w:rsidRDefault="006615DF" w:rsidP="00E266F9">
            <w:pPr>
              <w:spacing w:before="40" w:after="40" w:line="259" w:lineRule="auto"/>
              <w:jc w:val="center"/>
              <w:rPr>
                <w:rFonts w:cs="Arial"/>
                <w:szCs w:val="20"/>
              </w:rPr>
            </w:pPr>
            <w:r w:rsidRPr="00E266F9">
              <w:rPr>
                <w:rFonts w:cs="Arial"/>
                <w:szCs w:val="20"/>
              </w:rPr>
              <w:t>ꟷ</w:t>
            </w:r>
          </w:p>
        </w:tc>
        <w:tc>
          <w:tcPr>
            <w:tcW w:w="1021" w:type="dxa"/>
            <w:tcBorders>
              <w:left w:val="single" w:sz="4" w:space="0" w:color="auto"/>
            </w:tcBorders>
            <w:shd w:val="clear" w:color="auto" w:fill="DBE5F1" w:themeFill="accent1" w:themeFillTint="33"/>
          </w:tcPr>
          <w:p w14:paraId="5498D49C" w14:textId="77777777" w:rsidR="006615DF" w:rsidRPr="00E266F9" w:rsidRDefault="006615DF" w:rsidP="00E266F9">
            <w:pPr>
              <w:spacing w:before="40" w:after="40" w:line="259" w:lineRule="auto"/>
              <w:jc w:val="center"/>
              <w:rPr>
                <w:rFonts w:cs="Arial"/>
                <w:szCs w:val="20"/>
              </w:rPr>
            </w:pPr>
            <w:r w:rsidRPr="00E266F9">
              <w:rPr>
                <w:rFonts w:cs="Arial"/>
                <w:szCs w:val="20"/>
              </w:rPr>
              <w:sym w:font="Wingdings" w:char="F0FC"/>
            </w:r>
          </w:p>
        </w:tc>
        <w:tc>
          <w:tcPr>
            <w:tcW w:w="1021" w:type="dxa"/>
            <w:shd w:val="clear" w:color="auto" w:fill="DBE5F1" w:themeFill="accent1" w:themeFillTint="33"/>
          </w:tcPr>
          <w:p w14:paraId="062146C2" w14:textId="77777777" w:rsidR="006615DF" w:rsidRPr="00E266F9" w:rsidRDefault="006615DF" w:rsidP="00E266F9">
            <w:pPr>
              <w:spacing w:before="40" w:after="40" w:line="259" w:lineRule="auto"/>
              <w:jc w:val="center"/>
              <w:rPr>
                <w:rFonts w:cs="Arial"/>
                <w:szCs w:val="20"/>
              </w:rPr>
            </w:pPr>
            <w:r w:rsidRPr="00E266F9">
              <w:rPr>
                <w:rFonts w:cs="Arial"/>
                <w:szCs w:val="20"/>
              </w:rPr>
              <w:sym w:font="Wingdings" w:char="F0FC"/>
            </w:r>
          </w:p>
        </w:tc>
      </w:tr>
      <w:tr w:rsidR="006615DF" w:rsidRPr="00E266F9" w14:paraId="034EAD30" w14:textId="77777777" w:rsidTr="001F17D3">
        <w:trPr>
          <w:cantSplit/>
        </w:trPr>
        <w:tc>
          <w:tcPr>
            <w:tcW w:w="3402" w:type="dxa"/>
            <w:tcBorders>
              <w:right w:val="single" w:sz="4" w:space="0" w:color="auto"/>
            </w:tcBorders>
            <w:shd w:val="clear" w:color="auto" w:fill="auto"/>
          </w:tcPr>
          <w:p w14:paraId="4613D8B4" w14:textId="77777777" w:rsidR="006615DF" w:rsidRPr="00E266F9" w:rsidRDefault="006615DF" w:rsidP="00E266F9">
            <w:pPr>
              <w:spacing w:before="40" w:after="40" w:line="259" w:lineRule="auto"/>
              <w:ind w:left="366"/>
              <w:rPr>
                <w:rFonts w:cs="Arial"/>
                <w:szCs w:val="20"/>
              </w:rPr>
            </w:pPr>
            <w:r w:rsidRPr="00E266F9">
              <w:rPr>
                <w:rFonts w:cs="Arial"/>
                <w:szCs w:val="20"/>
              </w:rPr>
              <w:t>Rosenberg Self Esteem Scale</w:t>
            </w:r>
          </w:p>
        </w:tc>
        <w:tc>
          <w:tcPr>
            <w:tcW w:w="1021" w:type="dxa"/>
            <w:tcBorders>
              <w:left w:val="single" w:sz="4" w:space="0" w:color="auto"/>
            </w:tcBorders>
            <w:shd w:val="clear" w:color="auto" w:fill="auto"/>
          </w:tcPr>
          <w:p w14:paraId="026D4278" w14:textId="77777777" w:rsidR="006615DF" w:rsidRPr="00E266F9" w:rsidRDefault="006615DF" w:rsidP="00E266F9">
            <w:pPr>
              <w:spacing w:before="40" w:after="40" w:line="259" w:lineRule="auto"/>
              <w:jc w:val="center"/>
              <w:rPr>
                <w:rFonts w:cs="Arial"/>
                <w:szCs w:val="20"/>
              </w:rPr>
            </w:pPr>
            <w:r w:rsidRPr="00E266F9">
              <w:rPr>
                <w:rFonts w:cs="Arial"/>
                <w:szCs w:val="20"/>
              </w:rPr>
              <w:sym w:font="Wingdings" w:char="F0FC"/>
            </w:r>
          </w:p>
        </w:tc>
        <w:tc>
          <w:tcPr>
            <w:tcW w:w="1021" w:type="dxa"/>
            <w:tcBorders>
              <w:right w:val="single" w:sz="4" w:space="0" w:color="auto"/>
            </w:tcBorders>
            <w:shd w:val="clear" w:color="auto" w:fill="auto"/>
          </w:tcPr>
          <w:p w14:paraId="349B973D" w14:textId="77777777" w:rsidR="006615DF" w:rsidRPr="00E266F9" w:rsidRDefault="006615DF" w:rsidP="00E266F9">
            <w:pPr>
              <w:spacing w:before="40" w:after="40" w:line="259" w:lineRule="auto"/>
              <w:jc w:val="center"/>
              <w:rPr>
                <w:rFonts w:cs="Arial"/>
                <w:szCs w:val="20"/>
              </w:rPr>
            </w:pPr>
            <w:r w:rsidRPr="00E266F9">
              <w:rPr>
                <w:rFonts w:cs="Arial"/>
                <w:szCs w:val="20"/>
              </w:rPr>
              <w:sym w:font="Wingdings" w:char="F0FC"/>
            </w:r>
          </w:p>
        </w:tc>
        <w:tc>
          <w:tcPr>
            <w:tcW w:w="1021" w:type="dxa"/>
            <w:tcBorders>
              <w:left w:val="single" w:sz="4" w:space="0" w:color="auto"/>
            </w:tcBorders>
            <w:shd w:val="clear" w:color="auto" w:fill="auto"/>
          </w:tcPr>
          <w:p w14:paraId="5005C7FE" w14:textId="77777777" w:rsidR="006615DF" w:rsidRPr="00E266F9" w:rsidRDefault="006615DF" w:rsidP="00E266F9">
            <w:pPr>
              <w:spacing w:before="40" w:after="40" w:line="259" w:lineRule="auto"/>
              <w:jc w:val="center"/>
              <w:rPr>
                <w:rFonts w:cs="Arial"/>
                <w:szCs w:val="20"/>
              </w:rPr>
            </w:pPr>
            <w:r w:rsidRPr="00E266F9">
              <w:rPr>
                <w:rFonts w:cs="Arial"/>
                <w:szCs w:val="20"/>
              </w:rPr>
              <w:t>ꟷ</w:t>
            </w:r>
          </w:p>
        </w:tc>
        <w:tc>
          <w:tcPr>
            <w:tcW w:w="1021" w:type="dxa"/>
            <w:tcBorders>
              <w:right w:val="single" w:sz="4" w:space="0" w:color="auto"/>
            </w:tcBorders>
            <w:shd w:val="clear" w:color="auto" w:fill="auto"/>
          </w:tcPr>
          <w:p w14:paraId="08D63B09" w14:textId="77777777" w:rsidR="006615DF" w:rsidRPr="00E266F9" w:rsidRDefault="006615DF" w:rsidP="00E266F9">
            <w:pPr>
              <w:spacing w:before="40" w:after="40" w:line="259" w:lineRule="auto"/>
              <w:jc w:val="center"/>
              <w:rPr>
                <w:rFonts w:cs="Arial"/>
                <w:szCs w:val="20"/>
              </w:rPr>
            </w:pPr>
            <w:r w:rsidRPr="00E266F9">
              <w:rPr>
                <w:rFonts w:cs="Arial"/>
                <w:szCs w:val="20"/>
              </w:rPr>
              <w:t>ꟷ</w:t>
            </w:r>
          </w:p>
        </w:tc>
        <w:tc>
          <w:tcPr>
            <w:tcW w:w="1021" w:type="dxa"/>
            <w:tcBorders>
              <w:left w:val="single" w:sz="4" w:space="0" w:color="auto"/>
            </w:tcBorders>
            <w:shd w:val="clear" w:color="auto" w:fill="auto"/>
          </w:tcPr>
          <w:p w14:paraId="1DA380FE" w14:textId="77777777" w:rsidR="006615DF" w:rsidRPr="00E266F9" w:rsidRDefault="006615DF" w:rsidP="00E266F9">
            <w:pPr>
              <w:spacing w:before="40" w:after="40" w:line="259" w:lineRule="auto"/>
              <w:jc w:val="center"/>
              <w:rPr>
                <w:rFonts w:cs="Arial"/>
                <w:szCs w:val="20"/>
              </w:rPr>
            </w:pPr>
            <w:r w:rsidRPr="00E266F9">
              <w:rPr>
                <w:rFonts w:cs="Arial"/>
                <w:szCs w:val="20"/>
              </w:rPr>
              <w:t>ꟷ</w:t>
            </w:r>
          </w:p>
        </w:tc>
        <w:tc>
          <w:tcPr>
            <w:tcW w:w="1021" w:type="dxa"/>
            <w:shd w:val="clear" w:color="auto" w:fill="auto"/>
          </w:tcPr>
          <w:p w14:paraId="24985702" w14:textId="77777777" w:rsidR="006615DF" w:rsidRPr="00E266F9" w:rsidRDefault="006615DF" w:rsidP="00E266F9">
            <w:pPr>
              <w:spacing w:before="40" w:after="40" w:line="259" w:lineRule="auto"/>
              <w:jc w:val="center"/>
              <w:rPr>
                <w:rFonts w:cs="Arial"/>
                <w:szCs w:val="20"/>
              </w:rPr>
            </w:pPr>
          </w:p>
        </w:tc>
      </w:tr>
      <w:tr w:rsidR="006615DF" w:rsidRPr="00E266F9" w14:paraId="403BEBE2" w14:textId="77777777" w:rsidTr="001F17D3">
        <w:trPr>
          <w:cantSplit/>
        </w:trPr>
        <w:tc>
          <w:tcPr>
            <w:tcW w:w="3402" w:type="dxa"/>
            <w:tcBorders>
              <w:bottom w:val="single" w:sz="4" w:space="0" w:color="auto"/>
              <w:right w:val="single" w:sz="4" w:space="0" w:color="auto"/>
            </w:tcBorders>
            <w:shd w:val="clear" w:color="auto" w:fill="DBE5F1" w:themeFill="accent1" w:themeFillTint="33"/>
          </w:tcPr>
          <w:p w14:paraId="7C56CC85" w14:textId="77777777" w:rsidR="006615DF" w:rsidRPr="00E266F9" w:rsidRDefault="006615DF" w:rsidP="00E266F9">
            <w:pPr>
              <w:spacing w:before="40" w:after="40" w:line="259" w:lineRule="auto"/>
              <w:ind w:left="366"/>
              <w:rPr>
                <w:rFonts w:cs="Arial"/>
                <w:szCs w:val="20"/>
              </w:rPr>
            </w:pPr>
            <w:r w:rsidRPr="00E266F9">
              <w:rPr>
                <w:rFonts w:cs="Arial"/>
                <w:szCs w:val="20"/>
              </w:rPr>
              <w:t>Social Wellbeing Scale</w:t>
            </w:r>
          </w:p>
        </w:tc>
        <w:tc>
          <w:tcPr>
            <w:tcW w:w="1021" w:type="dxa"/>
            <w:tcBorders>
              <w:left w:val="single" w:sz="4" w:space="0" w:color="auto"/>
              <w:bottom w:val="single" w:sz="4" w:space="0" w:color="auto"/>
            </w:tcBorders>
            <w:shd w:val="clear" w:color="auto" w:fill="DBE5F1" w:themeFill="accent1" w:themeFillTint="33"/>
          </w:tcPr>
          <w:p w14:paraId="28F11277" w14:textId="77777777" w:rsidR="006615DF" w:rsidRPr="00E266F9" w:rsidRDefault="006615DF" w:rsidP="00E266F9">
            <w:pPr>
              <w:spacing w:before="40" w:after="40" w:line="259" w:lineRule="auto"/>
              <w:jc w:val="center"/>
              <w:rPr>
                <w:rFonts w:cs="Arial"/>
                <w:szCs w:val="20"/>
              </w:rPr>
            </w:pPr>
            <w:r w:rsidRPr="00E266F9">
              <w:rPr>
                <w:rFonts w:cs="Arial"/>
                <w:szCs w:val="20"/>
              </w:rPr>
              <w:t>ꟷ</w:t>
            </w:r>
          </w:p>
        </w:tc>
        <w:tc>
          <w:tcPr>
            <w:tcW w:w="1021" w:type="dxa"/>
            <w:tcBorders>
              <w:bottom w:val="single" w:sz="4" w:space="0" w:color="auto"/>
              <w:right w:val="single" w:sz="4" w:space="0" w:color="auto"/>
            </w:tcBorders>
            <w:shd w:val="clear" w:color="auto" w:fill="DBE5F1" w:themeFill="accent1" w:themeFillTint="33"/>
          </w:tcPr>
          <w:p w14:paraId="435E2B48" w14:textId="77777777" w:rsidR="006615DF" w:rsidRPr="00E266F9" w:rsidRDefault="006615DF" w:rsidP="00E266F9">
            <w:pPr>
              <w:spacing w:before="40" w:after="40" w:line="259" w:lineRule="auto"/>
              <w:jc w:val="center"/>
              <w:rPr>
                <w:rFonts w:cs="Arial"/>
                <w:szCs w:val="20"/>
              </w:rPr>
            </w:pPr>
            <w:r w:rsidRPr="00E266F9">
              <w:rPr>
                <w:rFonts w:cs="Arial"/>
                <w:szCs w:val="20"/>
              </w:rPr>
              <w:t>ꟷ</w:t>
            </w:r>
          </w:p>
        </w:tc>
        <w:tc>
          <w:tcPr>
            <w:tcW w:w="1021" w:type="dxa"/>
            <w:tcBorders>
              <w:left w:val="single" w:sz="4" w:space="0" w:color="auto"/>
              <w:bottom w:val="single" w:sz="4" w:space="0" w:color="auto"/>
            </w:tcBorders>
            <w:shd w:val="clear" w:color="auto" w:fill="DBE5F1" w:themeFill="accent1" w:themeFillTint="33"/>
          </w:tcPr>
          <w:p w14:paraId="0EAF5103" w14:textId="77777777" w:rsidR="006615DF" w:rsidRPr="00E266F9" w:rsidRDefault="006615DF" w:rsidP="00E266F9">
            <w:pPr>
              <w:spacing w:before="40" w:after="40" w:line="259" w:lineRule="auto"/>
              <w:jc w:val="center"/>
              <w:rPr>
                <w:rFonts w:cs="Arial"/>
                <w:szCs w:val="20"/>
              </w:rPr>
            </w:pPr>
            <w:r w:rsidRPr="00E266F9">
              <w:rPr>
                <w:rFonts w:cs="Arial"/>
                <w:szCs w:val="20"/>
              </w:rPr>
              <w:t>ꟷ</w:t>
            </w:r>
          </w:p>
        </w:tc>
        <w:tc>
          <w:tcPr>
            <w:tcW w:w="1021" w:type="dxa"/>
            <w:tcBorders>
              <w:bottom w:val="single" w:sz="4" w:space="0" w:color="auto"/>
              <w:right w:val="single" w:sz="4" w:space="0" w:color="auto"/>
            </w:tcBorders>
            <w:shd w:val="clear" w:color="auto" w:fill="DBE5F1" w:themeFill="accent1" w:themeFillTint="33"/>
          </w:tcPr>
          <w:p w14:paraId="76C38A1F" w14:textId="77777777" w:rsidR="006615DF" w:rsidRPr="00E266F9" w:rsidRDefault="006615DF" w:rsidP="00E266F9">
            <w:pPr>
              <w:spacing w:before="40" w:after="40" w:line="259" w:lineRule="auto"/>
              <w:jc w:val="center"/>
              <w:rPr>
                <w:rFonts w:cs="Arial"/>
                <w:szCs w:val="20"/>
              </w:rPr>
            </w:pPr>
            <w:r w:rsidRPr="00E266F9">
              <w:rPr>
                <w:rFonts w:cs="Arial"/>
                <w:szCs w:val="20"/>
              </w:rPr>
              <w:t>ꟷ</w:t>
            </w:r>
          </w:p>
        </w:tc>
        <w:tc>
          <w:tcPr>
            <w:tcW w:w="1021" w:type="dxa"/>
            <w:tcBorders>
              <w:left w:val="single" w:sz="4" w:space="0" w:color="auto"/>
            </w:tcBorders>
            <w:shd w:val="clear" w:color="auto" w:fill="DBE5F1" w:themeFill="accent1" w:themeFillTint="33"/>
          </w:tcPr>
          <w:p w14:paraId="4696C3A5" w14:textId="77777777" w:rsidR="006615DF" w:rsidRPr="00E266F9" w:rsidRDefault="006615DF" w:rsidP="00E266F9">
            <w:pPr>
              <w:spacing w:before="40" w:after="40" w:line="259" w:lineRule="auto"/>
              <w:jc w:val="center"/>
              <w:rPr>
                <w:rFonts w:cs="Arial"/>
                <w:szCs w:val="20"/>
              </w:rPr>
            </w:pPr>
            <w:r w:rsidRPr="00E266F9">
              <w:rPr>
                <w:rFonts w:cs="Arial"/>
                <w:szCs w:val="20"/>
              </w:rPr>
              <w:t>ꟷ</w:t>
            </w:r>
          </w:p>
        </w:tc>
        <w:tc>
          <w:tcPr>
            <w:tcW w:w="1021" w:type="dxa"/>
            <w:shd w:val="clear" w:color="auto" w:fill="DBE5F1" w:themeFill="accent1" w:themeFillTint="33"/>
          </w:tcPr>
          <w:p w14:paraId="20DC5880" w14:textId="77777777" w:rsidR="006615DF" w:rsidRPr="00E266F9" w:rsidRDefault="006615DF" w:rsidP="00E266F9">
            <w:pPr>
              <w:spacing w:before="40" w:after="40" w:line="259" w:lineRule="auto"/>
              <w:jc w:val="center"/>
              <w:rPr>
                <w:rFonts w:cs="Arial"/>
                <w:szCs w:val="20"/>
              </w:rPr>
            </w:pPr>
            <w:r w:rsidRPr="00E266F9">
              <w:rPr>
                <w:rFonts w:cs="Arial"/>
                <w:szCs w:val="20"/>
              </w:rPr>
              <w:sym w:font="Wingdings" w:char="F0FC"/>
            </w:r>
          </w:p>
        </w:tc>
      </w:tr>
    </w:tbl>
    <w:p w14:paraId="55D51E95" w14:textId="77777777" w:rsidR="006615DF" w:rsidRDefault="006615DF" w:rsidP="006615DF"/>
    <w:p w14:paraId="6C032007" w14:textId="77777777" w:rsidR="006615DF" w:rsidRDefault="006615DF" w:rsidP="006615DF">
      <w:r>
        <w:t xml:space="preserve">Details concerning preliminary validation work is provided below for the Brief Resilience Scale and the Social Wellbeing Scale. It is anticipated that similar validation work will be carried out for the Subjective Happiness Scale and the Rosenberg Self Esteem Scale in the future.    </w:t>
      </w:r>
    </w:p>
    <w:p w14:paraId="4EF0ADF2" w14:textId="77777777" w:rsidR="006615DF" w:rsidRPr="00FD7140" w:rsidRDefault="006615DF" w:rsidP="00006FE2">
      <w:pPr>
        <w:pStyle w:val="Heading3"/>
      </w:pPr>
      <w:bookmarkStart w:id="1139" w:name="_Toc145349239"/>
      <w:r w:rsidRPr="00FD7140">
        <w:t>Brief Resilience Scale</w:t>
      </w:r>
      <w:bookmarkEnd w:id="1139"/>
    </w:p>
    <w:p w14:paraId="024DEB12" w14:textId="77777777" w:rsidR="006615DF" w:rsidRDefault="006615DF" w:rsidP="006615DF">
      <w:r>
        <w:t xml:space="preserve">The Brief Resilience Scale (BRS) is intended to measure the ability to bounce back or to recover from stress, noting that this ability may be particularly important for people who are already ill or are dealing with ongoing health-related stresses. </w:t>
      </w:r>
    </w:p>
    <w:p w14:paraId="023FAFF7" w14:textId="77777777" w:rsidR="006615DF" w:rsidRPr="00BB4962" w:rsidRDefault="006615DF" w:rsidP="000C7207">
      <w:pPr>
        <w:pStyle w:val="Heading4"/>
      </w:pPr>
      <w:r w:rsidRPr="00BB4962">
        <w:t>Source reference</w:t>
      </w:r>
    </w:p>
    <w:p w14:paraId="604E4077" w14:textId="77777777" w:rsidR="006615DF" w:rsidRDefault="006615DF" w:rsidP="006615DF">
      <w:r w:rsidRPr="007B7170">
        <w:t>Smith, B.W., Dalen, J., Wiggins, K.</w:t>
      </w:r>
      <w:r>
        <w:t>, Tooley, E., Christopher, P., Bernard, J.</w:t>
      </w:r>
      <w:r w:rsidRPr="007B7170">
        <w:t xml:space="preserve"> (2008)</w:t>
      </w:r>
      <w:r>
        <w:t xml:space="preserve"> </w:t>
      </w:r>
      <w:r w:rsidRPr="007B7170">
        <w:t xml:space="preserve">The </w:t>
      </w:r>
      <w:r>
        <w:t>B</w:t>
      </w:r>
      <w:r w:rsidRPr="007B7170">
        <w:t xml:space="preserve">rief </w:t>
      </w:r>
      <w:r>
        <w:t>R</w:t>
      </w:r>
      <w:r w:rsidRPr="007B7170">
        <w:t xml:space="preserve">esilience </w:t>
      </w:r>
      <w:r>
        <w:t>S</w:t>
      </w:r>
      <w:r w:rsidRPr="007B7170">
        <w:t xml:space="preserve">cale: Assessing the </w:t>
      </w:r>
      <w:r>
        <w:t>A</w:t>
      </w:r>
      <w:r w:rsidRPr="007B7170">
        <w:t xml:space="preserve">bility to </w:t>
      </w:r>
      <w:r>
        <w:t>B</w:t>
      </w:r>
      <w:r w:rsidRPr="007B7170">
        <w:t xml:space="preserve">ounce </w:t>
      </w:r>
      <w:r>
        <w:t>B</w:t>
      </w:r>
      <w:r w:rsidRPr="007B7170">
        <w:t xml:space="preserve">ack. </w:t>
      </w:r>
      <w:r w:rsidRPr="00AE4633">
        <w:rPr>
          <w:i/>
          <w:iCs/>
        </w:rPr>
        <w:t>Int</w:t>
      </w:r>
      <w:r>
        <w:rPr>
          <w:i/>
          <w:iCs/>
        </w:rPr>
        <w:t>ernational</w:t>
      </w:r>
      <w:r w:rsidRPr="00AE4633">
        <w:rPr>
          <w:i/>
          <w:iCs/>
        </w:rPr>
        <w:t xml:space="preserve"> J</w:t>
      </w:r>
      <w:r>
        <w:rPr>
          <w:i/>
          <w:iCs/>
        </w:rPr>
        <w:t xml:space="preserve">ournal of </w:t>
      </w:r>
      <w:r w:rsidRPr="00AE4633">
        <w:rPr>
          <w:i/>
          <w:iCs/>
        </w:rPr>
        <w:t>Behav</w:t>
      </w:r>
      <w:r>
        <w:rPr>
          <w:i/>
          <w:iCs/>
        </w:rPr>
        <w:t>ioral Medicine</w:t>
      </w:r>
      <w:r w:rsidRPr="00AE4633">
        <w:rPr>
          <w:i/>
          <w:iCs/>
        </w:rPr>
        <w:t>.</w:t>
      </w:r>
      <w:r>
        <w:rPr>
          <w:i/>
          <w:iCs/>
        </w:rPr>
        <w:t xml:space="preserve"> </w:t>
      </w:r>
      <w:r w:rsidRPr="007B7170">
        <w:t>15</w:t>
      </w:r>
      <w:r>
        <w:t>:</w:t>
      </w:r>
      <w:r w:rsidRPr="007B7170">
        <w:t xml:space="preserve"> 194–200. </w:t>
      </w:r>
      <w:hyperlink r:id="rId76" w:history="1">
        <w:r w:rsidRPr="00EE5906">
          <w:rPr>
            <w:rStyle w:val="Hyperlink"/>
          </w:rPr>
          <w:t>https://doi.org/10.1080/10705500802222972</w:t>
        </w:r>
      </w:hyperlink>
      <w:r w:rsidRPr="00730016">
        <w:rPr>
          <w:rStyle w:val="Hyperlink"/>
        </w:rPr>
        <w:t>.</w:t>
      </w:r>
    </w:p>
    <w:p w14:paraId="350C0CBD" w14:textId="77777777" w:rsidR="006615DF" w:rsidRDefault="006615DF" w:rsidP="000C7207">
      <w:pPr>
        <w:pStyle w:val="Heading4"/>
      </w:pPr>
      <w:r>
        <w:t>Attributes and scoring</w:t>
      </w:r>
    </w:p>
    <w:p w14:paraId="2A5175FE" w14:textId="57F6319C" w:rsidR="006615DF" w:rsidRDefault="006615DF" w:rsidP="006615DF">
      <w:r>
        <w:t>The scale comprises six items (</w:t>
      </w:r>
      <w:r w:rsidR="008C3627">
        <w:rPr>
          <w:highlight w:val="yellow"/>
        </w:rPr>
        <w:fldChar w:fldCharType="begin"/>
      </w:r>
      <w:r w:rsidR="008C3627">
        <w:rPr>
          <w:highlight w:val="yellow"/>
        </w:rPr>
        <w:instrText xml:space="preserve"> REF _Ref144994481 \h </w:instrText>
      </w:r>
      <w:r w:rsidR="008C3627">
        <w:rPr>
          <w:highlight w:val="yellow"/>
        </w:rPr>
      </w:r>
      <w:r w:rsidR="008C3627">
        <w:rPr>
          <w:highlight w:val="yellow"/>
        </w:rPr>
        <w:fldChar w:fldCharType="separate"/>
      </w:r>
      <w:r w:rsidR="008C3627">
        <w:t xml:space="preserve">Figure </w:t>
      </w:r>
      <w:r w:rsidR="008C3627">
        <w:rPr>
          <w:noProof/>
        </w:rPr>
        <w:t>7</w:t>
      </w:r>
      <w:r w:rsidR="008C3627">
        <w:noBreakHyphen/>
      </w:r>
      <w:r w:rsidR="008C3627">
        <w:rPr>
          <w:noProof/>
        </w:rPr>
        <w:t>2</w:t>
      </w:r>
      <w:r w:rsidR="008C3627">
        <w:rPr>
          <w:highlight w:val="yellow"/>
        </w:rPr>
        <w:fldChar w:fldCharType="end"/>
      </w:r>
      <w:r>
        <w:t xml:space="preserve">), with positive wording used for items (A), (C) and (E) and negative wording used for items (B), (D) and (F). Participants are asked to indicate the extent to which they agree with six statements by using the following scale: strongly disagree = 1, disagree = 2, </w:t>
      </w:r>
      <w:r>
        <w:lastRenderedPageBreak/>
        <w:t>neutral = 3, agree = 4, strongly agree = 5. The BRS is scored by reverse coding items (B), (D), and (F) and finding the mean of the six items. The BRS score has a range from 1 to 5.</w:t>
      </w:r>
    </w:p>
    <w:p w14:paraId="3369D2B3" w14:textId="77777777" w:rsidR="006F78AE" w:rsidRDefault="006F78AE" w:rsidP="008C3627">
      <w:pPr>
        <w:pStyle w:val="Caption"/>
        <w:keepNext/>
        <w:sectPr w:rsidR="006F78AE" w:rsidSect="00E37288">
          <w:pgSz w:w="11906" w:h="16838"/>
          <w:pgMar w:top="1440" w:right="1440" w:bottom="1440" w:left="1440" w:header="708" w:footer="708" w:gutter="0"/>
          <w:cols w:space="708"/>
          <w:docGrid w:linePitch="360"/>
        </w:sectPr>
      </w:pPr>
    </w:p>
    <w:p w14:paraId="316BFB63" w14:textId="66AB9569" w:rsidR="008C3627" w:rsidRDefault="008C3627" w:rsidP="008C3627">
      <w:pPr>
        <w:pStyle w:val="Caption"/>
        <w:keepNext/>
      </w:pPr>
    </w:p>
    <w:p w14:paraId="1228681E" w14:textId="7DC25AD0" w:rsidR="006615DF" w:rsidRPr="00232827" w:rsidRDefault="006F78AE" w:rsidP="006F78AE">
      <w:pPr>
        <w:pStyle w:val="Caption"/>
        <w:ind w:left="-709"/>
      </w:pPr>
      <w:bookmarkStart w:id="1140" w:name="_Ref144994481"/>
      <w:r>
        <w:t xml:space="preserve"> </w:t>
      </w:r>
      <w:r w:rsidR="008C3627">
        <w:t xml:space="preserve">Figure </w:t>
      </w:r>
      <w:r w:rsidR="00B322D3">
        <w:fldChar w:fldCharType="begin"/>
      </w:r>
      <w:r w:rsidR="00B322D3">
        <w:instrText xml:space="preserve"> STYLEREF 1 \s </w:instrText>
      </w:r>
      <w:r w:rsidR="00B322D3">
        <w:fldChar w:fldCharType="separate"/>
      </w:r>
      <w:r w:rsidR="008C3627">
        <w:rPr>
          <w:noProof/>
        </w:rPr>
        <w:t>7</w:t>
      </w:r>
      <w:r w:rsidR="00B322D3">
        <w:rPr>
          <w:noProof/>
        </w:rPr>
        <w:fldChar w:fldCharType="end"/>
      </w:r>
      <w:r w:rsidR="008C3627">
        <w:noBreakHyphen/>
      </w:r>
      <w:r w:rsidR="00B322D3">
        <w:fldChar w:fldCharType="begin"/>
      </w:r>
      <w:r w:rsidR="00B322D3">
        <w:instrText xml:space="preserve"> SEQ Figure \* ARABIC \s 1 </w:instrText>
      </w:r>
      <w:r w:rsidR="00B322D3">
        <w:fldChar w:fldCharType="separate"/>
      </w:r>
      <w:r w:rsidR="008C3627">
        <w:rPr>
          <w:noProof/>
        </w:rPr>
        <w:t>2</w:t>
      </w:r>
      <w:r w:rsidR="00B322D3">
        <w:rPr>
          <w:noProof/>
        </w:rPr>
        <w:fldChar w:fldCharType="end"/>
      </w:r>
      <w:bookmarkEnd w:id="1140"/>
      <w:r w:rsidR="008C3627">
        <w:t xml:space="preserve"> </w:t>
      </w:r>
      <w:r w:rsidR="006615DF" w:rsidRPr="00232827">
        <w:t>The Brief Resilience Scale</w:t>
      </w:r>
    </w:p>
    <w:tbl>
      <w:tblPr>
        <w:tblStyle w:val="TableGrid"/>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ayout w:type="fixed"/>
        <w:tblCellMar>
          <w:top w:w="57" w:type="dxa"/>
          <w:left w:w="57" w:type="dxa"/>
          <w:bottom w:w="57" w:type="dxa"/>
          <w:right w:w="57" w:type="dxa"/>
        </w:tblCellMar>
        <w:tblLook w:val="04A0" w:firstRow="1" w:lastRow="0" w:firstColumn="1" w:lastColumn="0" w:noHBand="0" w:noVBand="1"/>
      </w:tblPr>
      <w:tblGrid>
        <w:gridCol w:w="410"/>
        <w:gridCol w:w="4547"/>
        <w:gridCol w:w="1275"/>
        <w:gridCol w:w="1134"/>
        <w:gridCol w:w="851"/>
        <w:gridCol w:w="992"/>
        <w:gridCol w:w="1137"/>
      </w:tblGrid>
      <w:tr w:rsidR="006615DF" w:rsidRPr="00DA1F8B" w14:paraId="2F478405" w14:textId="77777777" w:rsidTr="006F78AE">
        <w:trPr>
          <w:jc w:val="center"/>
        </w:trPr>
        <w:tc>
          <w:tcPr>
            <w:tcW w:w="10346" w:type="dxa"/>
            <w:gridSpan w:val="7"/>
            <w:shd w:val="clear" w:color="auto" w:fill="DBE5F1" w:themeFill="accent1" w:themeFillTint="33"/>
          </w:tcPr>
          <w:p w14:paraId="332F0E62" w14:textId="77777777" w:rsidR="006615DF" w:rsidRPr="00DA1F8B" w:rsidRDefault="006615DF" w:rsidP="008C3627">
            <w:pPr>
              <w:keepNext/>
              <w:spacing w:line="276" w:lineRule="auto"/>
              <w:contextualSpacing/>
              <w:rPr>
                <w:b/>
                <w:bCs/>
                <w:szCs w:val="20"/>
              </w:rPr>
            </w:pPr>
            <w:r w:rsidRPr="00DA1F8B">
              <w:rPr>
                <w:b/>
                <w:bCs/>
                <w:szCs w:val="20"/>
              </w:rPr>
              <w:t>Please indicate the extent to which you agree with each of the following statements</w:t>
            </w:r>
          </w:p>
        </w:tc>
      </w:tr>
      <w:tr w:rsidR="008C3627" w:rsidRPr="00DA1F8B" w14:paraId="6115D87C" w14:textId="77777777" w:rsidTr="006F78AE">
        <w:trPr>
          <w:jc w:val="center"/>
        </w:trPr>
        <w:tc>
          <w:tcPr>
            <w:tcW w:w="410" w:type="dxa"/>
            <w:shd w:val="clear" w:color="auto" w:fill="DBE5F1" w:themeFill="accent1" w:themeFillTint="33"/>
          </w:tcPr>
          <w:p w14:paraId="65A0730E" w14:textId="77777777" w:rsidR="006615DF" w:rsidRPr="00577C49" w:rsidRDefault="006615DF" w:rsidP="008C3627">
            <w:pPr>
              <w:spacing w:line="276" w:lineRule="auto"/>
              <w:contextualSpacing/>
              <w:jc w:val="center"/>
              <w:rPr>
                <w:szCs w:val="20"/>
              </w:rPr>
            </w:pPr>
          </w:p>
        </w:tc>
        <w:tc>
          <w:tcPr>
            <w:tcW w:w="4547" w:type="dxa"/>
            <w:shd w:val="clear" w:color="auto" w:fill="DBE5F1" w:themeFill="accent1" w:themeFillTint="33"/>
          </w:tcPr>
          <w:p w14:paraId="576AC59D" w14:textId="77777777" w:rsidR="006615DF" w:rsidRPr="00DA1F8B" w:rsidRDefault="006615DF" w:rsidP="008C3627">
            <w:pPr>
              <w:spacing w:line="276" w:lineRule="auto"/>
              <w:contextualSpacing/>
              <w:rPr>
                <w:szCs w:val="20"/>
              </w:rPr>
            </w:pPr>
          </w:p>
        </w:tc>
        <w:tc>
          <w:tcPr>
            <w:tcW w:w="1275" w:type="dxa"/>
            <w:shd w:val="clear" w:color="auto" w:fill="DBE5F1" w:themeFill="accent1" w:themeFillTint="33"/>
            <w:vAlign w:val="center"/>
          </w:tcPr>
          <w:p w14:paraId="362BF698" w14:textId="77777777" w:rsidR="006615DF" w:rsidRPr="00DA1F8B" w:rsidRDefault="006615DF" w:rsidP="008C3627">
            <w:pPr>
              <w:spacing w:line="276" w:lineRule="auto"/>
              <w:contextualSpacing/>
              <w:jc w:val="center"/>
              <w:rPr>
                <w:b/>
                <w:bCs/>
                <w:szCs w:val="20"/>
              </w:rPr>
            </w:pPr>
            <w:r w:rsidRPr="00DA1F8B">
              <w:rPr>
                <w:b/>
                <w:bCs/>
                <w:szCs w:val="20"/>
              </w:rPr>
              <w:t>Strongly disagree</w:t>
            </w:r>
          </w:p>
        </w:tc>
        <w:tc>
          <w:tcPr>
            <w:tcW w:w="1134" w:type="dxa"/>
            <w:shd w:val="clear" w:color="auto" w:fill="DBE5F1" w:themeFill="accent1" w:themeFillTint="33"/>
            <w:vAlign w:val="center"/>
          </w:tcPr>
          <w:p w14:paraId="4FA007E6" w14:textId="77777777" w:rsidR="006615DF" w:rsidRPr="00DA1F8B" w:rsidRDefault="006615DF" w:rsidP="008C3627">
            <w:pPr>
              <w:spacing w:line="276" w:lineRule="auto"/>
              <w:contextualSpacing/>
              <w:jc w:val="center"/>
              <w:rPr>
                <w:b/>
                <w:bCs/>
                <w:szCs w:val="20"/>
              </w:rPr>
            </w:pPr>
            <w:r w:rsidRPr="00DA1F8B">
              <w:rPr>
                <w:b/>
                <w:bCs/>
                <w:szCs w:val="20"/>
              </w:rPr>
              <w:t>Disagree</w:t>
            </w:r>
          </w:p>
        </w:tc>
        <w:tc>
          <w:tcPr>
            <w:tcW w:w="851" w:type="dxa"/>
            <w:shd w:val="clear" w:color="auto" w:fill="DBE5F1" w:themeFill="accent1" w:themeFillTint="33"/>
            <w:vAlign w:val="center"/>
          </w:tcPr>
          <w:p w14:paraId="495BE4DC" w14:textId="77777777" w:rsidR="006615DF" w:rsidRPr="00DA1F8B" w:rsidRDefault="006615DF" w:rsidP="008C3627">
            <w:pPr>
              <w:spacing w:line="276" w:lineRule="auto"/>
              <w:contextualSpacing/>
              <w:jc w:val="center"/>
              <w:rPr>
                <w:b/>
                <w:bCs/>
                <w:szCs w:val="20"/>
              </w:rPr>
            </w:pPr>
            <w:r w:rsidRPr="00DA1F8B">
              <w:rPr>
                <w:b/>
                <w:bCs/>
                <w:szCs w:val="20"/>
              </w:rPr>
              <w:t>Neutral</w:t>
            </w:r>
          </w:p>
        </w:tc>
        <w:tc>
          <w:tcPr>
            <w:tcW w:w="992" w:type="dxa"/>
            <w:shd w:val="clear" w:color="auto" w:fill="DBE5F1" w:themeFill="accent1" w:themeFillTint="33"/>
            <w:vAlign w:val="center"/>
          </w:tcPr>
          <w:p w14:paraId="6567B1BF" w14:textId="77777777" w:rsidR="006615DF" w:rsidRPr="00DA1F8B" w:rsidRDefault="006615DF" w:rsidP="008C3627">
            <w:pPr>
              <w:spacing w:line="276" w:lineRule="auto"/>
              <w:contextualSpacing/>
              <w:jc w:val="center"/>
              <w:rPr>
                <w:b/>
                <w:bCs/>
                <w:szCs w:val="20"/>
              </w:rPr>
            </w:pPr>
            <w:r w:rsidRPr="00DA1F8B">
              <w:rPr>
                <w:b/>
                <w:bCs/>
                <w:szCs w:val="20"/>
              </w:rPr>
              <w:t>Agree</w:t>
            </w:r>
          </w:p>
        </w:tc>
        <w:tc>
          <w:tcPr>
            <w:tcW w:w="1137" w:type="dxa"/>
            <w:shd w:val="clear" w:color="auto" w:fill="DBE5F1" w:themeFill="accent1" w:themeFillTint="33"/>
            <w:vAlign w:val="center"/>
          </w:tcPr>
          <w:p w14:paraId="561AE6D2" w14:textId="77777777" w:rsidR="006615DF" w:rsidRPr="00DA1F8B" w:rsidRDefault="006615DF" w:rsidP="008C3627">
            <w:pPr>
              <w:spacing w:line="276" w:lineRule="auto"/>
              <w:contextualSpacing/>
              <w:jc w:val="center"/>
              <w:rPr>
                <w:b/>
                <w:bCs/>
                <w:szCs w:val="20"/>
              </w:rPr>
            </w:pPr>
            <w:r w:rsidRPr="00DA1F8B">
              <w:rPr>
                <w:b/>
                <w:bCs/>
                <w:szCs w:val="20"/>
              </w:rPr>
              <w:t>Strongly Agree</w:t>
            </w:r>
          </w:p>
        </w:tc>
      </w:tr>
      <w:tr w:rsidR="008C3627" w:rsidRPr="00DA1F8B" w14:paraId="275E01CD" w14:textId="77777777" w:rsidTr="006F78AE">
        <w:trPr>
          <w:jc w:val="center"/>
        </w:trPr>
        <w:tc>
          <w:tcPr>
            <w:tcW w:w="410" w:type="dxa"/>
            <w:shd w:val="clear" w:color="auto" w:fill="DBE5F1" w:themeFill="accent1" w:themeFillTint="33"/>
            <w:vAlign w:val="center"/>
          </w:tcPr>
          <w:p w14:paraId="1E1EF0DB" w14:textId="77777777" w:rsidR="006615DF" w:rsidRPr="00577C49" w:rsidRDefault="006615DF" w:rsidP="008C3627">
            <w:pPr>
              <w:spacing w:line="276" w:lineRule="auto"/>
              <w:contextualSpacing/>
              <w:rPr>
                <w:szCs w:val="20"/>
              </w:rPr>
            </w:pPr>
            <w:r w:rsidRPr="00577C49">
              <w:rPr>
                <w:szCs w:val="20"/>
              </w:rPr>
              <w:t>(A)</w:t>
            </w:r>
          </w:p>
        </w:tc>
        <w:tc>
          <w:tcPr>
            <w:tcW w:w="4547" w:type="dxa"/>
            <w:shd w:val="clear" w:color="auto" w:fill="DBE5F1" w:themeFill="accent1" w:themeFillTint="33"/>
            <w:vAlign w:val="center"/>
          </w:tcPr>
          <w:p w14:paraId="240AB2F0" w14:textId="77777777" w:rsidR="006615DF" w:rsidRPr="00DA1F8B" w:rsidRDefault="006615DF" w:rsidP="008C3627">
            <w:pPr>
              <w:spacing w:line="276" w:lineRule="auto"/>
              <w:contextualSpacing/>
              <w:rPr>
                <w:szCs w:val="20"/>
              </w:rPr>
            </w:pPr>
            <w:r w:rsidRPr="00DA1F8B">
              <w:rPr>
                <w:szCs w:val="20"/>
              </w:rPr>
              <w:t>I tend to bounce back quickly after hard times</w:t>
            </w:r>
          </w:p>
        </w:tc>
        <w:tc>
          <w:tcPr>
            <w:tcW w:w="1275" w:type="dxa"/>
            <w:shd w:val="clear" w:color="auto" w:fill="DBE5F1" w:themeFill="accent1" w:themeFillTint="33"/>
            <w:vAlign w:val="center"/>
          </w:tcPr>
          <w:p w14:paraId="497F6F90"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1134" w:type="dxa"/>
            <w:shd w:val="clear" w:color="auto" w:fill="DBE5F1" w:themeFill="accent1" w:themeFillTint="33"/>
            <w:vAlign w:val="center"/>
          </w:tcPr>
          <w:p w14:paraId="38E7C101"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851" w:type="dxa"/>
            <w:shd w:val="clear" w:color="auto" w:fill="DBE5F1" w:themeFill="accent1" w:themeFillTint="33"/>
            <w:vAlign w:val="center"/>
          </w:tcPr>
          <w:p w14:paraId="2DE4071A"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992" w:type="dxa"/>
            <w:shd w:val="clear" w:color="auto" w:fill="DBE5F1" w:themeFill="accent1" w:themeFillTint="33"/>
            <w:vAlign w:val="center"/>
          </w:tcPr>
          <w:p w14:paraId="1FF12BB7"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1137" w:type="dxa"/>
            <w:shd w:val="clear" w:color="auto" w:fill="DBE5F1" w:themeFill="accent1" w:themeFillTint="33"/>
            <w:vAlign w:val="center"/>
          </w:tcPr>
          <w:p w14:paraId="0226D8F6" w14:textId="77777777" w:rsidR="006615DF" w:rsidRPr="00DA1F8B" w:rsidRDefault="006615DF" w:rsidP="008C3627">
            <w:pPr>
              <w:spacing w:line="276" w:lineRule="auto"/>
              <w:contextualSpacing/>
              <w:jc w:val="center"/>
              <w:rPr>
                <w:szCs w:val="20"/>
              </w:rPr>
            </w:pPr>
            <w:r w:rsidRPr="00DA1F8B">
              <w:rPr>
                <w:rFonts w:cstheme="minorHAnsi"/>
                <w:szCs w:val="20"/>
              </w:rPr>
              <w:t>⃝</w:t>
            </w:r>
          </w:p>
        </w:tc>
      </w:tr>
      <w:tr w:rsidR="008C3627" w:rsidRPr="00DA1F8B" w14:paraId="71237A0F" w14:textId="77777777" w:rsidTr="006F78AE">
        <w:trPr>
          <w:jc w:val="center"/>
        </w:trPr>
        <w:tc>
          <w:tcPr>
            <w:tcW w:w="410" w:type="dxa"/>
            <w:shd w:val="clear" w:color="auto" w:fill="DBE5F1" w:themeFill="accent1" w:themeFillTint="33"/>
            <w:vAlign w:val="center"/>
          </w:tcPr>
          <w:p w14:paraId="5C77E44C" w14:textId="77777777" w:rsidR="006615DF" w:rsidRPr="00577C49" w:rsidRDefault="006615DF" w:rsidP="008C3627">
            <w:pPr>
              <w:spacing w:line="276" w:lineRule="auto"/>
              <w:contextualSpacing/>
              <w:rPr>
                <w:szCs w:val="20"/>
              </w:rPr>
            </w:pPr>
            <w:r w:rsidRPr="00577C49">
              <w:rPr>
                <w:szCs w:val="20"/>
              </w:rPr>
              <w:t>(B)</w:t>
            </w:r>
          </w:p>
        </w:tc>
        <w:tc>
          <w:tcPr>
            <w:tcW w:w="4547" w:type="dxa"/>
            <w:shd w:val="clear" w:color="auto" w:fill="DBE5F1" w:themeFill="accent1" w:themeFillTint="33"/>
            <w:vAlign w:val="center"/>
          </w:tcPr>
          <w:p w14:paraId="7E7E2BBF" w14:textId="77777777" w:rsidR="006615DF" w:rsidRPr="00DA1F8B" w:rsidRDefault="006615DF" w:rsidP="008C3627">
            <w:pPr>
              <w:spacing w:line="276" w:lineRule="auto"/>
              <w:contextualSpacing/>
              <w:rPr>
                <w:szCs w:val="20"/>
              </w:rPr>
            </w:pPr>
            <w:r w:rsidRPr="00DA1F8B">
              <w:rPr>
                <w:szCs w:val="20"/>
              </w:rPr>
              <w:t>I have a hard time making it through stressful events*</w:t>
            </w:r>
          </w:p>
        </w:tc>
        <w:tc>
          <w:tcPr>
            <w:tcW w:w="1275" w:type="dxa"/>
            <w:shd w:val="clear" w:color="auto" w:fill="DBE5F1" w:themeFill="accent1" w:themeFillTint="33"/>
            <w:vAlign w:val="center"/>
          </w:tcPr>
          <w:p w14:paraId="49612D0E"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1134" w:type="dxa"/>
            <w:shd w:val="clear" w:color="auto" w:fill="DBE5F1" w:themeFill="accent1" w:themeFillTint="33"/>
            <w:vAlign w:val="center"/>
          </w:tcPr>
          <w:p w14:paraId="300A56DE"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851" w:type="dxa"/>
            <w:shd w:val="clear" w:color="auto" w:fill="DBE5F1" w:themeFill="accent1" w:themeFillTint="33"/>
            <w:vAlign w:val="center"/>
          </w:tcPr>
          <w:p w14:paraId="17B341E4"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992" w:type="dxa"/>
            <w:shd w:val="clear" w:color="auto" w:fill="DBE5F1" w:themeFill="accent1" w:themeFillTint="33"/>
            <w:vAlign w:val="center"/>
          </w:tcPr>
          <w:p w14:paraId="52F386FE"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1137" w:type="dxa"/>
            <w:shd w:val="clear" w:color="auto" w:fill="DBE5F1" w:themeFill="accent1" w:themeFillTint="33"/>
            <w:vAlign w:val="center"/>
          </w:tcPr>
          <w:p w14:paraId="638E9CD5" w14:textId="77777777" w:rsidR="006615DF" w:rsidRPr="00DA1F8B" w:rsidRDefault="006615DF" w:rsidP="008C3627">
            <w:pPr>
              <w:spacing w:line="276" w:lineRule="auto"/>
              <w:contextualSpacing/>
              <w:jc w:val="center"/>
              <w:rPr>
                <w:szCs w:val="20"/>
              </w:rPr>
            </w:pPr>
            <w:r w:rsidRPr="00DA1F8B">
              <w:rPr>
                <w:rFonts w:cstheme="minorHAnsi"/>
                <w:szCs w:val="20"/>
              </w:rPr>
              <w:t>⃝</w:t>
            </w:r>
          </w:p>
        </w:tc>
      </w:tr>
      <w:tr w:rsidR="008C3627" w:rsidRPr="00DA1F8B" w14:paraId="248C67B2" w14:textId="77777777" w:rsidTr="006F78AE">
        <w:trPr>
          <w:jc w:val="center"/>
        </w:trPr>
        <w:tc>
          <w:tcPr>
            <w:tcW w:w="410" w:type="dxa"/>
            <w:shd w:val="clear" w:color="auto" w:fill="DBE5F1" w:themeFill="accent1" w:themeFillTint="33"/>
            <w:vAlign w:val="center"/>
          </w:tcPr>
          <w:p w14:paraId="790E73C1" w14:textId="77777777" w:rsidR="006615DF" w:rsidRPr="00577C49" w:rsidRDefault="006615DF" w:rsidP="008C3627">
            <w:pPr>
              <w:spacing w:line="276" w:lineRule="auto"/>
              <w:contextualSpacing/>
              <w:rPr>
                <w:szCs w:val="20"/>
              </w:rPr>
            </w:pPr>
            <w:r w:rsidRPr="00577C49">
              <w:rPr>
                <w:szCs w:val="20"/>
              </w:rPr>
              <w:t>(C)</w:t>
            </w:r>
          </w:p>
        </w:tc>
        <w:tc>
          <w:tcPr>
            <w:tcW w:w="4547" w:type="dxa"/>
            <w:shd w:val="clear" w:color="auto" w:fill="DBE5F1" w:themeFill="accent1" w:themeFillTint="33"/>
            <w:vAlign w:val="center"/>
          </w:tcPr>
          <w:p w14:paraId="3A7B98F1" w14:textId="77777777" w:rsidR="006615DF" w:rsidRPr="00DA1F8B" w:rsidRDefault="006615DF" w:rsidP="008C3627">
            <w:pPr>
              <w:spacing w:line="276" w:lineRule="auto"/>
              <w:contextualSpacing/>
              <w:rPr>
                <w:szCs w:val="20"/>
              </w:rPr>
            </w:pPr>
            <w:r w:rsidRPr="00DA1F8B">
              <w:rPr>
                <w:szCs w:val="20"/>
              </w:rPr>
              <w:t>It does not take me long to recover from a stressful event</w:t>
            </w:r>
          </w:p>
        </w:tc>
        <w:tc>
          <w:tcPr>
            <w:tcW w:w="1275" w:type="dxa"/>
            <w:shd w:val="clear" w:color="auto" w:fill="DBE5F1" w:themeFill="accent1" w:themeFillTint="33"/>
            <w:vAlign w:val="center"/>
          </w:tcPr>
          <w:p w14:paraId="32A729B2"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1134" w:type="dxa"/>
            <w:shd w:val="clear" w:color="auto" w:fill="DBE5F1" w:themeFill="accent1" w:themeFillTint="33"/>
            <w:vAlign w:val="center"/>
          </w:tcPr>
          <w:p w14:paraId="51F76AD4"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851" w:type="dxa"/>
            <w:shd w:val="clear" w:color="auto" w:fill="DBE5F1" w:themeFill="accent1" w:themeFillTint="33"/>
            <w:vAlign w:val="center"/>
          </w:tcPr>
          <w:p w14:paraId="1BCA26B4"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992" w:type="dxa"/>
            <w:shd w:val="clear" w:color="auto" w:fill="DBE5F1" w:themeFill="accent1" w:themeFillTint="33"/>
            <w:vAlign w:val="center"/>
          </w:tcPr>
          <w:p w14:paraId="353B7925"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1137" w:type="dxa"/>
            <w:shd w:val="clear" w:color="auto" w:fill="DBE5F1" w:themeFill="accent1" w:themeFillTint="33"/>
            <w:vAlign w:val="center"/>
          </w:tcPr>
          <w:p w14:paraId="45A34B4B" w14:textId="77777777" w:rsidR="006615DF" w:rsidRPr="00DA1F8B" w:rsidRDefault="006615DF" w:rsidP="008C3627">
            <w:pPr>
              <w:spacing w:line="276" w:lineRule="auto"/>
              <w:contextualSpacing/>
              <w:jc w:val="center"/>
              <w:rPr>
                <w:szCs w:val="20"/>
              </w:rPr>
            </w:pPr>
            <w:r w:rsidRPr="00DA1F8B">
              <w:rPr>
                <w:rFonts w:cstheme="minorHAnsi"/>
                <w:szCs w:val="20"/>
              </w:rPr>
              <w:t>⃝</w:t>
            </w:r>
          </w:p>
        </w:tc>
      </w:tr>
      <w:tr w:rsidR="008C3627" w:rsidRPr="00DA1F8B" w14:paraId="47DC6AC0" w14:textId="77777777" w:rsidTr="006F78AE">
        <w:trPr>
          <w:jc w:val="center"/>
        </w:trPr>
        <w:tc>
          <w:tcPr>
            <w:tcW w:w="410" w:type="dxa"/>
            <w:shd w:val="clear" w:color="auto" w:fill="DBE5F1" w:themeFill="accent1" w:themeFillTint="33"/>
            <w:vAlign w:val="center"/>
          </w:tcPr>
          <w:p w14:paraId="3972DD46" w14:textId="77777777" w:rsidR="006615DF" w:rsidRPr="00577C49" w:rsidRDefault="006615DF" w:rsidP="008C3627">
            <w:pPr>
              <w:spacing w:line="276" w:lineRule="auto"/>
              <w:contextualSpacing/>
              <w:rPr>
                <w:szCs w:val="20"/>
              </w:rPr>
            </w:pPr>
            <w:r w:rsidRPr="00577C49">
              <w:rPr>
                <w:szCs w:val="20"/>
              </w:rPr>
              <w:t>(D)</w:t>
            </w:r>
          </w:p>
        </w:tc>
        <w:tc>
          <w:tcPr>
            <w:tcW w:w="4547" w:type="dxa"/>
            <w:shd w:val="clear" w:color="auto" w:fill="DBE5F1" w:themeFill="accent1" w:themeFillTint="33"/>
            <w:vAlign w:val="center"/>
          </w:tcPr>
          <w:p w14:paraId="069F9675" w14:textId="77777777" w:rsidR="006615DF" w:rsidRPr="00DA1F8B" w:rsidRDefault="006615DF" w:rsidP="008C3627">
            <w:pPr>
              <w:spacing w:line="276" w:lineRule="auto"/>
              <w:contextualSpacing/>
              <w:rPr>
                <w:szCs w:val="20"/>
              </w:rPr>
            </w:pPr>
            <w:r w:rsidRPr="00DA1F8B">
              <w:rPr>
                <w:szCs w:val="20"/>
              </w:rPr>
              <w:t>It is hard for me to snap back when something bad happens*</w:t>
            </w:r>
          </w:p>
        </w:tc>
        <w:tc>
          <w:tcPr>
            <w:tcW w:w="1275" w:type="dxa"/>
            <w:shd w:val="clear" w:color="auto" w:fill="DBE5F1" w:themeFill="accent1" w:themeFillTint="33"/>
            <w:vAlign w:val="center"/>
          </w:tcPr>
          <w:p w14:paraId="335BB9AE"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1134" w:type="dxa"/>
            <w:shd w:val="clear" w:color="auto" w:fill="DBE5F1" w:themeFill="accent1" w:themeFillTint="33"/>
            <w:vAlign w:val="center"/>
          </w:tcPr>
          <w:p w14:paraId="60EF245F"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851" w:type="dxa"/>
            <w:shd w:val="clear" w:color="auto" w:fill="DBE5F1" w:themeFill="accent1" w:themeFillTint="33"/>
            <w:vAlign w:val="center"/>
          </w:tcPr>
          <w:p w14:paraId="51533A62"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992" w:type="dxa"/>
            <w:shd w:val="clear" w:color="auto" w:fill="DBE5F1" w:themeFill="accent1" w:themeFillTint="33"/>
            <w:vAlign w:val="center"/>
          </w:tcPr>
          <w:p w14:paraId="00F3B4B2"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1137" w:type="dxa"/>
            <w:shd w:val="clear" w:color="auto" w:fill="DBE5F1" w:themeFill="accent1" w:themeFillTint="33"/>
            <w:vAlign w:val="center"/>
          </w:tcPr>
          <w:p w14:paraId="2067C424" w14:textId="77777777" w:rsidR="006615DF" w:rsidRPr="00DA1F8B" w:rsidRDefault="006615DF" w:rsidP="008C3627">
            <w:pPr>
              <w:spacing w:line="276" w:lineRule="auto"/>
              <w:contextualSpacing/>
              <w:jc w:val="center"/>
              <w:rPr>
                <w:szCs w:val="20"/>
              </w:rPr>
            </w:pPr>
            <w:r w:rsidRPr="00DA1F8B">
              <w:rPr>
                <w:rFonts w:cstheme="minorHAnsi"/>
                <w:szCs w:val="20"/>
              </w:rPr>
              <w:t>⃝</w:t>
            </w:r>
          </w:p>
        </w:tc>
      </w:tr>
      <w:tr w:rsidR="008C3627" w:rsidRPr="00DA1F8B" w14:paraId="178453CB" w14:textId="77777777" w:rsidTr="006F78AE">
        <w:trPr>
          <w:jc w:val="center"/>
        </w:trPr>
        <w:tc>
          <w:tcPr>
            <w:tcW w:w="410" w:type="dxa"/>
            <w:shd w:val="clear" w:color="auto" w:fill="DBE5F1" w:themeFill="accent1" w:themeFillTint="33"/>
            <w:vAlign w:val="center"/>
          </w:tcPr>
          <w:p w14:paraId="6DF82CA3" w14:textId="77777777" w:rsidR="006615DF" w:rsidRPr="00577C49" w:rsidRDefault="006615DF" w:rsidP="008C3627">
            <w:pPr>
              <w:spacing w:line="276" w:lineRule="auto"/>
              <w:contextualSpacing/>
              <w:rPr>
                <w:szCs w:val="20"/>
              </w:rPr>
            </w:pPr>
            <w:r w:rsidRPr="00577C49">
              <w:rPr>
                <w:szCs w:val="20"/>
              </w:rPr>
              <w:t>(E)</w:t>
            </w:r>
          </w:p>
        </w:tc>
        <w:tc>
          <w:tcPr>
            <w:tcW w:w="4547" w:type="dxa"/>
            <w:shd w:val="clear" w:color="auto" w:fill="DBE5F1" w:themeFill="accent1" w:themeFillTint="33"/>
            <w:vAlign w:val="center"/>
          </w:tcPr>
          <w:p w14:paraId="64D56C7D" w14:textId="77777777" w:rsidR="006615DF" w:rsidRPr="00DA1F8B" w:rsidRDefault="006615DF" w:rsidP="008C3627">
            <w:pPr>
              <w:spacing w:line="276" w:lineRule="auto"/>
              <w:contextualSpacing/>
              <w:rPr>
                <w:szCs w:val="20"/>
              </w:rPr>
            </w:pPr>
            <w:r w:rsidRPr="00DA1F8B">
              <w:rPr>
                <w:szCs w:val="20"/>
              </w:rPr>
              <w:t>I usually come through difficult times with little trouble</w:t>
            </w:r>
          </w:p>
        </w:tc>
        <w:tc>
          <w:tcPr>
            <w:tcW w:w="1275" w:type="dxa"/>
            <w:shd w:val="clear" w:color="auto" w:fill="DBE5F1" w:themeFill="accent1" w:themeFillTint="33"/>
            <w:vAlign w:val="center"/>
          </w:tcPr>
          <w:p w14:paraId="6AAFDA3D"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1134" w:type="dxa"/>
            <w:shd w:val="clear" w:color="auto" w:fill="DBE5F1" w:themeFill="accent1" w:themeFillTint="33"/>
            <w:vAlign w:val="center"/>
          </w:tcPr>
          <w:p w14:paraId="77544666"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851" w:type="dxa"/>
            <w:shd w:val="clear" w:color="auto" w:fill="DBE5F1" w:themeFill="accent1" w:themeFillTint="33"/>
            <w:vAlign w:val="center"/>
          </w:tcPr>
          <w:p w14:paraId="771DBB00"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992" w:type="dxa"/>
            <w:shd w:val="clear" w:color="auto" w:fill="DBE5F1" w:themeFill="accent1" w:themeFillTint="33"/>
            <w:vAlign w:val="center"/>
          </w:tcPr>
          <w:p w14:paraId="4A9BEA42"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1137" w:type="dxa"/>
            <w:shd w:val="clear" w:color="auto" w:fill="DBE5F1" w:themeFill="accent1" w:themeFillTint="33"/>
            <w:vAlign w:val="center"/>
          </w:tcPr>
          <w:p w14:paraId="5A76B82C" w14:textId="77777777" w:rsidR="006615DF" w:rsidRPr="00DA1F8B" w:rsidRDefault="006615DF" w:rsidP="008C3627">
            <w:pPr>
              <w:spacing w:line="276" w:lineRule="auto"/>
              <w:contextualSpacing/>
              <w:jc w:val="center"/>
              <w:rPr>
                <w:szCs w:val="20"/>
              </w:rPr>
            </w:pPr>
            <w:r w:rsidRPr="00DA1F8B">
              <w:rPr>
                <w:rFonts w:cstheme="minorHAnsi"/>
                <w:szCs w:val="20"/>
              </w:rPr>
              <w:t>⃝</w:t>
            </w:r>
          </w:p>
        </w:tc>
      </w:tr>
      <w:tr w:rsidR="008C3627" w:rsidRPr="00DA1F8B" w14:paraId="3CC6749B" w14:textId="77777777" w:rsidTr="006F78AE">
        <w:trPr>
          <w:jc w:val="center"/>
        </w:trPr>
        <w:tc>
          <w:tcPr>
            <w:tcW w:w="410" w:type="dxa"/>
            <w:shd w:val="clear" w:color="auto" w:fill="DBE5F1" w:themeFill="accent1" w:themeFillTint="33"/>
            <w:vAlign w:val="center"/>
          </w:tcPr>
          <w:p w14:paraId="4A8F4420" w14:textId="77777777" w:rsidR="006615DF" w:rsidRPr="00577C49" w:rsidRDefault="006615DF" w:rsidP="008C3627">
            <w:pPr>
              <w:spacing w:line="276" w:lineRule="auto"/>
              <w:contextualSpacing/>
              <w:rPr>
                <w:szCs w:val="20"/>
              </w:rPr>
            </w:pPr>
            <w:r w:rsidRPr="00577C49">
              <w:rPr>
                <w:szCs w:val="20"/>
              </w:rPr>
              <w:t>(F)</w:t>
            </w:r>
          </w:p>
        </w:tc>
        <w:tc>
          <w:tcPr>
            <w:tcW w:w="4547" w:type="dxa"/>
            <w:shd w:val="clear" w:color="auto" w:fill="DBE5F1" w:themeFill="accent1" w:themeFillTint="33"/>
            <w:vAlign w:val="center"/>
          </w:tcPr>
          <w:p w14:paraId="75354DFF" w14:textId="77777777" w:rsidR="006615DF" w:rsidRPr="00DA1F8B" w:rsidRDefault="006615DF" w:rsidP="008C3627">
            <w:pPr>
              <w:spacing w:line="276" w:lineRule="auto"/>
              <w:contextualSpacing/>
              <w:rPr>
                <w:szCs w:val="20"/>
              </w:rPr>
            </w:pPr>
            <w:r w:rsidRPr="00DA1F8B">
              <w:rPr>
                <w:szCs w:val="20"/>
              </w:rPr>
              <w:t>I tend to take a long time to get over set-backs in my life*</w:t>
            </w:r>
          </w:p>
        </w:tc>
        <w:tc>
          <w:tcPr>
            <w:tcW w:w="1275" w:type="dxa"/>
            <w:shd w:val="clear" w:color="auto" w:fill="DBE5F1" w:themeFill="accent1" w:themeFillTint="33"/>
            <w:vAlign w:val="center"/>
          </w:tcPr>
          <w:p w14:paraId="18FE2FB1"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1134" w:type="dxa"/>
            <w:shd w:val="clear" w:color="auto" w:fill="DBE5F1" w:themeFill="accent1" w:themeFillTint="33"/>
            <w:vAlign w:val="center"/>
          </w:tcPr>
          <w:p w14:paraId="6A785D1C"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851" w:type="dxa"/>
            <w:shd w:val="clear" w:color="auto" w:fill="DBE5F1" w:themeFill="accent1" w:themeFillTint="33"/>
            <w:vAlign w:val="center"/>
          </w:tcPr>
          <w:p w14:paraId="2698E3C6"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992" w:type="dxa"/>
            <w:shd w:val="clear" w:color="auto" w:fill="DBE5F1" w:themeFill="accent1" w:themeFillTint="33"/>
            <w:vAlign w:val="center"/>
          </w:tcPr>
          <w:p w14:paraId="5266EC49" w14:textId="77777777" w:rsidR="006615DF" w:rsidRPr="00DA1F8B" w:rsidRDefault="006615DF" w:rsidP="008C3627">
            <w:pPr>
              <w:spacing w:line="276" w:lineRule="auto"/>
              <w:contextualSpacing/>
              <w:jc w:val="center"/>
              <w:rPr>
                <w:szCs w:val="20"/>
              </w:rPr>
            </w:pPr>
            <w:r w:rsidRPr="00DA1F8B">
              <w:rPr>
                <w:rFonts w:cstheme="minorHAnsi"/>
                <w:szCs w:val="20"/>
              </w:rPr>
              <w:t>⃝</w:t>
            </w:r>
          </w:p>
        </w:tc>
        <w:tc>
          <w:tcPr>
            <w:tcW w:w="1137" w:type="dxa"/>
            <w:shd w:val="clear" w:color="auto" w:fill="DBE5F1" w:themeFill="accent1" w:themeFillTint="33"/>
            <w:vAlign w:val="center"/>
          </w:tcPr>
          <w:p w14:paraId="51837FB0" w14:textId="77777777" w:rsidR="006615DF" w:rsidRPr="00DA1F8B" w:rsidRDefault="006615DF" w:rsidP="008C3627">
            <w:pPr>
              <w:spacing w:line="276" w:lineRule="auto"/>
              <w:contextualSpacing/>
              <w:jc w:val="center"/>
              <w:rPr>
                <w:szCs w:val="20"/>
              </w:rPr>
            </w:pPr>
            <w:r w:rsidRPr="00DA1F8B">
              <w:rPr>
                <w:rFonts w:cstheme="minorHAnsi"/>
                <w:szCs w:val="20"/>
              </w:rPr>
              <w:t>⃝</w:t>
            </w:r>
          </w:p>
        </w:tc>
      </w:tr>
      <w:tr w:rsidR="008C3627" w:rsidRPr="00DA1F8B" w14:paraId="22A77970" w14:textId="77777777" w:rsidTr="006F78AE">
        <w:trPr>
          <w:jc w:val="center"/>
        </w:trPr>
        <w:tc>
          <w:tcPr>
            <w:tcW w:w="410" w:type="dxa"/>
            <w:shd w:val="clear" w:color="auto" w:fill="DBE5F1" w:themeFill="accent1" w:themeFillTint="33"/>
          </w:tcPr>
          <w:p w14:paraId="247426D7" w14:textId="77777777" w:rsidR="006615DF" w:rsidRPr="00577C49" w:rsidRDefault="006615DF" w:rsidP="008C3627">
            <w:pPr>
              <w:spacing w:line="276" w:lineRule="auto"/>
              <w:contextualSpacing/>
              <w:jc w:val="center"/>
              <w:rPr>
                <w:szCs w:val="20"/>
              </w:rPr>
            </w:pPr>
          </w:p>
        </w:tc>
        <w:tc>
          <w:tcPr>
            <w:tcW w:w="4547" w:type="dxa"/>
            <w:shd w:val="clear" w:color="auto" w:fill="DBE5F1" w:themeFill="accent1" w:themeFillTint="33"/>
          </w:tcPr>
          <w:p w14:paraId="1702D95B" w14:textId="77777777" w:rsidR="006615DF" w:rsidRPr="00577C49" w:rsidRDefault="006615DF" w:rsidP="008C3627">
            <w:pPr>
              <w:spacing w:line="276" w:lineRule="auto"/>
              <w:contextualSpacing/>
              <w:rPr>
                <w:szCs w:val="20"/>
              </w:rPr>
            </w:pPr>
            <w:r w:rsidRPr="00577C49">
              <w:rPr>
                <w:szCs w:val="20"/>
              </w:rPr>
              <w:t>* Item requires reverse scoring</w:t>
            </w:r>
          </w:p>
        </w:tc>
        <w:tc>
          <w:tcPr>
            <w:tcW w:w="1275" w:type="dxa"/>
            <w:shd w:val="clear" w:color="auto" w:fill="DBE5F1" w:themeFill="accent1" w:themeFillTint="33"/>
          </w:tcPr>
          <w:p w14:paraId="635923F7" w14:textId="77777777" w:rsidR="006615DF" w:rsidRPr="00577C49" w:rsidRDefault="006615DF" w:rsidP="008C3627">
            <w:pPr>
              <w:spacing w:line="276" w:lineRule="auto"/>
              <w:contextualSpacing/>
              <w:jc w:val="center"/>
              <w:rPr>
                <w:rFonts w:cstheme="minorHAnsi"/>
                <w:szCs w:val="20"/>
              </w:rPr>
            </w:pPr>
          </w:p>
        </w:tc>
        <w:tc>
          <w:tcPr>
            <w:tcW w:w="1134" w:type="dxa"/>
            <w:shd w:val="clear" w:color="auto" w:fill="DBE5F1" w:themeFill="accent1" w:themeFillTint="33"/>
          </w:tcPr>
          <w:p w14:paraId="6DC5A580" w14:textId="77777777" w:rsidR="006615DF" w:rsidRPr="00577C49" w:rsidRDefault="006615DF" w:rsidP="008C3627">
            <w:pPr>
              <w:spacing w:line="276" w:lineRule="auto"/>
              <w:contextualSpacing/>
              <w:jc w:val="center"/>
              <w:rPr>
                <w:rFonts w:cstheme="minorHAnsi"/>
                <w:szCs w:val="20"/>
              </w:rPr>
            </w:pPr>
          </w:p>
        </w:tc>
        <w:tc>
          <w:tcPr>
            <w:tcW w:w="851" w:type="dxa"/>
            <w:shd w:val="clear" w:color="auto" w:fill="DBE5F1" w:themeFill="accent1" w:themeFillTint="33"/>
          </w:tcPr>
          <w:p w14:paraId="526B197C" w14:textId="77777777" w:rsidR="006615DF" w:rsidRPr="00577C49" w:rsidRDefault="006615DF" w:rsidP="008C3627">
            <w:pPr>
              <w:spacing w:line="276" w:lineRule="auto"/>
              <w:contextualSpacing/>
              <w:jc w:val="center"/>
              <w:rPr>
                <w:rFonts w:cstheme="minorHAnsi"/>
                <w:szCs w:val="20"/>
              </w:rPr>
            </w:pPr>
          </w:p>
        </w:tc>
        <w:tc>
          <w:tcPr>
            <w:tcW w:w="992" w:type="dxa"/>
            <w:shd w:val="clear" w:color="auto" w:fill="DBE5F1" w:themeFill="accent1" w:themeFillTint="33"/>
          </w:tcPr>
          <w:p w14:paraId="71BD78CB" w14:textId="77777777" w:rsidR="006615DF" w:rsidRPr="00577C49" w:rsidRDefault="006615DF" w:rsidP="008C3627">
            <w:pPr>
              <w:spacing w:line="276" w:lineRule="auto"/>
              <w:contextualSpacing/>
              <w:jc w:val="center"/>
              <w:rPr>
                <w:rFonts w:cstheme="minorHAnsi"/>
                <w:szCs w:val="20"/>
              </w:rPr>
            </w:pPr>
          </w:p>
        </w:tc>
        <w:tc>
          <w:tcPr>
            <w:tcW w:w="1137" w:type="dxa"/>
            <w:shd w:val="clear" w:color="auto" w:fill="DBE5F1" w:themeFill="accent1" w:themeFillTint="33"/>
          </w:tcPr>
          <w:p w14:paraId="0CD00048" w14:textId="77777777" w:rsidR="006615DF" w:rsidRPr="00577C49" w:rsidRDefault="006615DF" w:rsidP="008C3627">
            <w:pPr>
              <w:spacing w:line="276" w:lineRule="auto"/>
              <w:contextualSpacing/>
              <w:jc w:val="center"/>
              <w:rPr>
                <w:rFonts w:cstheme="minorHAnsi"/>
                <w:szCs w:val="20"/>
              </w:rPr>
            </w:pPr>
          </w:p>
        </w:tc>
      </w:tr>
    </w:tbl>
    <w:p w14:paraId="5B938002" w14:textId="77777777" w:rsidR="006F78AE" w:rsidRDefault="006F78AE" w:rsidP="006615DF">
      <w:pPr>
        <w:sectPr w:rsidR="006F78AE" w:rsidSect="006F78AE">
          <w:type w:val="continuous"/>
          <w:pgSz w:w="11906" w:h="16838"/>
          <w:pgMar w:top="1440" w:right="1440" w:bottom="1440" w:left="1440" w:header="708" w:footer="708" w:gutter="0"/>
          <w:cols w:space="708"/>
          <w:docGrid w:linePitch="360"/>
        </w:sectPr>
      </w:pPr>
    </w:p>
    <w:p w14:paraId="0DEA88C5" w14:textId="77777777" w:rsidR="006615DF" w:rsidRDefault="006615DF" w:rsidP="006615DF"/>
    <w:p w14:paraId="798DA130" w14:textId="77777777" w:rsidR="006615DF" w:rsidRDefault="006615DF" w:rsidP="000C7207">
      <w:pPr>
        <w:pStyle w:val="Heading4"/>
      </w:pPr>
      <w:r>
        <w:t>Use in ALSWH surveys</w:t>
      </w:r>
    </w:p>
    <w:p w14:paraId="496DB469" w14:textId="77777777" w:rsidR="006615DF" w:rsidRDefault="006615DF" w:rsidP="006615DF">
      <w:r>
        <w:t xml:space="preserve">The BRS has been included in three ALSWH survey waves so far: </w:t>
      </w:r>
    </w:p>
    <w:p w14:paraId="10AEF14C" w14:textId="58AC63FA" w:rsidR="006615DF" w:rsidRDefault="006615DF" w:rsidP="00564305">
      <w:pPr>
        <w:pStyle w:val="ListParagraph"/>
        <w:numPr>
          <w:ilvl w:val="0"/>
          <w:numId w:val="83"/>
        </w:numPr>
        <w:spacing w:before="0" w:after="160" w:line="259" w:lineRule="auto"/>
        <w:ind w:left="714" w:hanging="357"/>
        <w:contextualSpacing w:val="0"/>
      </w:pPr>
      <w:r>
        <w:t xml:space="preserve">1946-51 cohort - Wave 8 (2016) – Question 47 </w:t>
      </w:r>
    </w:p>
    <w:p w14:paraId="226B9939" w14:textId="68845D63" w:rsidR="006615DF" w:rsidRDefault="006615DF" w:rsidP="00564305">
      <w:pPr>
        <w:pStyle w:val="ListParagraph"/>
        <w:numPr>
          <w:ilvl w:val="0"/>
          <w:numId w:val="83"/>
        </w:numPr>
        <w:spacing w:before="0" w:after="160" w:line="259" w:lineRule="auto"/>
        <w:ind w:left="714" w:hanging="357"/>
        <w:contextualSpacing w:val="0"/>
      </w:pPr>
      <w:r>
        <w:t>1946-51 cohort - Wave 9 (2019) – Question 55</w:t>
      </w:r>
    </w:p>
    <w:p w14:paraId="14E1E46B" w14:textId="38FF8A90" w:rsidR="006615DF" w:rsidRDefault="006615DF" w:rsidP="00564305">
      <w:pPr>
        <w:pStyle w:val="ListParagraph"/>
        <w:numPr>
          <w:ilvl w:val="0"/>
          <w:numId w:val="83"/>
        </w:numPr>
        <w:spacing w:before="0" w:after="160" w:line="259" w:lineRule="auto"/>
        <w:ind w:left="714" w:hanging="357"/>
        <w:contextualSpacing w:val="0"/>
      </w:pPr>
      <w:r>
        <w:t>1973-78 cohort - Wave 9 (2021) – Question 12</w:t>
      </w:r>
    </w:p>
    <w:p w14:paraId="3904A600" w14:textId="77777777" w:rsidR="006615DF" w:rsidRDefault="006615DF" w:rsidP="006615DF">
      <w:r>
        <w:t>The wording for items and response options included in ALSWH surveys is unchanged from the original scale proposed by Smith and colleagues, although there were some minor differences in the instrument instruction between surveys. For the 1946-51 cohort Waves 8 and 9, the instruction was “</w:t>
      </w:r>
      <w:r w:rsidRPr="00F270EA">
        <w:t>Please respond to each item by marking one on each line</w:t>
      </w:r>
      <w:r>
        <w:t>”, while the instruction was “Please indicate the extent to which you agree with each of the following statements: (Mark one on each line)” for the 1973-78 cohort Wave 9.</w:t>
      </w:r>
      <w:r w:rsidRPr="00577C49">
        <w:t xml:space="preserve"> </w:t>
      </w:r>
      <w:r>
        <w:t>At each wave, the questions were identical between the two modes of delivery (i.e. were the same for online or paper options).</w:t>
      </w:r>
    </w:p>
    <w:p w14:paraId="026132A2" w14:textId="768EC530" w:rsidR="00637F17" w:rsidRDefault="006615DF" w:rsidP="006615DF">
      <w:r>
        <w:t>This question has been well answered by the women (</w:t>
      </w:r>
      <w:r w:rsidR="00005C79">
        <w:rPr>
          <w:highlight w:val="yellow"/>
        </w:rPr>
        <w:fldChar w:fldCharType="begin"/>
      </w:r>
      <w:r w:rsidR="00005C79">
        <w:rPr>
          <w:highlight w:val="yellow"/>
        </w:rPr>
        <w:instrText xml:space="preserve"> REF _Ref144995031 \h </w:instrText>
      </w:r>
      <w:r w:rsidR="00005C79">
        <w:rPr>
          <w:highlight w:val="yellow"/>
        </w:rPr>
      </w:r>
      <w:r w:rsidR="00005C79">
        <w:rPr>
          <w:highlight w:val="yellow"/>
        </w:rPr>
        <w:fldChar w:fldCharType="separate"/>
      </w:r>
      <w:r w:rsidR="00005C79">
        <w:t xml:space="preserve">Table </w:t>
      </w:r>
      <w:r w:rsidR="00005C79">
        <w:rPr>
          <w:noProof/>
        </w:rPr>
        <w:t>7</w:t>
      </w:r>
      <w:r w:rsidR="00005C79">
        <w:noBreakHyphen/>
      </w:r>
      <w:r w:rsidR="00005C79">
        <w:rPr>
          <w:noProof/>
        </w:rPr>
        <w:t>4</w:t>
      </w:r>
      <w:r w:rsidR="00005C79">
        <w:rPr>
          <w:highlight w:val="yellow"/>
        </w:rPr>
        <w:fldChar w:fldCharType="end"/>
      </w:r>
      <w:r>
        <w:t xml:space="preserve">). The mean overall scores range from 3.53 to 3.69, depending on the cohort and survey wave. More than 95% of women provided a response for all items. The rate of missing ranged from 0.99% to 2.29% across items, depending on the cohort and survey wave. </w:t>
      </w:r>
    </w:p>
    <w:p w14:paraId="645D408C" w14:textId="77777777" w:rsidR="006F78AE" w:rsidRDefault="006F78AE" w:rsidP="006615DF">
      <w:pPr>
        <w:sectPr w:rsidR="006F78AE" w:rsidSect="006F78AE">
          <w:type w:val="continuous"/>
          <w:pgSz w:w="11906" w:h="16838"/>
          <w:pgMar w:top="1440" w:right="1440" w:bottom="1440" w:left="1440" w:header="708" w:footer="708" w:gutter="0"/>
          <w:cols w:space="708"/>
          <w:docGrid w:linePitch="360"/>
        </w:sectPr>
      </w:pPr>
    </w:p>
    <w:p w14:paraId="69690525" w14:textId="77777777" w:rsidR="006F78AE" w:rsidRDefault="006F78AE" w:rsidP="006615DF"/>
    <w:p w14:paraId="65E02227" w14:textId="3B7A3235" w:rsidR="006615DF" w:rsidRDefault="008C3627" w:rsidP="006F78AE">
      <w:pPr>
        <w:pStyle w:val="Caption"/>
        <w:ind w:left="-652" w:hanging="57"/>
      </w:pPr>
      <w:bookmarkStart w:id="1141" w:name="_Ref144995031"/>
      <w:r>
        <w:lastRenderedPageBreak/>
        <w:t xml:space="preserve">Table </w:t>
      </w:r>
      <w:r w:rsidR="00CB020F">
        <w:fldChar w:fldCharType="begin"/>
      </w:r>
      <w:r w:rsidR="00CB020F">
        <w:instrText xml:space="preserve"> STYLEREF 1 \s </w:instrText>
      </w:r>
      <w:r w:rsidR="00CB020F">
        <w:fldChar w:fldCharType="separate"/>
      </w:r>
      <w:r w:rsidR="00065D46">
        <w:rPr>
          <w:noProof/>
        </w:rPr>
        <w:t>7</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4</w:t>
      </w:r>
      <w:r w:rsidR="00CB020F">
        <w:rPr>
          <w:noProof/>
        </w:rPr>
        <w:fldChar w:fldCharType="end"/>
      </w:r>
      <w:bookmarkEnd w:id="1141"/>
      <w:r>
        <w:t xml:space="preserve"> </w:t>
      </w:r>
      <w:r w:rsidR="006615DF" w:rsidRPr="00F3088F">
        <w:t xml:space="preserve">A summary of the BRS mean score and missing patterns observed in three </w:t>
      </w:r>
      <w:r w:rsidR="006615DF">
        <w:t xml:space="preserve">recent </w:t>
      </w:r>
      <w:r w:rsidR="006615DF" w:rsidRPr="00F3088F">
        <w:t>ALSWH surveys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700"/>
        <w:gridCol w:w="709"/>
        <w:gridCol w:w="992"/>
        <w:gridCol w:w="994"/>
        <w:gridCol w:w="990"/>
        <w:gridCol w:w="1133"/>
        <w:gridCol w:w="2414"/>
        <w:gridCol w:w="1274"/>
      </w:tblGrid>
      <w:tr w:rsidR="00E266F9" w14:paraId="7F44FEAA" w14:textId="77777777" w:rsidTr="006F78AE">
        <w:trPr>
          <w:trHeight w:val="227"/>
          <w:jc w:val="center"/>
        </w:trPr>
        <w:tc>
          <w:tcPr>
            <w:tcW w:w="1700" w:type="dxa"/>
            <w:tcBorders>
              <w:top w:val="single" w:sz="4" w:space="0" w:color="auto"/>
            </w:tcBorders>
            <w:shd w:val="clear" w:color="auto" w:fill="auto"/>
          </w:tcPr>
          <w:p w14:paraId="628B1FF0" w14:textId="77777777" w:rsidR="00E266F9" w:rsidRPr="00525B87" w:rsidRDefault="00E266F9" w:rsidP="00F6106D">
            <w:pPr>
              <w:spacing w:before="40" w:after="40" w:line="240" w:lineRule="exact"/>
              <w:rPr>
                <w:b/>
                <w:bCs/>
                <w:szCs w:val="20"/>
              </w:rPr>
            </w:pPr>
          </w:p>
        </w:tc>
        <w:tc>
          <w:tcPr>
            <w:tcW w:w="709" w:type="dxa"/>
            <w:tcBorders>
              <w:top w:val="single" w:sz="4" w:space="0" w:color="auto"/>
            </w:tcBorders>
            <w:shd w:val="clear" w:color="auto" w:fill="auto"/>
          </w:tcPr>
          <w:p w14:paraId="0E552F01" w14:textId="77777777" w:rsidR="00E266F9" w:rsidRPr="00525B87" w:rsidRDefault="00E266F9" w:rsidP="00F6106D">
            <w:pPr>
              <w:spacing w:before="40" w:after="40" w:line="240" w:lineRule="exact"/>
              <w:jc w:val="center"/>
              <w:rPr>
                <w:b/>
                <w:bCs/>
                <w:szCs w:val="20"/>
              </w:rPr>
            </w:pPr>
          </w:p>
        </w:tc>
        <w:tc>
          <w:tcPr>
            <w:tcW w:w="992" w:type="dxa"/>
            <w:tcBorders>
              <w:top w:val="single" w:sz="4" w:space="0" w:color="auto"/>
            </w:tcBorders>
            <w:vAlign w:val="bottom"/>
          </w:tcPr>
          <w:p w14:paraId="74F8F3A8" w14:textId="2CADF515" w:rsidR="00E266F9" w:rsidRPr="00525B87" w:rsidRDefault="00E266F9" w:rsidP="00F6106D">
            <w:pPr>
              <w:spacing w:before="40" w:after="40" w:line="240" w:lineRule="exact"/>
              <w:jc w:val="center"/>
              <w:rPr>
                <w:b/>
                <w:bCs/>
                <w:szCs w:val="20"/>
              </w:rPr>
            </w:pPr>
          </w:p>
        </w:tc>
        <w:tc>
          <w:tcPr>
            <w:tcW w:w="3117" w:type="dxa"/>
            <w:gridSpan w:val="3"/>
            <w:tcBorders>
              <w:top w:val="single" w:sz="4" w:space="0" w:color="auto"/>
              <w:bottom w:val="single" w:sz="4" w:space="0" w:color="auto"/>
            </w:tcBorders>
            <w:shd w:val="clear" w:color="auto" w:fill="auto"/>
          </w:tcPr>
          <w:p w14:paraId="0DA85A03" w14:textId="62645A86" w:rsidR="00E266F9" w:rsidRPr="00525B87" w:rsidRDefault="00E266F9" w:rsidP="00F6106D">
            <w:pPr>
              <w:spacing w:before="40" w:after="40" w:line="240" w:lineRule="exact"/>
              <w:jc w:val="center"/>
              <w:rPr>
                <w:b/>
                <w:bCs/>
                <w:szCs w:val="20"/>
              </w:rPr>
            </w:pPr>
            <w:r w:rsidRPr="00525B87">
              <w:rPr>
                <w:b/>
                <w:bCs/>
                <w:szCs w:val="20"/>
              </w:rPr>
              <w:t>Missing patterns (%)</w:t>
            </w:r>
          </w:p>
        </w:tc>
        <w:tc>
          <w:tcPr>
            <w:tcW w:w="3688" w:type="dxa"/>
            <w:gridSpan w:val="2"/>
            <w:tcBorders>
              <w:top w:val="single" w:sz="4" w:space="0" w:color="auto"/>
            </w:tcBorders>
          </w:tcPr>
          <w:p w14:paraId="468534BD" w14:textId="36D94D5A" w:rsidR="00E266F9" w:rsidRPr="00525B87" w:rsidRDefault="00E266F9" w:rsidP="00F6106D">
            <w:pPr>
              <w:spacing w:before="40" w:after="40" w:line="240" w:lineRule="exact"/>
              <w:jc w:val="center"/>
              <w:rPr>
                <w:b/>
                <w:bCs/>
                <w:szCs w:val="20"/>
              </w:rPr>
            </w:pPr>
          </w:p>
        </w:tc>
      </w:tr>
      <w:tr w:rsidR="00E266F9" w14:paraId="13CB4A08" w14:textId="77777777" w:rsidTr="006F78AE">
        <w:trPr>
          <w:jc w:val="center"/>
        </w:trPr>
        <w:tc>
          <w:tcPr>
            <w:tcW w:w="1700" w:type="dxa"/>
            <w:tcBorders>
              <w:bottom w:val="single" w:sz="4" w:space="0" w:color="auto"/>
            </w:tcBorders>
            <w:shd w:val="clear" w:color="auto" w:fill="auto"/>
            <w:vAlign w:val="bottom"/>
          </w:tcPr>
          <w:p w14:paraId="0C5C9578" w14:textId="77777777" w:rsidR="00F6106D" w:rsidRDefault="006615DF" w:rsidP="00F6106D">
            <w:pPr>
              <w:spacing w:before="40" w:after="40" w:line="240" w:lineRule="exact"/>
              <w:rPr>
                <w:b/>
                <w:bCs/>
                <w:szCs w:val="20"/>
              </w:rPr>
            </w:pPr>
            <w:r w:rsidRPr="00525B87">
              <w:rPr>
                <w:b/>
                <w:bCs/>
                <w:szCs w:val="20"/>
              </w:rPr>
              <w:t>Cohort</w:t>
            </w:r>
          </w:p>
          <w:p w14:paraId="57FCDF8D" w14:textId="6CF1F9D4" w:rsidR="00F6106D" w:rsidRDefault="006615DF" w:rsidP="00F6106D">
            <w:pPr>
              <w:spacing w:before="40" w:after="40" w:line="240" w:lineRule="exact"/>
              <w:rPr>
                <w:b/>
                <w:bCs/>
                <w:szCs w:val="20"/>
              </w:rPr>
            </w:pPr>
            <w:r w:rsidRPr="00525B87">
              <w:rPr>
                <w:b/>
                <w:bCs/>
                <w:szCs w:val="20"/>
              </w:rPr>
              <w:t>Survey</w:t>
            </w:r>
            <w:r w:rsidR="00E266F9">
              <w:rPr>
                <w:b/>
                <w:bCs/>
                <w:szCs w:val="20"/>
              </w:rPr>
              <w:t>/</w:t>
            </w:r>
            <w:r w:rsidRPr="00525B87">
              <w:rPr>
                <w:b/>
                <w:bCs/>
                <w:szCs w:val="20"/>
              </w:rPr>
              <w:t xml:space="preserve">wave </w:t>
            </w:r>
          </w:p>
          <w:p w14:paraId="14EAAEF4" w14:textId="675C38D3" w:rsidR="006615DF" w:rsidRPr="00525B87" w:rsidRDefault="006615DF" w:rsidP="00F6106D">
            <w:pPr>
              <w:spacing w:before="40" w:after="40" w:line="240" w:lineRule="exact"/>
              <w:rPr>
                <w:b/>
                <w:bCs/>
                <w:szCs w:val="20"/>
              </w:rPr>
            </w:pPr>
            <w:r w:rsidRPr="00525B87">
              <w:rPr>
                <w:b/>
                <w:bCs/>
                <w:szCs w:val="20"/>
              </w:rPr>
              <w:t>(Year)</w:t>
            </w:r>
          </w:p>
        </w:tc>
        <w:tc>
          <w:tcPr>
            <w:tcW w:w="709" w:type="dxa"/>
            <w:tcBorders>
              <w:bottom w:val="single" w:sz="4" w:space="0" w:color="auto"/>
            </w:tcBorders>
            <w:shd w:val="clear" w:color="auto" w:fill="auto"/>
            <w:vAlign w:val="bottom"/>
          </w:tcPr>
          <w:p w14:paraId="0A468F66" w14:textId="77777777" w:rsidR="006615DF" w:rsidRPr="00525B87" w:rsidRDefault="006615DF" w:rsidP="00F6106D">
            <w:pPr>
              <w:spacing w:before="40" w:after="40" w:line="240" w:lineRule="exact"/>
              <w:jc w:val="center"/>
              <w:rPr>
                <w:b/>
                <w:bCs/>
                <w:szCs w:val="20"/>
              </w:rPr>
            </w:pPr>
            <w:r w:rsidRPr="00525B87">
              <w:rPr>
                <w:b/>
                <w:bCs/>
                <w:szCs w:val="20"/>
              </w:rPr>
              <w:t>N</w:t>
            </w:r>
          </w:p>
        </w:tc>
        <w:tc>
          <w:tcPr>
            <w:tcW w:w="992" w:type="dxa"/>
            <w:tcBorders>
              <w:bottom w:val="single" w:sz="4" w:space="0" w:color="auto"/>
            </w:tcBorders>
            <w:vAlign w:val="bottom"/>
          </w:tcPr>
          <w:p w14:paraId="4FF7FDD7" w14:textId="6A328A4A" w:rsidR="006615DF" w:rsidRPr="00525B87" w:rsidRDefault="00E266F9" w:rsidP="00F6106D">
            <w:pPr>
              <w:spacing w:before="40" w:after="40" w:line="240" w:lineRule="exact"/>
              <w:jc w:val="center"/>
              <w:rPr>
                <w:b/>
                <w:bCs/>
                <w:szCs w:val="20"/>
              </w:rPr>
            </w:pPr>
            <w:r w:rsidRPr="00525B87">
              <w:rPr>
                <w:b/>
                <w:bCs/>
                <w:szCs w:val="20"/>
              </w:rPr>
              <w:t>Mean Overall Score</w:t>
            </w:r>
          </w:p>
        </w:tc>
        <w:tc>
          <w:tcPr>
            <w:tcW w:w="994" w:type="dxa"/>
            <w:tcBorders>
              <w:top w:val="single" w:sz="4" w:space="0" w:color="auto"/>
              <w:bottom w:val="single" w:sz="4" w:space="0" w:color="auto"/>
            </w:tcBorders>
            <w:shd w:val="clear" w:color="auto" w:fill="auto"/>
            <w:vAlign w:val="bottom"/>
          </w:tcPr>
          <w:p w14:paraId="77D20D60" w14:textId="77777777" w:rsidR="006615DF" w:rsidRPr="00525B87" w:rsidRDefault="006615DF" w:rsidP="00F6106D">
            <w:pPr>
              <w:spacing w:before="40" w:after="40" w:line="240" w:lineRule="exact"/>
              <w:jc w:val="center"/>
              <w:rPr>
                <w:b/>
                <w:bCs/>
                <w:szCs w:val="20"/>
              </w:rPr>
            </w:pPr>
            <w:r w:rsidRPr="00525B87">
              <w:rPr>
                <w:b/>
                <w:bCs/>
                <w:szCs w:val="20"/>
              </w:rPr>
              <w:t>No missing items</w:t>
            </w:r>
          </w:p>
        </w:tc>
        <w:tc>
          <w:tcPr>
            <w:tcW w:w="990" w:type="dxa"/>
            <w:tcBorders>
              <w:top w:val="single" w:sz="4" w:space="0" w:color="auto"/>
              <w:bottom w:val="single" w:sz="4" w:space="0" w:color="auto"/>
            </w:tcBorders>
            <w:shd w:val="clear" w:color="auto" w:fill="auto"/>
            <w:vAlign w:val="bottom"/>
          </w:tcPr>
          <w:p w14:paraId="505807C5" w14:textId="77777777" w:rsidR="006615DF" w:rsidRPr="00525B87" w:rsidRDefault="006615DF" w:rsidP="00F6106D">
            <w:pPr>
              <w:spacing w:before="40" w:after="40" w:line="240" w:lineRule="exact"/>
              <w:jc w:val="center"/>
              <w:rPr>
                <w:b/>
                <w:bCs/>
                <w:szCs w:val="20"/>
              </w:rPr>
            </w:pPr>
            <w:r w:rsidRPr="00525B87">
              <w:rPr>
                <w:b/>
                <w:bCs/>
                <w:szCs w:val="20"/>
              </w:rPr>
              <w:t>Some items missing</w:t>
            </w:r>
          </w:p>
        </w:tc>
        <w:tc>
          <w:tcPr>
            <w:tcW w:w="1133" w:type="dxa"/>
            <w:tcBorders>
              <w:top w:val="single" w:sz="4" w:space="0" w:color="auto"/>
              <w:bottom w:val="single" w:sz="4" w:space="0" w:color="auto"/>
            </w:tcBorders>
            <w:shd w:val="clear" w:color="auto" w:fill="auto"/>
            <w:vAlign w:val="bottom"/>
          </w:tcPr>
          <w:p w14:paraId="5C2EFFFC" w14:textId="77777777" w:rsidR="006615DF" w:rsidRPr="00525B87" w:rsidRDefault="006615DF" w:rsidP="00F6106D">
            <w:pPr>
              <w:spacing w:before="40" w:after="40" w:line="240" w:lineRule="exact"/>
              <w:jc w:val="center"/>
              <w:rPr>
                <w:b/>
                <w:bCs/>
                <w:szCs w:val="20"/>
              </w:rPr>
            </w:pPr>
            <w:r w:rsidRPr="00525B87">
              <w:rPr>
                <w:b/>
                <w:bCs/>
                <w:szCs w:val="20"/>
              </w:rPr>
              <w:t>All items missing</w:t>
            </w:r>
          </w:p>
        </w:tc>
        <w:tc>
          <w:tcPr>
            <w:tcW w:w="2414" w:type="dxa"/>
            <w:tcBorders>
              <w:bottom w:val="single" w:sz="4" w:space="0" w:color="auto"/>
            </w:tcBorders>
          </w:tcPr>
          <w:p w14:paraId="121F4436" w14:textId="3CDB174E" w:rsidR="006615DF" w:rsidRPr="00525B87" w:rsidRDefault="00E266F9" w:rsidP="00F6106D">
            <w:pPr>
              <w:spacing w:before="40" w:after="40" w:line="240" w:lineRule="exact"/>
              <w:jc w:val="center"/>
              <w:rPr>
                <w:b/>
                <w:bCs/>
                <w:szCs w:val="20"/>
              </w:rPr>
            </w:pPr>
            <w:r>
              <w:rPr>
                <w:b/>
                <w:bCs/>
                <w:szCs w:val="20"/>
              </w:rPr>
              <w:t>Selected either ‘Strongly agree’ or ‘Strongly disagree’ for all items%</w:t>
            </w:r>
          </w:p>
        </w:tc>
        <w:tc>
          <w:tcPr>
            <w:tcW w:w="1274" w:type="dxa"/>
            <w:tcBorders>
              <w:bottom w:val="single" w:sz="4" w:space="0" w:color="auto"/>
            </w:tcBorders>
          </w:tcPr>
          <w:p w14:paraId="3D02C793" w14:textId="77777777" w:rsidR="00E266F9" w:rsidRDefault="00E266F9" w:rsidP="00E266F9">
            <w:pPr>
              <w:spacing w:before="40" w:after="40" w:line="240" w:lineRule="exact"/>
              <w:jc w:val="center"/>
              <w:rPr>
                <w:b/>
                <w:bCs/>
                <w:szCs w:val="20"/>
              </w:rPr>
            </w:pPr>
            <w:r>
              <w:rPr>
                <w:b/>
                <w:bCs/>
                <w:szCs w:val="20"/>
              </w:rPr>
              <w:t>Selected 'Neutral’ for all items</w:t>
            </w:r>
          </w:p>
          <w:p w14:paraId="5488810A" w14:textId="2EAF24AD" w:rsidR="006615DF" w:rsidRPr="00525B87" w:rsidRDefault="00E266F9" w:rsidP="00E266F9">
            <w:pPr>
              <w:spacing w:before="40" w:after="40" w:line="240" w:lineRule="exact"/>
              <w:jc w:val="center"/>
              <w:rPr>
                <w:b/>
                <w:bCs/>
                <w:szCs w:val="20"/>
              </w:rPr>
            </w:pPr>
            <w:r>
              <w:rPr>
                <w:b/>
                <w:bCs/>
                <w:szCs w:val="20"/>
              </w:rPr>
              <w:t>%</w:t>
            </w:r>
          </w:p>
        </w:tc>
      </w:tr>
      <w:tr w:rsidR="00E266F9" w14:paraId="28E69E05" w14:textId="77777777" w:rsidTr="006F78AE">
        <w:trPr>
          <w:jc w:val="center"/>
        </w:trPr>
        <w:tc>
          <w:tcPr>
            <w:tcW w:w="1700" w:type="dxa"/>
            <w:tcBorders>
              <w:top w:val="single" w:sz="4" w:space="0" w:color="auto"/>
            </w:tcBorders>
            <w:shd w:val="clear" w:color="auto" w:fill="auto"/>
          </w:tcPr>
          <w:p w14:paraId="448604E5" w14:textId="77777777" w:rsidR="00E266F9" w:rsidRDefault="006615DF" w:rsidP="00F6106D">
            <w:pPr>
              <w:spacing w:before="40" w:after="40" w:line="240" w:lineRule="exact"/>
              <w:rPr>
                <w:szCs w:val="20"/>
              </w:rPr>
            </w:pPr>
            <w:r w:rsidRPr="00525B87">
              <w:rPr>
                <w:szCs w:val="20"/>
              </w:rPr>
              <w:t>1946-51 cohort</w:t>
            </w:r>
          </w:p>
          <w:p w14:paraId="78E3CFDF" w14:textId="58147E5D" w:rsidR="006615DF" w:rsidRPr="00525B87" w:rsidRDefault="006615DF" w:rsidP="00F6106D">
            <w:pPr>
              <w:spacing w:before="40" w:after="40" w:line="240" w:lineRule="exact"/>
              <w:rPr>
                <w:szCs w:val="20"/>
              </w:rPr>
            </w:pPr>
            <w:r w:rsidRPr="00525B87">
              <w:rPr>
                <w:szCs w:val="20"/>
              </w:rPr>
              <w:t xml:space="preserve"> Wave 8 (2016)</w:t>
            </w:r>
          </w:p>
        </w:tc>
        <w:tc>
          <w:tcPr>
            <w:tcW w:w="709" w:type="dxa"/>
            <w:tcBorders>
              <w:top w:val="single" w:sz="4" w:space="0" w:color="auto"/>
            </w:tcBorders>
            <w:shd w:val="clear" w:color="auto" w:fill="auto"/>
          </w:tcPr>
          <w:p w14:paraId="56AA9C57" w14:textId="77777777" w:rsidR="006615DF" w:rsidRPr="00525B87" w:rsidRDefault="006615DF" w:rsidP="00F6106D">
            <w:pPr>
              <w:spacing w:before="40" w:after="40" w:line="240" w:lineRule="exact"/>
              <w:jc w:val="center"/>
              <w:rPr>
                <w:szCs w:val="20"/>
              </w:rPr>
            </w:pPr>
            <w:r w:rsidRPr="00525B87">
              <w:rPr>
                <w:szCs w:val="20"/>
              </w:rPr>
              <w:t>8,622</w:t>
            </w:r>
          </w:p>
        </w:tc>
        <w:tc>
          <w:tcPr>
            <w:tcW w:w="992" w:type="dxa"/>
            <w:tcBorders>
              <w:top w:val="single" w:sz="4" w:space="0" w:color="auto"/>
            </w:tcBorders>
            <w:shd w:val="clear" w:color="auto" w:fill="FFFFFF" w:themeFill="background1"/>
          </w:tcPr>
          <w:p w14:paraId="6A3C9908" w14:textId="77777777" w:rsidR="006615DF" w:rsidRPr="00525B87" w:rsidRDefault="006615DF" w:rsidP="00F6106D">
            <w:pPr>
              <w:spacing w:before="40" w:after="40" w:line="240" w:lineRule="exact"/>
              <w:jc w:val="center"/>
              <w:rPr>
                <w:szCs w:val="20"/>
              </w:rPr>
            </w:pPr>
            <w:r w:rsidRPr="00525B87">
              <w:rPr>
                <w:szCs w:val="20"/>
              </w:rPr>
              <w:t>3.65</w:t>
            </w:r>
          </w:p>
        </w:tc>
        <w:tc>
          <w:tcPr>
            <w:tcW w:w="994" w:type="dxa"/>
            <w:tcBorders>
              <w:top w:val="single" w:sz="4" w:space="0" w:color="auto"/>
            </w:tcBorders>
            <w:shd w:val="clear" w:color="auto" w:fill="auto"/>
          </w:tcPr>
          <w:p w14:paraId="31C7C989" w14:textId="77777777" w:rsidR="006615DF" w:rsidRPr="00577C49" w:rsidRDefault="006615DF" w:rsidP="00F6106D">
            <w:pPr>
              <w:spacing w:before="40" w:after="40" w:line="240" w:lineRule="exact"/>
              <w:jc w:val="center"/>
              <w:rPr>
                <w:szCs w:val="20"/>
              </w:rPr>
            </w:pPr>
            <w:r w:rsidRPr="00577C49">
              <w:rPr>
                <w:szCs w:val="20"/>
              </w:rPr>
              <w:t>98.1</w:t>
            </w:r>
          </w:p>
        </w:tc>
        <w:tc>
          <w:tcPr>
            <w:tcW w:w="990" w:type="dxa"/>
            <w:tcBorders>
              <w:top w:val="single" w:sz="4" w:space="0" w:color="auto"/>
            </w:tcBorders>
            <w:shd w:val="clear" w:color="auto" w:fill="auto"/>
          </w:tcPr>
          <w:p w14:paraId="588B4963" w14:textId="77777777" w:rsidR="006615DF" w:rsidRPr="00F270EA" w:rsidRDefault="006615DF" w:rsidP="00F6106D">
            <w:pPr>
              <w:spacing w:before="40" w:after="40" w:line="240" w:lineRule="exact"/>
              <w:jc w:val="center"/>
              <w:rPr>
                <w:szCs w:val="20"/>
              </w:rPr>
            </w:pPr>
            <w:r w:rsidRPr="00577C49">
              <w:rPr>
                <w:szCs w:val="20"/>
              </w:rPr>
              <w:t>1.1</w:t>
            </w:r>
          </w:p>
        </w:tc>
        <w:tc>
          <w:tcPr>
            <w:tcW w:w="1133" w:type="dxa"/>
            <w:tcBorders>
              <w:top w:val="single" w:sz="4" w:space="0" w:color="auto"/>
            </w:tcBorders>
            <w:shd w:val="clear" w:color="auto" w:fill="auto"/>
          </w:tcPr>
          <w:p w14:paraId="728B32C7" w14:textId="77777777" w:rsidR="006615DF" w:rsidRPr="00F270EA" w:rsidRDefault="006615DF" w:rsidP="00F6106D">
            <w:pPr>
              <w:spacing w:before="40" w:after="40" w:line="240" w:lineRule="exact"/>
              <w:jc w:val="center"/>
              <w:rPr>
                <w:szCs w:val="20"/>
              </w:rPr>
            </w:pPr>
            <w:r w:rsidRPr="00577C49">
              <w:rPr>
                <w:szCs w:val="20"/>
              </w:rPr>
              <w:t>0.8</w:t>
            </w:r>
          </w:p>
        </w:tc>
        <w:tc>
          <w:tcPr>
            <w:tcW w:w="2414" w:type="dxa"/>
            <w:tcBorders>
              <w:top w:val="single" w:sz="4" w:space="0" w:color="auto"/>
            </w:tcBorders>
          </w:tcPr>
          <w:p w14:paraId="6127F7FF" w14:textId="77777777" w:rsidR="006615DF" w:rsidRPr="00577C49" w:rsidRDefault="006615DF" w:rsidP="00F6106D">
            <w:pPr>
              <w:spacing w:before="40" w:after="40" w:line="240" w:lineRule="exact"/>
              <w:jc w:val="center"/>
              <w:rPr>
                <w:szCs w:val="20"/>
              </w:rPr>
            </w:pPr>
            <w:r w:rsidRPr="00577C49">
              <w:rPr>
                <w:szCs w:val="20"/>
              </w:rPr>
              <w:t>6.0</w:t>
            </w:r>
          </w:p>
        </w:tc>
        <w:tc>
          <w:tcPr>
            <w:tcW w:w="1274" w:type="dxa"/>
            <w:tcBorders>
              <w:top w:val="single" w:sz="4" w:space="0" w:color="auto"/>
            </w:tcBorders>
          </w:tcPr>
          <w:p w14:paraId="5561EDA4" w14:textId="77777777" w:rsidR="006615DF" w:rsidRPr="00577C49" w:rsidRDefault="006615DF" w:rsidP="00F6106D">
            <w:pPr>
              <w:spacing w:before="40" w:after="40" w:line="240" w:lineRule="exact"/>
              <w:jc w:val="center"/>
              <w:rPr>
                <w:szCs w:val="20"/>
              </w:rPr>
            </w:pPr>
            <w:r w:rsidRPr="00577C49">
              <w:rPr>
                <w:szCs w:val="20"/>
              </w:rPr>
              <w:t>3.9</w:t>
            </w:r>
          </w:p>
        </w:tc>
      </w:tr>
      <w:tr w:rsidR="00E266F9" w14:paraId="131768E2" w14:textId="77777777" w:rsidTr="006F78AE">
        <w:trPr>
          <w:jc w:val="center"/>
        </w:trPr>
        <w:tc>
          <w:tcPr>
            <w:tcW w:w="1700" w:type="dxa"/>
            <w:shd w:val="clear" w:color="auto" w:fill="auto"/>
          </w:tcPr>
          <w:p w14:paraId="06AF34B9" w14:textId="77777777" w:rsidR="00E266F9" w:rsidRDefault="006615DF" w:rsidP="00F6106D">
            <w:pPr>
              <w:spacing w:before="40" w:after="40" w:line="240" w:lineRule="exact"/>
              <w:rPr>
                <w:szCs w:val="20"/>
              </w:rPr>
            </w:pPr>
            <w:r w:rsidRPr="00525B87">
              <w:rPr>
                <w:szCs w:val="20"/>
              </w:rPr>
              <w:t>1946-51 cohort</w:t>
            </w:r>
          </w:p>
          <w:p w14:paraId="3248FFCE" w14:textId="25409159" w:rsidR="006615DF" w:rsidRPr="00525B87" w:rsidRDefault="006615DF" w:rsidP="00F6106D">
            <w:pPr>
              <w:spacing w:before="40" w:after="40" w:line="240" w:lineRule="exact"/>
              <w:rPr>
                <w:szCs w:val="20"/>
              </w:rPr>
            </w:pPr>
            <w:r w:rsidRPr="00525B87">
              <w:rPr>
                <w:szCs w:val="20"/>
              </w:rPr>
              <w:t>Wave 9 (2019)</w:t>
            </w:r>
          </w:p>
        </w:tc>
        <w:tc>
          <w:tcPr>
            <w:tcW w:w="709" w:type="dxa"/>
            <w:shd w:val="clear" w:color="auto" w:fill="auto"/>
          </w:tcPr>
          <w:p w14:paraId="358A6172" w14:textId="77777777" w:rsidR="006615DF" w:rsidRPr="00525B87" w:rsidRDefault="006615DF" w:rsidP="00F6106D">
            <w:pPr>
              <w:spacing w:before="40" w:after="40" w:line="240" w:lineRule="exact"/>
              <w:jc w:val="center"/>
              <w:rPr>
                <w:szCs w:val="20"/>
              </w:rPr>
            </w:pPr>
            <w:r w:rsidRPr="00525B87">
              <w:rPr>
                <w:szCs w:val="20"/>
              </w:rPr>
              <w:t>7,956</w:t>
            </w:r>
          </w:p>
        </w:tc>
        <w:tc>
          <w:tcPr>
            <w:tcW w:w="992" w:type="dxa"/>
            <w:shd w:val="clear" w:color="auto" w:fill="FFFFFF" w:themeFill="background1"/>
          </w:tcPr>
          <w:p w14:paraId="18C92390" w14:textId="77777777" w:rsidR="006615DF" w:rsidRPr="00525B87" w:rsidRDefault="006615DF" w:rsidP="00F6106D">
            <w:pPr>
              <w:spacing w:before="40" w:after="40" w:line="240" w:lineRule="exact"/>
              <w:jc w:val="center"/>
              <w:rPr>
                <w:szCs w:val="20"/>
              </w:rPr>
            </w:pPr>
            <w:r w:rsidRPr="00525B87">
              <w:rPr>
                <w:szCs w:val="20"/>
              </w:rPr>
              <w:t>3.69</w:t>
            </w:r>
          </w:p>
        </w:tc>
        <w:tc>
          <w:tcPr>
            <w:tcW w:w="994" w:type="dxa"/>
            <w:shd w:val="clear" w:color="auto" w:fill="auto"/>
          </w:tcPr>
          <w:p w14:paraId="77661A49" w14:textId="77777777" w:rsidR="006615DF" w:rsidRPr="00577C49" w:rsidRDefault="006615DF" w:rsidP="00F6106D">
            <w:pPr>
              <w:spacing w:before="40" w:after="40" w:line="240" w:lineRule="exact"/>
              <w:jc w:val="center"/>
              <w:rPr>
                <w:szCs w:val="20"/>
              </w:rPr>
            </w:pPr>
            <w:r w:rsidRPr="00577C49">
              <w:rPr>
                <w:szCs w:val="20"/>
              </w:rPr>
              <w:t>95.9</w:t>
            </w:r>
          </w:p>
        </w:tc>
        <w:tc>
          <w:tcPr>
            <w:tcW w:w="990" w:type="dxa"/>
            <w:shd w:val="clear" w:color="auto" w:fill="auto"/>
          </w:tcPr>
          <w:p w14:paraId="230B4D98" w14:textId="77777777" w:rsidR="006615DF" w:rsidRPr="00F270EA" w:rsidRDefault="006615DF" w:rsidP="00F6106D">
            <w:pPr>
              <w:spacing w:before="40" w:after="40" w:line="240" w:lineRule="exact"/>
              <w:jc w:val="center"/>
              <w:rPr>
                <w:szCs w:val="20"/>
              </w:rPr>
            </w:pPr>
            <w:r w:rsidRPr="00577C49">
              <w:rPr>
                <w:szCs w:val="20"/>
              </w:rPr>
              <w:t>2.6</w:t>
            </w:r>
          </w:p>
        </w:tc>
        <w:tc>
          <w:tcPr>
            <w:tcW w:w="1133" w:type="dxa"/>
            <w:shd w:val="clear" w:color="auto" w:fill="auto"/>
          </w:tcPr>
          <w:p w14:paraId="03AC896D" w14:textId="77777777" w:rsidR="006615DF" w:rsidRPr="00F270EA" w:rsidRDefault="006615DF" w:rsidP="00F6106D">
            <w:pPr>
              <w:spacing w:before="40" w:after="40" w:line="240" w:lineRule="exact"/>
              <w:jc w:val="center"/>
              <w:rPr>
                <w:szCs w:val="20"/>
              </w:rPr>
            </w:pPr>
            <w:r w:rsidRPr="00577C49">
              <w:rPr>
                <w:szCs w:val="20"/>
              </w:rPr>
              <w:t>1.4</w:t>
            </w:r>
          </w:p>
        </w:tc>
        <w:tc>
          <w:tcPr>
            <w:tcW w:w="2414" w:type="dxa"/>
          </w:tcPr>
          <w:p w14:paraId="0D20DFD6" w14:textId="77777777" w:rsidR="006615DF" w:rsidRPr="00577C49" w:rsidRDefault="006615DF" w:rsidP="00F6106D">
            <w:pPr>
              <w:spacing w:before="40" w:after="40" w:line="240" w:lineRule="exact"/>
              <w:jc w:val="center"/>
              <w:rPr>
                <w:szCs w:val="20"/>
              </w:rPr>
            </w:pPr>
            <w:r w:rsidRPr="00577C49">
              <w:rPr>
                <w:szCs w:val="20"/>
              </w:rPr>
              <w:t>6.0</w:t>
            </w:r>
          </w:p>
        </w:tc>
        <w:tc>
          <w:tcPr>
            <w:tcW w:w="1274" w:type="dxa"/>
          </w:tcPr>
          <w:p w14:paraId="4137C1ED" w14:textId="77777777" w:rsidR="006615DF" w:rsidRPr="00577C49" w:rsidRDefault="006615DF" w:rsidP="00F6106D">
            <w:pPr>
              <w:spacing w:before="40" w:after="40" w:line="240" w:lineRule="exact"/>
              <w:jc w:val="center"/>
              <w:rPr>
                <w:szCs w:val="20"/>
              </w:rPr>
            </w:pPr>
            <w:r w:rsidRPr="00577C49">
              <w:rPr>
                <w:szCs w:val="20"/>
              </w:rPr>
              <w:t>4.4</w:t>
            </w:r>
          </w:p>
        </w:tc>
      </w:tr>
      <w:tr w:rsidR="00E266F9" w14:paraId="1BF85D4B" w14:textId="77777777" w:rsidTr="006F78AE">
        <w:trPr>
          <w:jc w:val="center"/>
        </w:trPr>
        <w:tc>
          <w:tcPr>
            <w:tcW w:w="1700" w:type="dxa"/>
            <w:tcBorders>
              <w:bottom w:val="single" w:sz="4" w:space="0" w:color="auto"/>
            </w:tcBorders>
            <w:shd w:val="clear" w:color="auto" w:fill="auto"/>
          </w:tcPr>
          <w:p w14:paraId="50C3F241" w14:textId="77777777" w:rsidR="00E266F9" w:rsidRDefault="006615DF" w:rsidP="00F6106D">
            <w:pPr>
              <w:spacing w:before="40" w:after="40" w:line="240" w:lineRule="exact"/>
              <w:rPr>
                <w:szCs w:val="20"/>
              </w:rPr>
            </w:pPr>
            <w:r w:rsidRPr="00525B87">
              <w:rPr>
                <w:szCs w:val="20"/>
              </w:rPr>
              <w:t>1973-78 cohort</w:t>
            </w:r>
          </w:p>
          <w:p w14:paraId="041F5A08" w14:textId="3914DBD3" w:rsidR="006615DF" w:rsidRPr="00525B87" w:rsidRDefault="006615DF" w:rsidP="00F6106D">
            <w:pPr>
              <w:spacing w:before="40" w:after="40" w:line="240" w:lineRule="exact"/>
              <w:rPr>
                <w:szCs w:val="20"/>
              </w:rPr>
            </w:pPr>
            <w:r w:rsidRPr="00525B87">
              <w:rPr>
                <w:szCs w:val="20"/>
              </w:rPr>
              <w:t>Wave 9 (2021)</w:t>
            </w:r>
          </w:p>
        </w:tc>
        <w:tc>
          <w:tcPr>
            <w:tcW w:w="709" w:type="dxa"/>
            <w:tcBorders>
              <w:bottom w:val="single" w:sz="4" w:space="0" w:color="auto"/>
            </w:tcBorders>
            <w:shd w:val="clear" w:color="auto" w:fill="auto"/>
          </w:tcPr>
          <w:p w14:paraId="41CD93A9" w14:textId="77777777" w:rsidR="006615DF" w:rsidRPr="00525B87" w:rsidRDefault="006615DF" w:rsidP="00F6106D">
            <w:pPr>
              <w:spacing w:before="40" w:after="40" w:line="240" w:lineRule="exact"/>
              <w:jc w:val="center"/>
              <w:rPr>
                <w:szCs w:val="20"/>
              </w:rPr>
            </w:pPr>
            <w:r w:rsidRPr="00525B87">
              <w:rPr>
                <w:szCs w:val="20"/>
              </w:rPr>
              <w:t>6,875</w:t>
            </w:r>
          </w:p>
        </w:tc>
        <w:tc>
          <w:tcPr>
            <w:tcW w:w="992" w:type="dxa"/>
            <w:tcBorders>
              <w:bottom w:val="single" w:sz="4" w:space="0" w:color="auto"/>
            </w:tcBorders>
            <w:shd w:val="clear" w:color="auto" w:fill="FFFFFF" w:themeFill="background1"/>
          </w:tcPr>
          <w:p w14:paraId="06A6A16D" w14:textId="77777777" w:rsidR="006615DF" w:rsidRPr="00525B87" w:rsidRDefault="006615DF" w:rsidP="00F6106D">
            <w:pPr>
              <w:spacing w:before="40" w:after="40" w:line="240" w:lineRule="exact"/>
              <w:jc w:val="center"/>
              <w:rPr>
                <w:szCs w:val="20"/>
              </w:rPr>
            </w:pPr>
            <w:r w:rsidRPr="00525B87">
              <w:rPr>
                <w:szCs w:val="20"/>
              </w:rPr>
              <w:t>3.53</w:t>
            </w:r>
          </w:p>
        </w:tc>
        <w:tc>
          <w:tcPr>
            <w:tcW w:w="994" w:type="dxa"/>
            <w:tcBorders>
              <w:bottom w:val="single" w:sz="4" w:space="0" w:color="auto"/>
            </w:tcBorders>
            <w:shd w:val="clear" w:color="auto" w:fill="auto"/>
          </w:tcPr>
          <w:p w14:paraId="418B7CB5" w14:textId="77777777" w:rsidR="006615DF" w:rsidRPr="00577C49" w:rsidRDefault="006615DF" w:rsidP="00F6106D">
            <w:pPr>
              <w:spacing w:before="40" w:after="40" w:line="240" w:lineRule="exact"/>
              <w:jc w:val="center"/>
              <w:rPr>
                <w:szCs w:val="20"/>
              </w:rPr>
            </w:pPr>
            <w:r w:rsidRPr="00577C49">
              <w:rPr>
                <w:szCs w:val="20"/>
              </w:rPr>
              <w:t>98.1</w:t>
            </w:r>
          </w:p>
        </w:tc>
        <w:tc>
          <w:tcPr>
            <w:tcW w:w="990" w:type="dxa"/>
            <w:tcBorders>
              <w:bottom w:val="single" w:sz="4" w:space="0" w:color="auto"/>
            </w:tcBorders>
            <w:shd w:val="clear" w:color="auto" w:fill="auto"/>
          </w:tcPr>
          <w:p w14:paraId="1F3C08BE" w14:textId="77777777" w:rsidR="006615DF" w:rsidRPr="00F270EA" w:rsidRDefault="006615DF" w:rsidP="00F6106D">
            <w:pPr>
              <w:spacing w:before="40" w:after="40" w:line="240" w:lineRule="exact"/>
              <w:jc w:val="center"/>
              <w:rPr>
                <w:szCs w:val="20"/>
              </w:rPr>
            </w:pPr>
            <w:r w:rsidRPr="00577C49">
              <w:rPr>
                <w:szCs w:val="20"/>
              </w:rPr>
              <w:t>0.8</w:t>
            </w:r>
          </w:p>
        </w:tc>
        <w:tc>
          <w:tcPr>
            <w:tcW w:w="1133" w:type="dxa"/>
            <w:tcBorders>
              <w:bottom w:val="single" w:sz="4" w:space="0" w:color="auto"/>
            </w:tcBorders>
            <w:shd w:val="clear" w:color="auto" w:fill="auto"/>
          </w:tcPr>
          <w:p w14:paraId="5D282475" w14:textId="77777777" w:rsidR="006615DF" w:rsidRPr="00F270EA" w:rsidRDefault="006615DF" w:rsidP="00F6106D">
            <w:pPr>
              <w:spacing w:before="40" w:after="40" w:line="240" w:lineRule="exact"/>
              <w:jc w:val="center"/>
              <w:rPr>
                <w:szCs w:val="20"/>
              </w:rPr>
            </w:pPr>
            <w:r w:rsidRPr="00577C49">
              <w:rPr>
                <w:szCs w:val="20"/>
              </w:rPr>
              <w:t>1.1</w:t>
            </w:r>
          </w:p>
        </w:tc>
        <w:tc>
          <w:tcPr>
            <w:tcW w:w="2414" w:type="dxa"/>
            <w:tcBorders>
              <w:bottom w:val="single" w:sz="4" w:space="0" w:color="auto"/>
            </w:tcBorders>
          </w:tcPr>
          <w:p w14:paraId="680B88A0" w14:textId="77777777" w:rsidR="006615DF" w:rsidRPr="00577C49" w:rsidRDefault="006615DF" w:rsidP="00F6106D">
            <w:pPr>
              <w:spacing w:before="40" w:after="40" w:line="240" w:lineRule="exact"/>
              <w:jc w:val="center"/>
              <w:rPr>
                <w:szCs w:val="20"/>
              </w:rPr>
            </w:pPr>
            <w:r w:rsidRPr="00577C49">
              <w:rPr>
                <w:szCs w:val="20"/>
              </w:rPr>
              <w:t>4.8</w:t>
            </w:r>
          </w:p>
        </w:tc>
        <w:tc>
          <w:tcPr>
            <w:tcW w:w="1274" w:type="dxa"/>
            <w:tcBorders>
              <w:bottom w:val="single" w:sz="4" w:space="0" w:color="auto"/>
            </w:tcBorders>
          </w:tcPr>
          <w:p w14:paraId="1D854016" w14:textId="77777777" w:rsidR="006615DF" w:rsidRPr="00577C49" w:rsidRDefault="006615DF" w:rsidP="00F6106D">
            <w:pPr>
              <w:spacing w:before="40" w:after="40" w:line="240" w:lineRule="exact"/>
              <w:jc w:val="center"/>
              <w:rPr>
                <w:szCs w:val="20"/>
              </w:rPr>
            </w:pPr>
            <w:r w:rsidRPr="00577C49">
              <w:rPr>
                <w:szCs w:val="20"/>
              </w:rPr>
              <w:t>2.9</w:t>
            </w:r>
          </w:p>
        </w:tc>
      </w:tr>
    </w:tbl>
    <w:p w14:paraId="16FBE0E1" w14:textId="77777777" w:rsidR="006F78AE" w:rsidRDefault="006F78AE" w:rsidP="006615DF">
      <w:pPr>
        <w:sectPr w:rsidR="006F78AE" w:rsidSect="006F78AE">
          <w:type w:val="continuous"/>
          <w:pgSz w:w="11906" w:h="16838"/>
          <w:pgMar w:top="1440" w:right="1440" w:bottom="1440" w:left="1440" w:header="708" w:footer="708" w:gutter="0"/>
          <w:cols w:space="708"/>
          <w:docGrid w:linePitch="360"/>
        </w:sectPr>
      </w:pPr>
    </w:p>
    <w:p w14:paraId="221FBCCC" w14:textId="77777777" w:rsidR="006615DF" w:rsidRDefault="006615DF" w:rsidP="006615DF"/>
    <w:p w14:paraId="369A9A94" w14:textId="77777777" w:rsidR="006615DF" w:rsidRDefault="006615DF" w:rsidP="006615DF">
      <w:r>
        <w:t>The behaviour and validation of this scale for use in the ALSWH setting is currently being investigated; it is anticipated that the results from this methodological work will be available soon.</w:t>
      </w:r>
    </w:p>
    <w:p w14:paraId="6428E9A5" w14:textId="77777777" w:rsidR="006615DF" w:rsidRDefault="006615DF" w:rsidP="00006FE2">
      <w:pPr>
        <w:pStyle w:val="Heading3"/>
      </w:pPr>
      <w:bookmarkStart w:id="1142" w:name="_Toc145349240"/>
      <w:r>
        <w:t>Social Wellbeing Scale</w:t>
      </w:r>
      <w:bookmarkEnd w:id="1142"/>
    </w:p>
    <w:p w14:paraId="10983C88" w14:textId="77777777" w:rsidR="006615DF" w:rsidRPr="00DF02DD" w:rsidRDefault="006615DF" w:rsidP="006615DF">
      <w:r w:rsidRPr="00DF02DD">
        <w:t xml:space="preserve">This instrument intends to capture participants’ </w:t>
      </w:r>
      <w:r>
        <w:t>positive social health status</w:t>
      </w:r>
      <w:r w:rsidRPr="00DF02DD">
        <w:t>, measuring</w:t>
      </w:r>
      <w:r>
        <w:t xml:space="preserve"> dimensions of</w:t>
      </w:r>
      <w:r w:rsidRPr="00DF02DD">
        <w:t xml:space="preserve"> social integration, social contribution, social coherence, social actualisation and social acceptance. </w:t>
      </w:r>
    </w:p>
    <w:p w14:paraId="3B56DBDD" w14:textId="77777777" w:rsidR="006615DF" w:rsidRDefault="006615DF" w:rsidP="000C7207">
      <w:pPr>
        <w:pStyle w:val="Heading4"/>
      </w:pPr>
      <w:r>
        <w:t>Source reference</w:t>
      </w:r>
    </w:p>
    <w:p w14:paraId="0E3D7871" w14:textId="77777777" w:rsidR="006615DF" w:rsidRPr="00B20767" w:rsidRDefault="006615DF" w:rsidP="006615DF">
      <w:pPr>
        <w:rPr>
          <w:rFonts w:cstheme="minorHAnsi"/>
        </w:rPr>
      </w:pPr>
      <w:r w:rsidRPr="00B20767">
        <w:rPr>
          <w:rFonts w:cstheme="minorHAnsi"/>
        </w:rPr>
        <w:t xml:space="preserve">Keyes, C. L. M. (1998) Social well-being. </w:t>
      </w:r>
      <w:r w:rsidRPr="00B20767">
        <w:rPr>
          <w:rFonts w:cstheme="minorHAnsi"/>
          <w:i/>
          <w:iCs/>
        </w:rPr>
        <w:t>Social Psychology Quarterly.</w:t>
      </w:r>
      <w:r w:rsidRPr="00B20767">
        <w:rPr>
          <w:rFonts w:cstheme="minorHAnsi"/>
        </w:rPr>
        <w:t xml:space="preserve"> 61(2): 121-140. </w:t>
      </w:r>
      <w:hyperlink r:id="rId77" w:tgtFrame="_blank" w:history="1">
        <w:r w:rsidRPr="00B20767">
          <w:rPr>
            <w:rStyle w:val="Hyperlink"/>
            <w:rFonts w:cstheme="minorHAnsi"/>
            <w:color w:val="2C72B7"/>
            <w:shd w:val="clear" w:color="auto" w:fill="FFFFFF"/>
          </w:rPr>
          <w:t>https://doi.org/10.2307/2787065</w:t>
        </w:r>
      </w:hyperlink>
    </w:p>
    <w:p w14:paraId="674241A5" w14:textId="77777777" w:rsidR="006615DF" w:rsidRDefault="006615DF" w:rsidP="000C7207">
      <w:pPr>
        <w:pStyle w:val="Heading4"/>
      </w:pPr>
      <w:r>
        <w:t>Attributes and scoring</w:t>
      </w:r>
    </w:p>
    <w:p w14:paraId="73DD326D" w14:textId="77777777" w:rsidR="006615DF" w:rsidRPr="000A134F" w:rsidRDefault="006615DF" w:rsidP="006615DF">
      <w:r>
        <w:t xml:space="preserve">Two scales were tested and presented by Keyes (1998) – a comprehensive 50-item instrument in Study 1, and a shorter 15-item instrument in Study 2. The shorter scale included three questions for each of the five social wellbeing dimensions, namely </w:t>
      </w:r>
      <w:r w:rsidRPr="00DF02DD">
        <w:t>social integration, social acceptance</w:t>
      </w:r>
      <w:r>
        <w:t>,</w:t>
      </w:r>
      <w:r w:rsidRPr="00DF02DD">
        <w:t xml:space="preserve"> social contribution, social actualisation, and</w:t>
      </w:r>
      <w:r w:rsidRPr="000A3231">
        <w:t xml:space="preserve"> </w:t>
      </w:r>
      <w:r w:rsidRPr="00DF02DD">
        <w:t>social coherence</w:t>
      </w:r>
      <w:r>
        <w:t xml:space="preserve">. The questions were presented in random order. In the shorter scale, each item had seven response options from </w:t>
      </w:r>
      <w:r>
        <w:rPr>
          <w:i/>
          <w:iCs/>
        </w:rPr>
        <w:t>strongly disagree (</w:t>
      </w:r>
      <w:r>
        <w:t>=</w:t>
      </w:r>
      <w:r>
        <w:rPr>
          <w:i/>
          <w:iCs/>
        </w:rPr>
        <w:t>1)</w:t>
      </w:r>
      <w:r>
        <w:t xml:space="preserve"> to </w:t>
      </w:r>
      <w:r>
        <w:rPr>
          <w:i/>
          <w:iCs/>
        </w:rPr>
        <w:t>strongly agree (</w:t>
      </w:r>
      <w:r>
        <w:t>=</w:t>
      </w:r>
      <w:r>
        <w:rPr>
          <w:i/>
          <w:iCs/>
        </w:rPr>
        <w:t>7).</w:t>
      </w:r>
      <w:r>
        <w:t xml:space="preserve"> Eight items required reverse scoring. For each social wellbeing dimension, the relevant item scores are summed, taking into account reverse scoring, with a higher score indicating more positive social wellbeing (total score range for each dimension 3 </w:t>
      </w:r>
      <w:r w:rsidRPr="000A134F">
        <w:t xml:space="preserve">to </w:t>
      </w:r>
      <w:r>
        <w:t>21</w:t>
      </w:r>
      <w:r w:rsidRPr="000A134F">
        <w:t>). Scores are calculated only if all the items in each scale were answered</w:t>
      </w:r>
      <w:r>
        <w:t>.</w:t>
      </w:r>
      <w:r w:rsidRPr="000A134F">
        <w:t xml:space="preserve"> </w:t>
      </w:r>
    </w:p>
    <w:p w14:paraId="07E4777D" w14:textId="776421F0" w:rsidR="006615DF" w:rsidRDefault="006615DF" w:rsidP="006615DF">
      <w:r>
        <w:t>The shorter instrument by Keyes (15 items) was chosen for inclusion in the 9</w:t>
      </w:r>
      <w:r w:rsidRPr="001C6D87">
        <w:rPr>
          <w:vertAlign w:val="superscript"/>
        </w:rPr>
        <w:t>th</w:t>
      </w:r>
      <w:r>
        <w:t xml:space="preserve"> main survey for ALSWH women born 1946-51, although there were some differences in the delivery of the instrument. For the ALSWH survey, only six response options were included ranging from </w:t>
      </w:r>
      <w:r>
        <w:rPr>
          <w:i/>
          <w:iCs/>
        </w:rPr>
        <w:t>strongly disagree (=1)</w:t>
      </w:r>
      <w:r>
        <w:t xml:space="preserve"> to </w:t>
      </w:r>
      <w:r>
        <w:rPr>
          <w:i/>
          <w:iCs/>
        </w:rPr>
        <w:t>strongly agree (=6)</w:t>
      </w:r>
      <w:r>
        <w:t xml:space="preserve">, without the “Don’t Know” option included in the Keyes study (total score range for each </w:t>
      </w:r>
      <w:r>
        <w:lastRenderedPageBreak/>
        <w:t>dimension 3 to 18). The items in the ALSWH survey were presented in the order in which they appear in Appendix A of the Keyes paper, which grouped items by the scale dimension (see</w:t>
      </w:r>
      <w:r w:rsidR="00005C79">
        <w:rPr>
          <w:highlight w:val="yellow"/>
        </w:rPr>
        <w:fldChar w:fldCharType="begin"/>
      </w:r>
      <w:r w:rsidR="00005C79">
        <w:rPr>
          <w:highlight w:val="yellow"/>
        </w:rPr>
        <w:instrText xml:space="preserve"> REF _Ref144995048 \h </w:instrText>
      </w:r>
      <w:r w:rsidR="00005C79">
        <w:rPr>
          <w:highlight w:val="yellow"/>
        </w:rPr>
      </w:r>
      <w:r w:rsidR="00005C79">
        <w:rPr>
          <w:highlight w:val="yellow"/>
        </w:rPr>
        <w:fldChar w:fldCharType="separate"/>
      </w:r>
      <w:r w:rsidR="00005C79">
        <w:t xml:space="preserve">Table </w:t>
      </w:r>
      <w:r w:rsidR="00005C79">
        <w:rPr>
          <w:noProof/>
        </w:rPr>
        <w:t>7</w:t>
      </w:r>
      <w:r w:rsidR="00005C79">
        <w:noBreakHyphen/>
      </w:r>
      <w:r w:rsidR="00005C79">
        <w:rPr>
          <w:noProof/>
        </w:rPr>
        <w:t>5</w:t>
      </w:r>
      <w:r w:rsidR="00005C79">
        <w:rPr>
          <w:highlight w:val="yellow"/>
        </w:rPr>
        <w:fldChar w:fldCharType="end"/>
      </w:r>
      <w:r>
        <w:t>).</w:t>
      </w:r>
    </w:p>
    <w:p w14:paraId="62C89B7F" w14:textId="30C73834" w:rsidR="006615DF" w:rsidRPr="006E6264" w:rsidRDefault="008C3627" w:rsidP="008C3627">
      <w:pPr>
        <w:pStyle w:val="Caption"/>
      </w:pPr>
      <w:bookmarkStart w:id="1143" w:name="_Ref144995048"/>
      <w:r>
        <w:t xml:space="preserve">Table </w:t>
      </w:r>
      <w:r w:rsidR="00CB020F">
        <w:fldChar w:fldCharType="begin"/>
      </w:r>
      <w:r w:rsidR="00CB020F">
        <w:instrText xml:space="preserve"> STYLEREF 1 \s </w:instrText>
      </w:r>
      <w:r w:rsidR="00CB020F">
        <w:fldChar w:fldCharType="separate"/>
      </w:r>
      <w:r w:rsidR="00065D46">
        <w:rPr>
          <w:noProof/>
        </w:rPr>
        <w:t>7</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5</w:t>
      </w:r>
      <w:r w:rsidR="00CB020F">
        <w:rPr>
          <w:noProof/>
        </w:rPr>
        <w:fldChar w:fldCharType="end"/>
      </w:r>
      <w:bookmarkEnd w:id="1143"/>
      <w:r>
        <w:t xml:space="preserve"> </w:t>
      </w:r>
      <w:r w:rsidR="006615DF" w:rsidRPr="00690467">
        <w:t xml:space="preserve">Social Wellbeing Scale </w:t>
      </w:r>
      <w:r w:rsidR="006615DF">
        <w:t>used by</w:t>
      </w:r>
      <w:r w:rsidR="006615DF" w:rsidRPr="00690467">
        <w:t xml:space="preserve"> Keyes (1998</w:t>
      </w:r>
      <w:r w:rsidR="006615DF">
        <w:t>, Study 2</w:t>
      </w:r>
      <w:r w:rsidR="006615DF" w:rsidRPr="00690467">
        <w:t>)</w:t>
      </w:r>
      <w:r w:rsidR="006615DF">
        <w:t xml:space="preserve"> and ALSWH (women born 1946-51)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2142"/>
        <w:gridCol w:w="4259"/>
        <w:gridCol w:w="931"/>
        <w:gridCol w:w="838"/>
        <w:gridCol w:w="856"/>
      </w:tblGrid>
      <w:tr w:rsidR="006615DF" w:rsidRPr="001C6D87" w14:paraId="7C7BC21E" w14:textId="77777777" w:rsidTr="001F17D3">
        <w:trPr>
          <w:cantSplit/>
          <w:tblHeader/>
        </w:trPr>
        <w:tc>
          <w:tcPr>
            <w:tcW w:w="2268" w:type="dxa"/>
            <w:tcBorders>
              <w:top w:val="single" w:sz="4" w:space="0" w:color="auto"/>
            </w:tcBorders>
          </w:tcPr>
          <w:p w14:paraId="450253F8" w14:textId="77777777" w:rsidR="006615DF" w:rsidRPr="001C6D87" w:rsidRDefault="006615DF" w:rsidP="00F6106D">
            <w:pPr>
              <w:keepNext/>
              <w:spacing w:before="40" w:after="40" w:line="259" w:lineRule="auto"/>
              <w:rPr>
                <w:rFonts w:cstheme="minorHAnsi"/>
                <w:b/>
                <w:bCs/>
                <w:szCs w:val="20"/>
              </w:rPr>
            </w:pPr>
          </w:p>
        </w:tc>
        <w:tc>
          <w:tcPr>
            <w:tcW w:w="4707" w:type="dxa"/>
            <w:tcBorders>
              <w:top w:val="single" w:sz="4" w:space="0" w:color="auto"/>
            </w:tcBorders>
          </w:tcPr>
          <w:p w14:paraId="055C1C1A" w14:textId="77777777" w:rsidR="006615DF" w:rsidRPr="001C6D87" w:rsidRDefault="006615DF" w:rsidP="00F6106D">
            <w:pPr>
              <w:keepNext/>
              <w:spacing w:before="40" w:after="40" w:line="259" w:lineRule="auto"/>
              <w:rPr>
                <w:rFonts w:cstheme="minorHAnsi"/>
                <w:b/>
                <w:bCs/>
                <w:szCs w:val="20"/>
              </w:rPr>
            </w:pPr>
          </w:p>
        </w:tc>
        <w:tc>
          <w:tcPr>
            <w:tcW w:w="857" w:type="dxa"/>
            <w:tcBorders>
              <w:top w:val="single" w:sz="4" w:space="0" w:color="auto"/>
            </w:tcBorders>
          </w:tcPr>
          <w:p w14:paraId="39AEBE1A" w14:textId="77777777" w:rsidR="006615DF" w:rsidRPr="001C6D87" w:rsidRDefault="006615DF" w:rsidP="00F6106D">
            <w:pPr>
              <w:keepNext/>
              <w:spacing w:before="40" w:after="40" w:line="259" w:lineRule="auto"/>
              <w:jc w:val="center"/>
              <w:rPr>
                <w:rFonts w:cstheme="minorHAnsi"/>
                <w:b/>
                <w:bCs/>
                <w:szCs w:val="20"/>
              </w:rPr>
            </w:pPr>
          </w:p>
        </w:tc>
        <w:tc>
          <w:tcPr>
            <w:tcW w:w="1714" w:type="dxa"/>
            <w:gridSpan w:val="2"/>
            <w:tcBorders>
              <w:top w:val="single" w:sz="4" w:space="0" w:color="auto"/>
              <w:bottom w:val="single" w:sz="4" w:space="0" w:color="auto"/>
            </w:tcBorders>
          </w:tcPr>
          <w:p w14:paraId="7FBFCF2C" w14:textId="77777777" w:rsidR="006615DF" w:rsidRPr="001C6D87" w:rsidRDefault="006615DF" w:rsidP="00F6106D">
            <w:pPr>
              <w:keepNext/>
              <w:spacing w:before="40" w:after="40" w:line="259" w:lineRule="auto"/>
              <w:jc w:val="center"/>
              <w:rPr>
                <w:rFonts w:cstheme="minorHAnsi"/>
                <w:b/>
                <w:bCs/>
                <w:szCs w:val="20"/>
              </w:rPr>
            </w:pPr>
            <w:r w:rsidRPr="001C6D87">
              <w:rPr>
                <w:rFonts w:cstheme="minorHAnsi"/>
                <w:b/>
                <w:bCs/>
                <w:szCs w:val="20"/>
              </w:rPr>
              <w:t>Item Order</w:t>
            </w:r>
            <w:r w:rsidRPr="001C6D87">
              <w:rPr>
                <w:rFonts w:cstheme="minorHAnsi"/>
                <w:b/>
                <w:bCs/>
                <w:szCs w:val="20"/>
                <w:vertAlign w:val="superscript"/>
              </w:rPr>
              <w:t>b</w:t>
            </w:r>
          </w:p>
        </w:tc>
      </w:tr>
      <w:tr w:rsidR="006615DF" w:rsidRPr="001C6D87" w14:paraId="238F75E4" w14:textId="77777777" w:rsidTr="001F17D3">
        <w:trPr>
          <w:cantSplit/>
          <w:tblHeader/>
        </w:trPr>
        <w:tc>
          <w:tcPr>
            <w:tcW w:w="2268" w:type="dxa"/>
            <w:tcBorders>
              <w:bottom w:val="single" w:sz="4" w:space="0" w:color="auto"/>
            </w:tcBorders>
          </w:tcPr>
          <w:p w14:paraId="32D2F1E9" w14:textId="77777777" w:rsidR="006615DF" w:rsidRPr="001C6D87" w:rsidRDefault="006615DF" w:rsidP="00F6106D">
            <w:pPr>
              <w:keepNext/>
              <w:spacing w:before="40" w:after="40" w:line="259" w:lineRule="auto"/>
              <w:rPr>
                <w:rFonts w:cstheme="minorHAnsi"/>
                <w:b/>
                <w:bCs/>
                <w:szCs w:val="20"/>
              </w:rPr>
            </w:pPr>
            <w:r w:rsidRPr="001C6D87">
              <w:rPr>
                <w:rFonts w:cstheme="minorHAnsi"/>
                <w:b/>
                <w:bCs/>
                <w:szCs w:val="20"/>
              </w:rPr>
              <w:t>Dimension</w:t>
            </w:r>
          </w:p>
        </w:tc>
        <w:tc>
          <w:tcPr>
            <w:tcW w:w="4707" w:type="dxa"/>
            <w:tcBorders>
              <w:bottom w:val="single" w:sz="4" w:space="0" w:color="auto"/>
            </w:tcBorders>
          </w:tcPr>
          <w:p w14:paraId="6197389B" w14:textId="77777777" w:rsidR="006615DF" w:rsidRPr="001C6D87" w:rsidRDefault="006615DF" w:rsidP="00F6106D">
            <w:pPr>
              <w:keepNext/>
              <w:spacing w:before="40" w:after="40" w:line="259" w:lineRule="auto"/>
              <w:rPr>
                <w:rFonts w:cstheme="minorHAnsi"/>
                <w:b/>
                <w:bCs/>
                <w:szCs w:val="20"/>
              </w:rPr>
            </w:pPr>
            <w:r w:rsidRPr="001C6D87">
              <w:rPr>
                <w:rFonts w:cstheme="minorHAnsi"/>
                <w:b/>
                <w:bCs/>
                <w:szCs w:val="20"/>
              </w:rPr>
              <w:t>Item</w:t>
            </w:r>
          </w:p>
        </w:tc>
        <w:tc>
          <w:tcPr>
            <w:tcW w:w="857" w:type="dxa"/>
            <w:tcBorders>
              <w:bottom w:val="single" w:sz="4" w:space="0" w:color="auto"/>
            </w:tcBorders>
          </w:tcPr>
          <w:p w14:paraId="01637EA9" w14:textId="77777777" w:rsidR="006615DF" w:rsidRPr="001C6D87" w:rsidRDefault="006615DF" w:rsidP="00F6106D">
            <w:pPr>
              <w:keepNext/>
              <w:spacing w:before="40" w:after="40" w:line="259" w:lineRule="auto"/>
              <w:jc w:val="center"/>
              <w:rPr>
                <w:rFonts w:cstheme="minorHAnsi"/>
                <w:b/>
                <w:bCs/>
                <w:szCs w:val="20"/>
              </w:rPr>
            </w:pPr>
            <w:r w:rsidRPr="001C6D87">
              <w:rPr>
                <w:rFonts w:cstheme="minorHAnsi"/>
                <w:b/>
                <w:bCs/>
                <w:szCs w:val="20"/>
              </w:rPr>
              <w:t>Scoring</w:t>
            </w:r>
            <w:r w:rsidRPr="001C6D87">
              <w:rPr>
                <w:rFonts w:cstheme="minorHAnsi"/>
                <w:b/>
                <w:bCs/>
                <w:szCs w:val="20"/>
                <w:vertAlign w:val="superscript"/>
              </w:rPr>
              <w:t>a</w:t>
            </w:r>
          </w:p>
        </w:tc>
        <w:tc>
          <w:tcPr>
            <w:tcW w:w="857" w:type="dxa"/>
            <w:tcBorders>
              <w:top w:val="single" w:sz="4" w:space="0" w:color="auto"/>
              <w:bottom w:val="single" w:sz="4" w:space="0" w:color="auto"/>
            </w:tcBorders>
          </w:tcPr>
          <w:p w14:paraId="60FEBF88" w14:textId="77777777" w:rsidR="006615DF" w:rsidRPr="001C6D87" w:rsidRDefault="006615DF" w:rsidP="00F6106D">
            <w:pPr>
              <w:keepNext/>
              <w:spacing w:before="40" w:after="40" w:line="259" w:lineRule="auto"/>
              <w:jc w:val="center"/>
              <w:rPr>
                <w:rFonts w:cstheme="minorHAnsi"/>
                <w:b/>
                <w:bCs/>
                <w:szCs w:val="20"/>
              </w:rPr>
            </w:pPr>
            <w:r w:rsidRPr="001C6D87">
              <w:rPr>
                <w:rFonts w:cstheme="minorHAnsi"/>
                <w:b/>
                <w:bCs/>
                <w:szCs w:val="20"/>
              </w:rPr>
              <w:t>Keyes</w:t>
            </w:r>
          </w:p>
        </w:tc>
        <w:tc>
          <w:tcPr>
            <w:tcW w:w="857" w:type="dxa"/>
            <w:tcBorders>
              <w:top w:val="single" w:sz="4" w:space="0" w:color="auto"/>
              <w:bottom w:val="single" w:sz="4" w:space="0" w:color="auto"/>
            </w:tcBorders>
          </w:tcPr>
          <w:p w14:paraId="2806AFB5" w14:textId="77777777" w:rsidR="006615DF" w:rsidRPr="001C6D87" w:rsidRDefault="006615DF" w:rsidP="00F6106D">
            <w:pPr>
              <w:keepNext/>
              <w:spacing w:before="40" w:after="40" w:line="259" w:lineRule="auto"/>
              <w:jc w:val="center"/>
              <w:rPr>
                <w:rFonts w:cstheme="minorHAnsi"/>
                <w:b/>
                <w:bCs/>
                <w:szCs w:val="20"/>
              </w:rPr>
            </w:pPr>
            <w:r w:rsidRPr="001C6D87">
              <w:rPr>
                <w:rFonts w:cstheme="minorHAnsi"/>
                <w:b/>
                <w:bCs/>
                <w:szCs w:val="20"/>
              </w:rPr>
              <w:t xml:space="preserve">ALSWH </w:t>
            </w:r>
          </w:p>
        </w:tc>
      </w:tr>
      <w:tr w:rsidR="006615DF" w:rsidRPr="001C6D87" w14:paraId="447BD44A" w14:textId="77777777" w:rsidTr="001F17D3">
        <w:tc>
          <w:tcPr>
            <w:tcW w:w="2268" w:type="dxa"/>
            <w:tcBorders>
              <w:top w:val="single" w:sz="4" w:space="0" w:color="auto"/>
            </w:tcBorders>
            <w:vAlign w:val="center"/>
          </w:tcPr>
          <w:p w14:paraId="51AA7C13"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Social Integration</w:t>
            </w:r>
          </w:p>
        </w:tc>
        <w:tc>
          <w:tcPr>
            <w:tcW w:w="4707" w:type="dxa"/>
            <w:tcBorders>
              <w:top w:val="single" w:sz="4" w:space="0" w:color="auto"/>
            </w:tcBorders>
          </w:tcPr>
          <w:p w14:paraId="1466D35A"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 xml:space="preserve">I don’t feel like I belong to anything I’d call a community </w:t>
            </w:r>
          </w:p>
        </w:tc>
        <w:tc>
          <w:tcPr>
            <w:tcW w:w="857" w:type="dxa"/>
            <w:tcBorders>
              <w:top w:val="single" w:sz="4" w:space="0" w:color="auto"/>
            </w:tcBorders>
          </w:tcPr>
          <w:p w14:paraId="47C6CD21"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w:t>
            </w:r>
          </w:p>
        </w:tc>
        <w:tc>
          <w:tcPr>
            <w:tcW w:w="857" w:type="dxa"/>
            <w:tcBorders>
              <w:top w:val="single" w:sz="4" w:space="0" w:color="auto"/>
            </w:tcBorders>
          </w:tcPr>
          <w:p w14:paraId="30B855FD"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2</w:t>
            </w:r>
          </w:p>
        </w:tc>
        <w:tc>
          <w:tcPr>
            <w:tcW w:w="857" w:type="dxa"/>
            <w:tcBorders>
              <w:top w:val="single" w:sz="4" w:space="0" w:color="auto"/>
            </w:tcBorders>
          </w:tcPr>
          <w:p w14:paraId="2AC78D13"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1</w:t>
            </w:r>
          </w:p>
        </w:tc>
      </w:tr>
      <w:tr w:rsidR="006615DF" w:rsidRPr="001C6D87" w14:paraId="70CE7D87" w14:textId="77777777" w:rsidTr="001F17D3">
        <w:tc>
          <w:tcPr>
            <w:tcW w:w="2268" w:type="dxa"/>
            <w:vAlign w:val="center"/>
          </w:tcPr>
          <w:p w14:paraId="5D8BF22C" w14:textId="77777777" w:rsidR="006615DF" w:rsidRPr="001C6D87" w:rsidRDefault="006615DF" w:rsidP="00F6106D">
            <w:pPr>
              <w:keepNext/>
              <w:spacing w:before="40" w:after="40" w:line="259" w:lineRule="auto"/>
              <w:rPr>
                <w:rFonts w:cstheme="minorHAnsi"/>
                <w:szCs w:val="20"/>
              </w:rPr>
            </w:pPr>
          </w:p>
        </w:tc>
        <w:tc>
          <w:tcPr>
            <w:tcW w:w="4707" w:type="dxa"/>
          </w:tcPr>
          <w:p w14:paraId="5CD67346"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I feel close to other people in my community</w:t>
            </w:r>
          </w:p>
        </w:tc>
        <w:tc>
          <w:tcPr>
            <w:tcW w:w="857" w:type="dxa"/>
          </w:tcPr>
          <w:p w14:paraId="2A1136D9"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w:t>
            </w:r>
          </w:p>
        </w:tc>
        <w:tc>
          <w:tcPr>
            <w:tcW w:w="857" w:type="dxa"/>
          </w:tcPr>
          <w:p w14:paraId="7171E451"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6</w:t>
            </w:r>
          </w:p>
        </w:tc>
        <w:tc>
          <w:tcPr>
            <w:tcW w:w="857" w:type="dxa"/>
          </w:tcPr>
          <w:p w14:paraId="3950EE30"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2</w:t>
            </w:r>
          </w:p>
        </w:tc>
      </w:tr>
      <w:tr w:rsidR="006615DF" w:rsidRPr="001C6D87" w14:paraId="2CDCD075" w14:textId="77777777" w:rsidTr="001F17D3">
        <w:tc>
          <w:tcPr>
            <w:tcW w:w="2268" w:type="dxa"/>
            <w:vAlign w:val="center"/>
          </w:tcPr>
          <w:p w14:paraId="3CB298EE" w14:textId="77777777" w:rsidR="006615DF" w:rsidRPr="001C6D87" w:rsidRDefault="006615DF" w:rsidP="00F6106D">
            <w:pPr>
              <w:spacing w:before="40" w:after="40" w:line="259" w:lineRule="auto"/>
              <w:rPr>
                <w:rFonts w:cstheme="minorHAnsi"/>
                <w:szCs w:val="20"/>
              </w:rPr>
            </w:pPr>
          </w:p>
        </w:tc>
        <w:tc>
          <w:tcPr>
            <w:tcW w:w="4707" w:type="dxa"/>
          </w:tcPr>
          <w:p w14:paraId="2AA1CA17" w14:textId="77777777" w:rsidR="006615DF" w:rsidRPr="001C6D87" w:rsidRDefault="006615DF" w:rsidP="00F6106D">
            <w:pPr>
              <w:spacing w:before="40" w:after="40" w:line="259" w:lineRule="auto"/>
              <w:rPr>
                <w:rFonts w:cstheme="minorHAnsi"/>
                <w:szCs w:val="20"/>
              </w:rPr>
            </w:pPr>
            <w:r w:rsidRPr="001C6D87">
              <w:rPr>
                <w:rFonts w:cstheme="minorHAnsi"/>
                <w:szCs w:val="20"/>
              </w:rPr>
              <w:t>My community is a source of comfort</w:t>
            </w:r>
          </w:p>
        </w:tc>
        <w:tc>
          <w:tcPr>
            <w:tcW w:w="857" w:type="dxa"/>
          </w:tcPr>
          <w:p w14:paraId="1BD28FDA" w14:textId="77777777" w:rsidR="006615DF" w:rsidRPr="001C6D87" w:rsidRDefault="006615DF" w:rsidP="00F6106D">
            <w:pPr>
              <w:spacing w:before="40" w:after="40" w:line="259" w:lineRule="auto"/>
              <w:jc w:val="center"/>
              <w:rPr>
                <w:rFonts w:cstheme="minorHAnsi"/>
                <w:szCs w:val="20"/>
              </w:rPr>
            </w:pPr>
            <w:r w:rsidRPr="001C6D87">
              <w:rPr>
                <w:rFonts w:cstheme="minorHAnsi"/>
                <w:szCs w:val="20"/>
              </w:rPr>
              <w:t>+</w:t>
            </w:r>
          </w:p>
        </w:tc>
        <w:tc>
          <w:tcPr>
            <w:tcW w:w="857" w:type="dxa"/>
          </w:tcPr>
          <w:p w14:paraId="77E55A36" w14:textId="77777777" w:rsidR="006615DF" w:rsidRPr="001C6D87" w:rsidRDefault="006615DF" w:rsidP="00F6106D">
            <w:pPr>
              <w:spacing w:before="40" w:after="40" w:line="259" w:lineRule="auto"/>
              <w:jc w:val="center"/>
              <w:rPr>
                <w:rFonts w:cstheme="minorHAnsi"/>
                <w:szCs w:val="20"/>
              </w:rPr>
            </w:pPr>
            <w:r w:rsidRPr="001C6D87">
              <w:rPr>
                <w:rFonts w:cstheme="minorHAnsi"/>
                <w:szCs w:val="20"/>
              </w:rPr>
              <w:t>11</w:t>
            </w:r>
          </w:p>
        </w:tc>
        <w:tc>
          <w:tcPr>
            <w:tcW w:w="857" w:type="dxa"/>
          </w:tcPr>
          <w:p w14:paraId="34C2B66A" w14:textId="77777777" w:rsidR="006615DF" w:rsidRPr="001C6D87" w:rsidRDefault="006615DF" w:rsidP="00F6106D">
            <w:pPr>
              <w:spacing w:before="40" w:after="40" w:line="259" w:lineRule="auto"/>
              <w:jc w:val="center"/>
              <w:rPr>
                <w:rFonts w:cstheme="minorHAnsi"/>
                <w:szCs w:val="20"/>
              </w:rPr>
            </w:pPr>
            <w:r w:rsidRPr="001C6D87">
              <w:rPr>
                <w:rFonts w:cstheme="minorHAnsi"/>
                <w:szCs w:val="20"/>
              </w:rPr>
              <w:t>3</w:t>
            </w:r>
          </w:p>
        </w:tc>
      </w:tr>
      <w:tr w:rsidR="006615DF" w:rsidRPr="001C6D87" w14:paraId="6456968C" w14:textId="77777777" w:rsidTr="001F17D3">
        <w:tc>
          <w:tcPr>
            <w:tcW w:w="2268" w:type="dxa"/>
            <w:vAlign w:val="center"/>
          </w:tcPr>
          <w:p w14:paraId="2E35EB14"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Social Acceptance</w:t>
            </w:r>
          </w:p>
        </w:tc>
        <w:tc>
          <w:tcPr>
            <w:tcW w:w="4707" w:type="dxa"/>
          </w:tcPr>
          <w:p w14:paraId="6588182F"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People who do a favour expect nothing in return</w:t>
            </w:r>
          </w:p>
        </w:tc>
        <w:tc>
          <w:tcPr>
            <w:tcW w:w="857" w:type="dxa"/>
          </w:tcPr>
          <w:p w14:paraId="3114AC93"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w:t>
            </w:r>
          </w:p>
        </w:tc>
        <w:tc>
          <w:tcPr>
            <w:tcW w:w="857" w:type="dxa"/>
          </w:tcPr>
          <w:p w14:paraId="012D53A8"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3</w:t>
            </w:r>
          </w:p>
        </w:tc>
        <w:tc>
          <w:tcPr>
            <w:tcW w:w="857" w:type="dxa"/>
          </w:tcPr>
          <w:p w14:paraId="42EEF5C0"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4</w:t>
            </w:r>
          </w:p>
        </w:tc>
      </w:tr>
      <w:tr w:rsidR="006615DF" w:rsidRPr="001C6D87" w14:paraId="7577CF0D" w14:textId="77777777" w:rsidTr="001F17D3">
        <w:tc>
          <w:tcPr>
            <w:tcW w:w="2268" w:type="dxa"/>
            <w:vAlign w:val="center"/>
          </w:tcPr>
          <w:p w14:paraId="68DA6F52" w14:textId="77777777" w:rsidR="006615DF" w:rsidRPr="001C6D87" w:rsidRDefault="006615DF" w:rsidP="00F6106D">
            <w:pPr>
              <w:keepNext/>
              <w:spacing w:before="40" w:after="40" w:line="259" w:lineRule="auto"/>
              <w:rPr>
                <w:rFonts w:cstheme="minorHAnsi"/>
                <w:szCs w:val="20"/>
              </w:rPr>
            </w:pPr>
          </w:p>
        </w:tc>
        <w:tc>
          <w:tcPr>
            <w:tcW w:w="4707" w:type="dxa"/>
          </w:tcPr>
          <w:p w14:paraId="1EED7D4D"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People do not care about other people’s problems</w:t>
            </w:r>
          </w:p>
        </w:tc>
        <w:tc>
          <w:tcPr>
            <w:tcW w:w="857" w:type="dxa"/>
          </w:tcPr>
          <w:p w14:paraId="17ECA4A7"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w:t>
            </w:r>
          </w:p>
        </w:tc>
        <w:tc>
          <w:tcPr>
            <w:tcW w:w="857" w:type="dxa"/>
          </w:tcPr>
          <w:p w14:paraId="6C755E8D"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10</w:t>
            </w:r>
          </w:p>
        </w:tc>
        <w:tc>
          <w:tcPr>
            <w:tcW w:w="857" w:type="dxa"/>
          </w:tcPr>
          <w:p w14:paraId="6DB936CA"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5</w:t>
            </w:r>
          </w:p>
        </w:tc>
      </w:tr>
      <w:tr w:rsidR="006615DF" w:rsidRPr="001C6D87" w14:paraId="653191FF" w14:textId="77777777" w:rsidTr="001F17D3">
        <w:tc>
          <w:tcPr>
            <w:tcW w:w="2268" w:type="dxa"/>
            <w:vAlign w:val="center"/>
          </w:tcPr>
          <w:p w14:paraId="104F26AD" w14:textId="77777777" w:rsidR="006615DF" w:rsidRPr="001C6D87" w:rsidRDefault="006615DF" w:rsidP="00F6106D">
            <w:pPr>
              <w:spacing w:before="40" w:after="40" w:line="259" w:lineRule="auto"/>
              <w:rPr>
                <w:rFonts w:cstheme="minorHAnsi"/>
                <w:szCs w:val="20"/>
              </w:rPr>
            </w:pPr>
          </w:p>
        </w:tc>
        <w:tc>
          <w:tcPr>
            <w:tcW w:w="4707" w:type="dxa"/>
          </w:tcPr>
          <w:p w14:paraId="478B858D" w14:textId="77777777" w:rsidR="006615DF" w:rsidRPr="001C6D87" w:rsidRDefault="006615DF" w:rsidP="00F6106D">
            <w:pPr>
              <w:spacing w:before="40" w:after="40" w:line="259" w:lineRule="auto"/>
              <w:rPr>
                <w:rFonts w:cstheme="minorHAnsi"/>
                <w:szCs w:val="20"/>
              </w:rPr>
            </w:pPr>
            <w:r w:rsidRPr="001C6D87">
              <w:rPr>
                <w:rFonts w:cstheme="minorHAnsi"/>
                <w:szCs w:val="20"/>
              </w:rPr>
              <w:t>I believe that people are kind</w:t>
            </w:r>
          </w:p>
        </w:tc>
        <w:tc>
          <w:tcPr>
            <w:tcW w:w="857" w:type="dxa"/>
          </w:tcPr>
          <w:p w14:paraId="4E8F4FBC" w14:textId="77777777" w:rsidR="006615DF" w:rsidRPr="001C6D87" w:rsidRDefault="006615DF" w:rsidP="00F6106D">
            <w:pPr>
              <w:spacing w:before="40" w:after="40" w:line="259" w:lineRule="auto"/>
              <w:jc w:val="center"/>
              <w:rPr>
                <w:rFonts w:cstheme="minorHAnsi"/>
                <w:szCs w:val="20"/>
              </w:rPr>
            </w:pPr>
            <w:r w:rsidRPr="001C6D87">
              <w:rPr>
                <w:rFonts w:cstheme="minorHAnsi"/>
                <w:szCs w:val="20"/>
              </w:rPr>
              <w:t>+</w:t>
            </w:r>
          </w:p>
        </w:tc>
        <w:tc>
          <w:tcPr>
            <w:tcW w:w="857" w:type="dxa"/>
          </w:tcPr>
          <w:p w14:paraId="6AF2AD25" w14:textId="77777777" w:rsidR="006615DF" w:rsidRPr="001C6D87" w:rsidRDefault="006615DF" w:rsidP="00F6106D">
            <w:pPr>
              <w:spacing w:before="40" w:after="40" w:line="259" w:lineRule="auto"/>
              <w:jc w:val="center"/>
              <w:rPr>
                <w:rFonts w:cstheme="minorHAnsi"/>
                <w:szCs w:val="20"/>
              </w:rPr>
            </w:pPr>
            <w:r w:rsidRPr="001C6D87">
              <w:rPr>
                <w:rFonts w:cstheme="minorHAnsi"/>
                <w:szCs w:val="20"/>
              </w:rPr>
              <w:t>14</w:t>
            </w:r>
          </w:p>
        </w:tc>
        <w:tc>
          <w:tcPr>
            <w:tcW w:w="857" w:type="dxa"/>
          </w:tcPr>
          <w:p w14:paraId="7AE95A13" w14:textId="77777777" w:rsidR="006615DF" w:rsidRPr="001C6D87" w:rsidRDefault="006615DF" w:rsidP="00F6106D">
            <w:pPr>
              <w:spacing w:before="40" w:after="40" w:line="259" w:lineRule="auto"/>
              <w:jc w:val="center"/>
              <w:rPr>
                <w:rFonts w:cstheme="minorHAnsi"/>
                <w:szCs w:val="20"/>
              </w:rPr>
            </w:pPr>
            <w:r w:rsidRPr="001C6D87">
              <w:rPr>
                <w:rFonts w:cstheme="minorHAnsi"/>
                <w:szCs w:val="20"/>
              </w:rPr>
              <w:t>6</w:t>
            </w:r>
          </w:p>
        </w:tc>
      </w:tr>
      <w:tr w:rsidR="006615DF" w:rsidRPr="001C6D87" w14:paraId="1B91DF00" w14:textId="77777777" w:rsidTr="001F17D3">
        <w:tc>
          <w:tcPr>
            <w:tcW w:w="2268" w:type="dxa"/>
            <w:vAlign w:val="center"/>
          </w:tcPr>
          <w:p w14:paraId="39BAD0A8"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Social Contribution</w:t>
            </w:r>
          </w:p>
        </w:tc>
        <w:tc>
          <w:tcPr>
            <w:tcW w:w="4707" w:type="dxa"/>
          </w:tcPr>
          <w:p w14:paraId="4EE3A1E2"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I have something valuable to give to the world</w:t>
            </w:r>
          </w:p>
        </w:tc>
        <w:tc>
          <w:tcPr>
            <w:tcW w:w="857" w:type="dxa"/>
          </w:tcPr>
          <w:p w14:paraId="0DC647AD"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w:t>
            </w:r>
          </w:p>
        </w:tc>
        <w:tc>
          <w:tcPr>
            <w:tcW w:w="857" w:type="dxa"/>
          </w:tcPr>
          <w:p w14:paraId="0AB872E5"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4</w:t>
            </w:r>
          </w:p>
        </w:tc>
        <w:tc>
          <w:tcPr>
            <w:tcW w:w="857" w:type="dxa"/>
          </w:tcPr>
          <w:p w14:paraId="611C73C3"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7</w:t>
            </w:r>
          </w:p>
        </w:tc>
      </w:tr>
      <w:tr w:rsidR="006615DF" w:rsidRPr="001C6D87" w14:paraId="4015F534" w14:textId="77777777" w:rsidTr="001F17D3">
        <w:tc>
          <w:tcPr>
            <w:tcW w:w="2268" w:type="dxa"/>
            <w:vAlign w:val="center"/>
          </w:tcPr>
          <w:p w14:paraId="4624D0B3" w14:textId="77777777" w:rsidR="006615DF" w:rsidRPr="001C6D87" w:rsidRDefault="006615DF" w:rsidP="00F6106D">
            <w:pPr>
              <w:keepNext/>
              <w:spacing w:before="40" w:after="40" w:line="259" w:lineRule="auto"/>
              <w:rPr>
                <w:rFonts w:cstheme="minorHAnsi"/>
                <w:szCs w:val="20"/>
              </w:rPr>
            </w:pPr>
          </w:p>
        </w:tc>
        <w:tc>
          <w:tcPr>
            <w:tcW w:w="4707" w:type="dxa"/>
          </w:tcPr>
          <w:p w14:paraId="0D674ABB"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My daily activities do not produce anything worthwhile for my community</w:t>
            </w:r>
          </w:p>
        </w:tc>
        <w:tc>
          <w:tcPr>
            <w:tcW w:w="857" w:type="dxa"/>
          </w:tcPr>
          <w:p w14:paraId="4EAAAA65"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w:t>
            </w:r>
          </w:p>
        </w:tc>
        <w:tc>
          <w:tcPr>
            <w:tcW w:w="857" w:type="dxa"/>
          </w:tcPr>
          <w:p w14:paraId="0457C2F5"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7</w:t>
            </w:r>
          </w:p>
        </w:tc>
        <w:tc>
          <w:tcPr>
            <w:tcW w:w="857" w:type="dxa"/>
          </w:tcPr>
          <w:p w14:paraId="35DED173"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8</w:t>
            </w:r>
          </w:p>
        </w:tc>
      </w:tr>
      <w:tr w:rsidR="006615DF" w:rsidRPr="001C6D87" w14:paraId="04AD4E08" w14:textId="77777777" w:rsidTr="001F17D3">
        <w:tc>
          <w:tcPr>
            <w:tcW w:w="2268" w:type="dxa"/>
            <w:vAlign w:val="center"/>
          </w:tcPr>
          <w:p w14:paraId="256CB039" w14:textId="77777777" w:rsidR="006615DF" w:rsidRPr="001C6D87" w:rsidRDefault="006615DF" w:rsidP="00F6106D">
            <w:pPr>
              <w:spacing w:before="40" w:after="40" w:line="259" w:lineRule="auto"/>
              <w:rPr>
                <w:rFonts w:cstheme="minorHAnsi"/>
                <w:szCs w:val="20"/>
              </w:rPr>
            </w:pPr>
          </w:p>
        </w:tc>
        <w:tc>
          <w:tcPr>
            <w:tcW w:w="4707" w:type="dxa"/>
          </w:tcPr>
          <w:p w14:paraId="55B13680" w14:textId="77777777" w:rsidR="006615DF" w:rsidRPr="001C6D87" w:rsidRDefault="006615DF" w:rsidP="00F6106D">
            <w:pPr>
              <w:spacing w:before="40" w:after="40" w:line="259" w:lineRule="auto"/>
              <w:rPr>
                <w:rFonts w:cstheme="minorHAnsi"/>
                <w:szCs w:val="20"/>
              </w:rPr>
            </w:pPr>
            <w:r w:rsidRPr="001C6D87">
              <w:rPr>
                <w:rFonts w:cstheme="minorHAnsi"/>
                <w:szCs w:val="20"/>
              </w:rPr>
              <w:t>I have nothing important to contribute to society</w:t>
            </w:r>
          </w:p>
        </w:tc>
        <w:tc>
          <w:tcPr>
            <w:tcW w:w="857" w:type="dxa"/>
          </w:tcPr>
          <w:p w14:paraId="0A84A465" w14:textId="77777777" w:rsidR="006615DF" w:rsidRPr="001C6D87" w:rsidRDefault="006615DF" w:rsidP="00F6106D">
            <w:pPr>
              <w:spacing w:before="40" w:after="40" w:line="259" w:lineRule="auto"/>
              <w:jc w:val="center"/>
              <w:rPr>
                <w:rFonts w:cstheme="minorHAnsi"/>
                <w:szCs w:val="20"/>
              </w:rPr>
            </w:pPr>
            <w:r w:rsidRPr="001C6D87">
              <w:rPr>
                <w:rFonts w:cstheme="minorHAnsi"/>
                <w:szCs w:val="20"/>
              </w:rPr>
              <w:t>-</w:t>
            </w:r>
          </w:p>
        </w:tc>
        <w:tc>
          <w:tcPr>
            <w:tcW w:w="857" w:type="dxa"/>
          </w:tcPr>
          <w:p w14:paraId="1DA36CA4" w14:textId="77777777" w:rsidR="006615DF" w:rsidRPr="001C6D87" w:rsidRDefault="006615DF" w:rsidP="00F6106D">
            <w:pPr>
              <w:spacing w:before="40" w:after="40" w:line="259" w:lineRule="auto"/>
              <w:jc w:val="center"/>
              <w:rPr>
                <w:rFonts w:cstheme="minorHAnsi"/>
                <w:szCs w:val="20"/>
              </w:rPr>
            </w:pPr>
            <w:r w:rsidRPr="001C6D87">
              <w:rPr>
                <w:rFonts w:cstheme="minorHAnsi"/>
                <w:szCs w:val="20"/>
              </w:rPr>
              <w:t>15</w:t>
            </w:r>
          </w:p>
        </w:tc>
        <w:tc>
          <w:tcPr>
            <w:tcW w:w="857" w:type="dxa"/>
          </w:tcPr>
          <w:p w14:paraId="218BA107" w14:textId="77777777" w:rsidR="006615DF" w:rsidRPr="001C6D87" w:rsidRDefault="006615DF" w:rsidP="00F6106D">
            <w:pPr>
              <w:spacing w:before="40" w:after="40" w:line="259" w:lineRule="auto"/>
              <w:jc w:val="center"/>
              <w:rPr>
                <w:rFonts w:cstheme="minorHAnsi"/>
                <w:szCs w:val="20"/>
              </w:rPr>
            </w:pPr>
            <w:r w:rsidRPr="001C6D87">
              <w:rPr>
                <w:rFonts w:cstheme="minorHAnsi"/>
                <w:szCs w:val="20"/>
              </w:rPr>
              <w:t>9</w:t>
            </w:r>
          </w:p>
        </w:tc>
      </w:tr>
      <w:tr w:rsidR="006615DF" w:rsidRPr="001C6D87" w14:paraId="355170CC" w14:textId="77777777" w:rsidTr="001F17D3">
        <w:tc>
          <w:tcPr>
            <w:tcW w:w="2268" w:type="dxa"/>
            <w:vAlign w:val="center"/>
          </w:tcPr>
          <w:p w14:paraId="07973D23"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Social Actualisation</w:t>
            </w:r>
          </w:p>
        </w:tc>
        <w:tc>
          <w:tcPr>
            <w:tcW w:w="4707" w:type="dxa"/>
          </w:tcPr>
          <w:p w14:paraId="50110BFB"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The world is becoming a better place for everyone</w:t>
            </w:r>
          </w:p>
        </w:tc>
        <w:tc>
          <w:tcPr>
            <w:tcW w:w="857" w:type="dxa"/>
          </w:tcPr>
          <w:p w14:paraId="390572BA"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w:t>
            </w:r>
          </w:p>
        </w:tc>
        <w:tc>
          <w:tcPr>
            <w:tcW w:w="857" w:type="dxa"/>
          </w:tcPr>
          <w:p w14:paraId="210F1B8B"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5</w:t>
            </w:r>
          </w:p>
        </w:tc>
        <w:tc>
          <w:tcPr>
            <w:tcW w:w="857" w:type="dxa"/>
          </w:tcPr>
          <w:p w14:paraId="5BA07265"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10</w:t>
            </w:r>
          </w:p>
        </w:tc>
      </w:tr>
      <w:tr w:rsidR="006615DF" w:rsidRPr="001C6D87" w14:paraId="751DCA93" w14:textId="77777777" w:rsidTr="001F17D3">
        <w:tc>
          <w:tcPr>
            <w:tcW w:w="2268" w:type="dxa"/>
            <w:vAlign w:val="center"/>
          </w:tcPr>
          <w:p w14:paraId="10610F5D" w14:textId="77777777" w:rsidR="006615DF" w:rsidRPr="001C6D87" w:rsidRDefault="006615DF" w:rsidP="00F6106D">
            <w:pPr>
              <w:keepNext/>
              <w:spacing w:before="40" w:after="40" w:line="259" w:lineRule="auto"/>
              <w:rPr>
                <w:rFonts w:cstheme="minorHAnsi"/>
                <w:szCs w:val="20"/>
              </w:rPr>
            </w:pPr>
          </w:p>
        </w:tc>
        <w:tc>
          <w:tcPr>
            <w:tcW w:w="4707" w:type="dxa"/>
          </w:tcPr>
          <w:p w14:paraId="769720AC"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Society has stopped making progress</w:t>
            </w:r>
          </w:p>
        </w:tc>
        <w:tc>
          <w:tcPr>
            <w:tcW w:w="857" w:type="dxa"/>
          </w:tcPr>
          <w:p w14:paraId="1ECD680A"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w:t>
            </w:r>
          </w:p>
        </w:tc>
        <w:tc>
          <w:tcPr>
            <w:tcW w:w="857" w:type="dxa"/>
          </w:tcPr>
          <w:p w14:paraId="491CFD5B"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9</w:t>
            </w:r>
          </w:p>
        </w:tc>
        <w:tc>
          <w:tcPr>
            <w:tcW w:w="857" w:type="dxa"/>
          </w:tcPr>
          <w:p w14:paraId="78306EF6"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11</w:t>
            </w:r>
          </w:p>
        </w:tc>
      </w:tr>
      <w:tr w:rsidR="006615DF" w:rsidRPr="001C6D87" w14:paraId="37CA593F" w14:textId="77777777" w:rsidTr="001F17D3">
        <w:tc>
          <w:tcPr>
            <w:tcW w:w="2268" w:type="dxa"/>
            <w:vAlign w:val="center"/>
          </w:tcPr>
          <w:p w14:paraId="12F1694F" w14:textId="77777777" w:rsidR="006615DF" w:rsidRPr="001C6D87" w:rsidRDefault="006615DF" w:rsidP="00F6106D">
            <w:pPr>
              <w:spacing w:before="40" w:after="40" w:line="259" w:lineRule="auto"/>
              <w:rPr>
                <w:rFonts w:cstheme="minorHAnsi"/>
                <w:szCs w:val="20"/>
              </w:rPr>
            </w:pPr>
          </w:p>
        </w:tc>
        <w:tc>
          <w:tcPr>
            <w:tcW w:w="4707" w:type="dxa"/>
          </w:tcPr>
          <w:p w14:paraId="5261B192" w14:textId="77777777" w:rsidR="006615DF" w:rsidRPr="001C6D87" w:rsidRDefault="006615DF" w:rsidP="00F6106D">
            <w:pPr>
              <w:spacing w:before="40" w:after="40" w:line="259" w:lineRule="auto"/>
              <w:rPr>
                <w:rFonts w:cstheme="minorHAnsi"/>
                <w:szCs w:val="20"/>
              </w:rPr>
            </w:pPr>
            <w:r w:rsidRPr="001C6D87">
              <w:rPr>
                <w:rFonts w:cstheme="minorHAnsi"/>
                <w:szCs w:val="20"/>
              </w:rPr>
              <w:t>Society isn’t improving for people like me</w:t>
            </w:r>
          </w:p>
        </w:tc>
        <w:tc>
          <w:tcPr>
            <w:tcW w:w="857" w:type="dxa"/>
          </w:tcPr>
          <w:p w14:paraId="08E61EE2" w14:textId="77777777" w:rsidR="006615DF" w:rsidRPr="001C6D87" w:rsidRDefault="006615DF" w:rsidP="00F6106D">
            <w:pPr>
              <w:spacing w:before="40" w:after="40" w:line="259" w:lineRule="auto"/>
              <w:jc w:val="center"/>
              <w:rPr>
                <w:rFonts w:cstheme="minorHAnsi"/>
                <w:szCs w:val="20"/>
              </w:rPr>
            </w:pPr>
            <w:r w:rsidRPr="001C6D87">
              <w:rPr>
                <w:rFonts w:cstheme="minorHAnsi"/>
                <w:szCs w:val="20"/>
              </w:rPr>
              <w:t>-</w:t>
            </w:r>
          </w:p>
        </w:tc>
        <w:tc>
          <w:tcPr>
            <w:tcW w:w="857" w:type="dxa"/>
          </w:tcPr>
          <w:p w14:paraId="7F3B8CB4" w14:textId="77777777" w:rsidR="006615DF" w:rsidRPr="001C6D87" w:rsidRDefault="006615DF" w:rsidP="00F6106D">
            <w:pPr>
              <w:spacing w:before="40" w:after="40" w:line="259" w:lineRule="auto"/>
              <w:jc w:val="center"/>
              <w:rPr>
                <w:rFonts w:cstheme="minorHAnsi"/>
                <w:szCs w:val="20"/>
              </w:rPr>
            </w:pPr>
            <w:r w:rsidRPr="001C6D87">
              <w:rPr>
                <w:rFonts w:cstheme="minorHAnsi"/>
                <w:szCs w:val="20"/>
              </w:rPr>
              <w:t>13</w:t>
            </w:r>
          </w:p>
        </w:tc>
        <w:tc>
          <w:tcPr>
            <w:tcW w:w="857" w:type="dxa"/>
          </w:tcPr>
          <w:p w14:paraId="2A91D5F8" w14:textId="77777777" w:rsidR="006615DF" w:rsidRPr="001C6D87" w:rsidRDefault="006615DF" w:rsidP="00F6106D">
            <w:pPr>
              <w:spacing w:before="40" w:after="40" w:line="259" w:lineRule="auto"/>
              <w:jc w:val="center"/>
              <w:rPr>
                <w:rFonts w:cstheme="minorHAnsi"/>
                <w:szCs w:val="20"/>
              </w:rPr>
            </w:pPr>
            <w:r w:rsidRPr="001C6D87">
              <w:rPr>
                <w:rFonts w:cstheme="minorHAnsi"/>
                <w:szCs w:val="20"/>
              </w:rPr>
              <w:t>12</w:t>
            </w:r>
          </w:p>
        </w:tc>
      </w:tr>
      <w:tr w:rsidR="006615DF" w:rsidRPr="001C6D87" w14:paraId="7421DB5C" w14:textId="77777777" w:rsidTr="001F17D3">
        <w:tc>
          <w:tcPr>
            <w:tcW w:w="2268" w:type="dxa"/>
            <w:vAlign w:val="center"/>
          </w:tcPr>
          <w:p w14:paraId="68CE8AAB"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Social Coherence</w:t>
            </w:r>
          </w:p>
        </w:tc>
        <w:tc>
          <w:tcPr>
            <w:tcW w:w="4707" w:type="dxa"/>
          </w:tcPr>
          <w:p w14:paraId="56AAB895"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The world is too complex for me</w:t>
            </w:r>
          </w:p>
        </w:tc>
        <w:tc>
          <w:tcPr>
            <w:tcW w:w="857" w:type="dxa"/>
          </w:tcPr>
          <w:p w14:paraId="6E780CA2"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w:t>
            </w:r>
          </w:p>
        </w:tc>
        <w:tc>
          <w:tcPr>
            <w:tcW w:w="857" w:type="dxa"/>
          </w:tcPr>
          <w:p w14:paraId="0E89A142"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1</w:t>
            </w:r>
          </w:p>
        </w:tc>
        <w:tc>
          <w:tcPr>
            <w:tcW w:w="857" w:type="dxa"/>
          </w:tcPr>
          <w:p w14:paraId="50FC24F0"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13</w:t>
            </w:r>
          </w:p>
        </w:tc>
      </w:tr>
      <w:tr w:rsidR="006615DF" w:rsidRPr="001C6D87" w14:paraId="1F071986" w14:textId="77777777" w:rsidTr="001F17D3">
        <w:tc>
          <w:tcPr>
            <w:tcW w:w="2268" w:type="dxa"/>
          </w:tcPr>
          <w:p w14:paraId="51E93FE6" w14:textId="77777777" w:rsidR="006615DF" w:rsidRPr="001C6D87" w:rsidRDefault="006615DF" w:rsidP="00F6106D">
            <w:pPr>
              <w:keepNext/>
              <w:spacing w:before="40" w:after="40" w:line="259" w:lineRule="auto"/>
              <w:rPr>
                <w:rFonts w:cstheme="minorHAnsi"/>
                <w:szCs w:val="20"/>
              </w:rPr>
            </w:pPr>
          </w:p>
        </w:tc>
        <w:tc>
          <w:tcPr>
            <w:tcW w:w="4707" w:type="dxa"/>
          </w:tcPr>
          <w:p w14:paraId="7C452E8C" w14:textId="77777777" w:rsidR="006615DF" w:rsidRPr="001C6D87" w:rsidRDefault="006615DF" w:rsidP="00F6106D">
            <w:pPr>
              <w:keepNext/>
              <w:spacing w:before="40" w:after="40" w:line="259" w:lineRule="auto"/>
              <w:rPr>
                <w:rFonts w:cstheme="minorHAnsi"/>
                <w:szCs w:val="20"/>
              </w:rPr>
            </w:pPr>
            <w:r w:rsidRPr="001C6D87">
              <w:rPr>
                <w:rFonts w:cstheme="minorHAnsi"/>
                <w:szCs w:val="20"/>
              </w:rPr>
              <w:t>I cannot make sense of what’s going on in the world</w:t>
            </w:r>
          </w:p>
        </w:tc>
        <w:tc>
          <w:tcPr>
            <w:tcW w:w="857" w:type="dxa"/>
          </w:tcPr>
          <w:p w14:paraId="0517A274"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w:t>
            </w:r>
          </w:p>
        </w:tc>
        <w:tc>
          <w:tcPr>
            <w:tcW w:w="857" w:type="dxa"/>
          </w:tcPr>
          <w:p w14:paraId="76BFFDB3"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8</w:t>
            </w:r>
          </w:p>
        </w:tc>
        <w:tc>
          <w:tcPr>
            <w:tcW w:w="857" w:type="dxa"/>
          </w:tcPr>
          <w:p w14:paraId="3E74B9C2"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14</w:t>
            </w:r>
          </w:p>
        </w:tc>
      </w:tr>
      <w:tr w:rsidR="006615DF" w:rsidRPr="001C6D87" w14:paraId="5C8A594B" w14:textId="77777777" w:rsidTr="001F17D3">
        <w:tc>
          <w:tcPr>
            <w:tcW w:w="2268" w:type="dxa"/>
            <w:tcBorders>
              <w:bottom w:val="single" w:sz="4" w:space="0" w:color="auto"/>
            </w:tcBorders>
          </w:tcPr>
          <w:p w14:paraId="6E6AFF8C" w14:textId="77777777" w:rsidR="006615DF" w:rsidRPr="001C6D87" w:rsidRDefault="006615DF" w:rsidP="00F6106D">
            <w:pPr>
              <w:keepNext/>
              <w:spacing w:before="40" w:after="40" w:line="259" w:lineRule="auto"/>
              <w:rPr>
                <w:rFonts w:cstheme="minorHAnsi"/>
                <w:szCs w:val="20"/>
              </w:rPr>
            </w:pPr>
          </w:p>
        </w:tc>
        <w:tc>
          <w:tcPr>
            <w:tcW w:w="4707" w:type="dxa"/>
            <w:tcBorders>
              <w:bottom w:val="single" w:sz="4" w:space="0" w:color="auto"/>
            </w:tcBorders>
          </w:tcPr>
          <w:p w14:paraId="19DA7DD8" w14:textId="77777777" w:rsidR="006615DF" w:rsidRPr="001C6D87" w:rsidRDefault="006615DF" w:rsidP="00F6106D">
            <w:pPr>
              <w:keepNext/>
              <w:spacing w:before="40" w:after="40" w:line="259" w:lineRule="auto"/>
              <w:rPr>
                <w:rFonts w:cstheme="minorHAnsi"/>
                <w:szCs w:val="20"/>
                <w:vertAlign w:val="superscript"/>
              </w:rPr>
            </w:pPr>
            <w:r w:rsidRPr="001C6D87">
              <w:rPr>
                <w:rFonts w:cstheme="minorHAnsi"/>
                <w:szCs w:val="20"/>
              </w:rPr>
              <w:t>I find it easy to predict what will happen next in society</w:t>
            </w:r>
            <w:r w:rsidRPr="001C6D87">
              <w:rPr>
                <w:rFonts w:cstheme="minorHAnsi"/>
                <w:szCs w:val="20"/>
                <w:vertAlign w:val="superscript"/>
              </w:rPr>
              <w:t>c</w:t>
            </w:r>
          </w:p>
        </w:tc>
        <w:tc>
          <w:tcPr>
            <w:tcW w:w="857" w:type="dxa"/>
            <w:tcBorders>
              <w:bottom w:val="single" w:sz="4" w:space="0" w:color="auto"/>
            </w:tcBorders>
          </w:tcPr>
          <w:p w14:paraId="6E1A952B"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w:t>
            </w:r>
          </w:p>
        </w:tc>
        <w:tc>
          <w:tcPr>
            <w:tcW w:w="857" w:type="dxa"/>
            <w:tcBorders>
              <w:bottom w:val="single" w:sz="4" w:space="0" w:color="auto"/>
            </w:tcBorders>
          </w:tcPr>
          <w:p w14:paraId="0CD97A53"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12</w:t>
            </w:r>
          </w:p>
        </w:tc>
        <w:tc>
          <w:tcPr>
            <w:tcW w:w="857" w:type="dxa"/>
            <w:tcBorders>
              <w:bottom w:val="single" w:sz="4" w:space="0" w:color="auto"/>
            </w:tcBorders>
          </w:tcPr>
          <w:p w14:paraId="0E36849E" w14:textId="77777777" w:rsidR="006615DF" w:rsidRPr="001C6D87" w:rsidRDefault="006615DF" w:rsidP="00F6106D">
            <w:pPr>
              <w:keepNext/>
              <w:spacing w:before="40" w:after="40" w:line="259" w:lineRule="auto"/>
              <w:jc w:val="center"/>
              <w:rPr>
                <w:rFonts w:cstheme="minorHAnsi"/>
                <w:szCs w:val="20"/>
              </w:rPr>
            </w:pPr>
            <w:r w:rsidRPr="001C6D87">
              <w:rPr>
                <w:rFonts w:cstheme="minorHAnsi"/>
                <w:szCs w:val="20"/>
              </w:rPr>
              <w:t>15</w:t>
            </w:r>
          </w:p>
        </w:tc>
      </w:tr>
      <w:tr w:rsidR="006615DF" w:rsidRPr="001C6D87" w14:paraId="687B5C57" w14:textId="77777777" w:rsidTr="001F17D3">
        <w:tc>
          <w:tcPr>
            <w:tcW w:w="9546" w:type="dxa"/>
            <w:gridSpan w:val="5"/>
            <w:tcBorders>
              <w:top w:val="single" w:sz="4" w:space="0" w:color="auto"/>
            </w:tcBorders>
          </w:tcPr>
          <w:p w14:paraId="42907F6B" w14:textId="77777777" w:rsidR="006615DF" w:rsidRPr="0039769A" w:rsidRDefault="006615DF" w:rsidP="00F6106D">
            <w:pPr>
              <w:keepNext/>
              <w:spacing w:before="40" w:after="40" w:line="259" w:lineRule="auto"/>
              <w:rPr>
                <w:rFonts w:cstheme="minorHAnsi"/>
                <w:sz w:val="18"/>
                <w:szCs w:val="18"/>
              </w:rPr>
            </w:pPr>
            <w:r w:rsidRPr="0039769A">
              <w:rPr>
                <w:rFonts w:cstheme="minorHAnsi"/>
                <w:sz w:val="18"/>
                <w:szCs w:val="18"/>
                <w:vertAlign w:val="superscript"/>
              </w:rPr>
              <w:t xml:space="preserve">a </w:t>
            </w:r>
            <w:r w:rsidRPr="0039769A">
              <w:rPr>
                <w:rFonts w:cstheme="minorHAnsi"/>
                <w:sz w:val="18"/>
                <w:szCs w:val="18"/>
              </w:rPr>
              <w:t>The scoring direction (+/-) of the relevant item.</w:t>
            </w:r>
          </w:p>
          <w:p w14:paraId="3C74F84C" w14:textId="77777777" w:rsidR="006615DF" w:rsidRDefault="006615DF" w:rsidP="00F6106D">
            <w:pPr>
              <w:keepNext/>
              <w:spacing w:before="40" w:after="40" w:line="259" w:lineRule="auto"/>
              <w:rPr>
                <w:rFonts w:cstheme="minorHAnsi"/>
                <w:sz w:val="18"/>
                <w:szCs w:val="18"/>
              </w:rPr>
            </w:pPr>
            <w:r w:rsidRPr="0039769A">
              <w:rPr>
                <w:rFonts w:cstheme="minorHAnsi"/>
                <w:sz w:val="18"/>
                <w:szCs w:val="18"/>
                <w:vertAlign w:val="superscript"/>
              </w:rPr>
              <w:t xml:space="preserve">b </w:t>
            </w:r>
            <w:r w:rsidRPr="0039769A">
              <w:rPr>
                <w:rFonts w:cstheme="minorHAnsi"/>
                <w:sz w:val="18"/>
                <w:szCs w:val="18"/>
              </w:rPr>
              <w:t xml:space="preserve">The order in which the items were presented to respondents for (i) Keyes, 1998, Study 2; and (ii) ALSWH - </w:t>
            </w:r>
            <w:r w:rsidRPr="0039769A">
              <w:rPr>
                <w:sz w:val="18"/>
                <w:szCs w:val="18"/>
              </w:rPr>
              <w:t>9</w:t>
            </w:r>
            <w:r w:rsidRPr="0039769A">
              <w:rPr>
                <w:sz w:val="18"/>
                <w:szCs w:val="18"/>
                <w:vertAlign w:val="superscript"/>
              </w:rPr>
              <w:t>th</w:t>
            </w:r>
            <w:r w:rsidRPr="0039769A">
              <w:rPr>
                <w:sz w:val="18"/>
                <w:szCs w:val="18"/>
              </w:rPr>
              <w:t xml:space="preserve"> main survey for women born 1946-51</w:t>
            </w:r>
            <w:r w:rsidRPr="0039769A">
              <w:rPr>
                <w:rFonts w:cstheme="minorHAnsi"/>
                <w:sz w:val="18"/>
                <w:szCs w:val="18"/>
              </w:rPr>
              <w:t>.</w:t>
            </w:r>
          </w:p>
          <w:p w14:paraId="6E665FF0" w14:textId="77777777" w:rsidR="006615DF" w:rsidRPr="00577C49" w:rsidRDefault="006615DF" w:rsidP="00F6106D">
            <w:pPr>
              <w:keepNext/>
              <w:spacing w:before="40" w:after="40" w:line="259" w:lineRule="auto"/>
              <w:rPr>
                <w:rFonts w:cstheme="minorHAnsi"/>
                <w:sz w:val="18"/>
                <w:szCs w:val="18"/>
              </w:rPr>
            </w:pPr>
            <w:r w:rsidRPr="00D732CD">
              <w:rPr>
                <w:rFonts w:cstheme="minorHAnsi"/>
                <w:sz w:val="18"/>
                <w:szCs w:val="18"/>
                <w:vertAlign w:val="superscript"/>
              </w:rPr>
              <w:t xml:space="preserve">c </w:t>
            </w:r>
            <w:r w:rsidRPr="00577C49">
              <w:rPr>
                <w:rFonts w:cstheme="minorHAnsi"/>
                <w:sz w:val="18"/>
                <w:szCs w:val="18"/>
              </w:rPr>
              <w:t>In the analysis in the Keyes paper this item was found to suppress the internal reliability of the scale and was dropped from the analysis</w:t>
            </w:r>
          </w:p>
        </w:tc>
      </w:tr>
    </w:tbl>
    <w:p w14:paraId="5F927402" w14:textId="77777777" w:rsidR="006615DF" w:rsidRDefault="006615DF" w:rsidP="006615DF">
      <w:pPr>
        <w:spacing w:after="0"/>
      </w:pPr>
    </w:p>
    <w:p w14:paraId="10795AFA" w14:textId="77777777" w:rsidR="006615DF" w:rsidRDefault="006615DF" w:rsidP="000C7207">
      <w:pPr>
        <w:pStyle w:val="Heading4"/>
      </w:pPr>
      <w:r>
        <w:t>Use in ALSWH surveys</w:t>
      </w:r>
    </w:p>
    <w:p w14:paraId="1AA3F207" w14:textId="77777777" w:rsidR="006615DF" w:rsidRDefault="006615DF" w:rsidP="006615DF">
      <w:r>
        <w:t>The Social Wellbeing scale has been included in one survey to date – the 9</w:t>
      </w:r>
      <w:r w:rsidRPr="001C6D87">
        <w:rPr>
          <w:vertAlign w:val="superscript"/>
        </w:rPr>
        <w:t>th</w:t>
      </w:r>
      <w:r>
        <w:t xml:space="preserve"> main survey for ALSWH women born 1946-51.</w:t>
      </w:r>
    </w:p>
    <w:p w14:paraId="1E88BBC7" w14:textId="5776DD89" w:rsidR="006615DF" w:rsidRDefault="006615DF" w:rsidP="006615DF">
      <w:r>
        <w:lastRenderedPageBreak/>
        <w:t>This question was well answered by the women (</w:t>
      </w:r>
      <w:r w:rsidR="00005C79">
        <w:rPr>
          <w:highlight w:val="yellow"/>
        </w:rPr>
        <w:fldChar w:fldCharType="begin"/>
      </w:r>
      <w:r w:rsidR="00005C79">
        <w:instrText xml:space="preserve"> REF _Ref144995067 \h </w:instrText>
      </w:r>
      <w:r w:rsidR="00005C79">
        <w:rPr>
          <w:highlight w:val="yellow"/>
        </w:rPr>
      </w:r>
      <w:r w:rsidR="00005C79">
        <w:rPr>
          <w:highlight w:val="yellow"/>
        </w:rPr>
        <w:fldChar w:fldCharType="separate"/>
      </w:r>
      <w:r w:rsidR="00005C79">
        <w:t xml:space="preserve">Table </w:t>
      </w:r>
      <w:r w:rsidR="00005C79">
        <w:rPr>
          <w:noProof/>
        </w:rPr>
        <w:t>7</w:t>
      </w:r>
      <w:r w:rsidR="00005C79">
        <w:noBreakHyphen/>
      </w:r>
      <w:r w:rsidR="00005C79">
        <w:rPr>
          <w:noProof/>
        </w:rPr>
        <w:t>6</w:t>
      </w:r>
      <w:r w:rsidR="00005C79">
        <w:rPr>
          <w:highlight w:val="yellow"/>
        </w:rPr>
        <w:fldChar w:fldCharType="end"/>
      </w:r>
      <w:r>
        <w:t xml:space="preserve">). All items were answered by 88% of women, 10% of women were missing responses for some items, and 2% of women had missing responses for all items. The rate of missing across individual items ranged from 2% to 4%. Very few women responded </w:t>
      </w:r>
      <w:r w:rsidR="00005C79">
        <w:t>’</w:t>
      </w:r>
      <w:r>
        <w:t>Strongly disagree</w:t>
      </w:r>
      <w:r w:rsidR="00005C79">
        <w:t>’</w:t>
      </w:r>
      <w:r>
        <w:t xml:space="preserve"> to all items (n=5, &gt;0.1%), and no-one answered </w:t>
      </w:r>
      <w:r w:rsidR="00005C79">
        <w:t>‘</w:t>
      </w:r>
      <w:r>
        <w:t>Strongly agree</w:t>
      </w:r>
      <w:r w:rsidR="00005C79">
        <w:t>’</w:t>
      </w:r>
      <w:r>
        <w:t xml:space="preserve"> to all items.</w:t>
      </w:r>
    </w:p>
    <w:p w14:paraId="7E9894D6" w14:textId="69D07F12" w:rsidR="006615DF" w:rsidRDefault="008C3627" w:rsidP="008C3627">
      <w:pPr>
        <w:pStyle w:val="Caption"/>
      </w:pPr>
      <w:bookmarkStart w:id="1144" w:name="_Ref144995067"/>
      <w:r>
        <w:t xml:space="preserve">Table </w:t>
      </w:r>
      <w:r w:rsidR="00CB020F">
        <w:fldChar w:fldCharType="begin"/>
      </w:r>
      <w:r w:rsidR="00CB020F">
        <w:instrText xml:space="preserve"> STYLEREF 1 \s </w:instrText>
      </w:r>
      <w:r w:rsidR="00CB020F">
        <w:fldChar w:fldCharType="separate"/>
      </w:r>
      <w:r w:rsidR="00065D46">
        <w:rPr>
          <w:noProof/>
        </w:rPr>
        <w:t>7</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6</w:t>
      </w:r>
      <w:r w:rsidR="00CB020F">
        <w:rPr>
          <w:noProof/>
        </w:rPr>
        <w:fldChar w:fldCharType="end"/>
      </w:r>
      <w:bookmarkEnd w:id="1144"/>
      <w:r>
        <w:t xml:space="preserve"> </w:t>
      </w:r>
      <w:r w:rsidR="006615DF">
        <w:t>R</w:t>
      </w:r>
      <w:r w:rsidR="006615DF" w:rsidRPr="003621B3">
        <w:t>esponse proportions</w:t>
      </w:r>
      <w:r w:rsidR="006615DF">
        <w:t xml:space="preserve"> for the </w:t>
      </w:r>
      <w:r w:rsidR="006615DF" w:rsidRPr="003621B3">
        <w:t>Social Wellbeing scale</w:t>
      </w:r>
      <w:r w:rsidR="006615DF">
        <w:t xml:space="preserve"> among women born 1973-78 (Wave 9, 2021; </w:t>
      </w:r>
      <w:r w:rsidR="006615DF" w:rsidRPr="003621B3">
        <w:t xml:space="preserve"> n=7</w:t>
      </w:r>
      <w:r>
        <w:t>,</w:t>
      </w:r>
      <w:r w:rsidR="006615DF" w:rsidRPr="003621B3">
        <w:t>956</w:t>
      </w:r>
      <w:r w:rsidR="006615DF">
        <w:t>)</w:t>
      </w:r>
      <w:r w:rsidR="006615DF" w:rsidRPr="003621B3">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024"/>
        <w:gridCol w:w="1014"/>
        <w:gridCol w:w="1009"/>
        <w:gridCol w:w="1193"/>
        <w:gridCol w:w="992"/>
        <w:gridCol w:w="851"/>
        <w:gridCol w:w="1276"/>
        <w:gridCol w:w="992"/>
      </w:tblGrid>
      <w:tr w:rsidR="00F6106D" w:rsidRPr="008C3627" w14:paraId="5268E212" w14:textId="77777777" w:rsidTr="00F6106D">
        <w:trPr>
          <w:cantSplit/>
          <w:tblHeader/>
        </w:trPr>
        <w:tc>
          <w:tcPr>
            <w:tcW w:w="2024" w:type="dxa"/>
            <w:shd w:val="clear" w:color="auto" w:fill="A6A6A6" w:themeFill="background1" w:themeFillShade="A6"/>
            <w:noWrap/>
            <w:vAlign w:val="bottom"/>
            <w:hideMark/>
          </w:tcPr>
          <w:p w14:paraId="3E92C3E3" w14:textId="77777777" w:rsidR="006615DF" w:rsidRPr="008C3627" w:rsidRDefault="006615DF" w:rsidP="001F17D3">
            <w:pPr>
              <w:spacing w:after="0" w:line="240" w:lineRule="auto"/>
              <w:rPr>
                <w:rFonts w:cstheme="minorHAnsi"/>
                <w:szCs w:val="20"/>
              </w:rPr>
            </w:pPr>
            <w:r w:rsidRPr="008C3627">
              <w:rPr>
                <w:rFonts w:cstheme="minorHAnsi"/>
                <w:szCs w:val="20"/>
              </w:rPr>
              <w:t>Item</w:t>
            </w:r>
          </w:p>
        </w:tc>
        <w:tc>
          <w:tcPr>
            <w:tcW w:w="1014" w:type="dxa"/>
            <w:shd w:val="clear" w:color="auto" w:fill="A6A6A6" w:themeFill="background1" w:themeFillShade="A6"/>
            <w:vAlign w:val="bottom"/>
            <w:hideMark/>
          </w:tcPr>
          <w:p w14:paraId="1F71B5E8" w14:textId="77777777" w:rsidR="006615DF" w:rsidRPr="008C3627" w:rsidRDefault="006615DF" w:rsidP="001F17D3">
            <w:pPr>
              <w:spacing w:after="0" w:line="240" w:lineRule="auto"/>
              <w:jc w:val="center"/>
              <w:rPr>
                <w:rFonts w:cstheme="minorHAnsi"/>
                <w:b/>
                <w:bCs/>
                <w:color w:val="000000"/>
                <w:szCs w:val="20"/>
              </w:rPr>
            </w:pPr>
            <w:r w:rsidRPr="008C3627">
              <w:rPr>
                <w:rFonts w:cstheme="minorHAnsi"/>
                <w:b/>
                <w:bCs/>
                <w:color w:val="000000"/>
                <w:szCs w:val="20"/>
              </w:rPr>
              <w:t>Missing (%)</w:t>
            </w:r>
          </w:p>
        </w:tc>
        <w:tc>
          <w:tcPr>
            <w:tcW w:w="1009" w:type="dxa"/>
            <w:shd w:val="clear" w:color="auto" w:fill="A6A6A6" w:themeFill="background1" w:themeFillShade="A6"/>
            <w:vAlign w:val="bottom"/>
            <w:hideMark/>
          </w:tcPr>
          <w:p w14:paraId="685C41F9" w14:textId="77777777" w:rsidR="006615DF" w:rsidRPr="008C3627" w:rsidRDefault="006615DF" w:rsidP="001F17D3">
            <w:pPr>
              <w:spacing w:after="0" w:line="240" w:lineRule="auto"/>
              <w:jc w:val="center"/>
              <w:rPr>
                <w:rFonts w:cstheme="minorHAnsi"/>
                <w:b/>
                <w:bCs/>
                <w:color w:val="000000"/>
                <w:szCs w:val="20"/>
              </w:rPr>
            </w:pPr>
            <w:r w:rsidRPr="008C3627">
              <w:rPr>
                <w:rFonts w:cstheme="minorHAnsi"/>
                <w:b/>
                <w:bCs/>
                <w:color w:val="000000"/>
                <w:szCs w:val="20"/>
              </w:rPr>
              <w:t>Strongly disagree</w:t>
            </w:r>
          </w:p>
          <w:p w14:paraId="365BCC3E" w14:textId="77777777" w:rsidR="006615DF" w:rsidRPr="008C3627" w:rsidRDefault="006615DF" w:rsidP="001F17D3">
            <w:pPr>
              <w:spacing w:after="0" w:line="240" w:lineRule="auto"/>
              <w:jc w:val="center"/>
              <w:rPr>
                <w:rFonts w:cstheme="minorHAnsi"/>
                <w:b/>
                <w:bCs/>
                <w:color w:val="000000"/>
                <w:szCs w:val="20"/>
              </w:rPr>
            </w:pPr>
            <w:r w:rsidRPr="008C3627">
              <w:rPr>
                <w:rFonts w:cstheme="minorHAnsi"/>
                <w:b/>
                <w:bCs/>
                <w:color w:val="000000"/>
                <w:szCs w:val="20"/>
              </w:rPr>
              <w:t>(%)</w:t>
            </w:r>
          </w:p>
        </w:tc>
        <w:tc>
          <w:tcPr>
            <w:tcW w:w="1193" w:type="dxa"/>
            <w:shd w:val="clear" w:color="auto" w:fill="A6A6A6" w:themeFill="background1" w:themeFillShade="A6"/>
            <w:vAlign w:val="bottom"/>
            <w:hideMark/>
          </w:tcPr>
          <w:p w14:paraId="7AB737BE" w14:textId="77777777" w:rsidR="006615DF" w:rsidRPr="008C3627" w:rsidRDefault="006615DF" w:rsidP="001F17D3">
            <w:pPr>
              <w:spacing w:after="0" w:line="240" w:lineRule="auto"/>
              <w:jc w:val="center"/>
              <w:rPr>
                <w:rFonts w:cstheme="minorHAnsi"/>
                <w:b/>
                <w:bCs/>
                <w:color w:val="000000"/>
                <w:szCs w:val="20"/>
              </w:rPr>
            </w:pPr>
            <w:r w:rsidRPr="008C3627">
              <w:rPr>
                <w:rFonts w:cstheme="minorHAnsi"/>
                <w:b/>
                <w:bCs/>
                <w:color w:val="000000"/>
                <w:szCs w:val="20"/>
              </w:rPr>
              <w:t>Moderately disagree</w:t>
            </w:r>
          </w:p>
          <w:p w14:paraId="61E27054" w14:textId="77777777" w:rsidR="006615DF" w:rsidRPr="008C3627" w:rsidRDefault="006615DF" w:rsidP="001F17D3">
            <w:pPr>
              <w:spacing w:after="0" w:line="240" w:lineRule="auto"/>
              <w:jc w:val="center"/>
              <w:rPr>
                <w:rFonts w:cstheme="minorHAnsi"/>
                <w:b/>
                <w:bCs/>
                <w:color w:val="000000"/>
                <w:szCs w:val="20"/>
              </w:rPr>
            </w:pPr>
            <w:r w:rsidRPr="008C3627">
              <w:rPr>
                <w:rFonts w:cstheme="minorHAnsi"/>
                <w:b/>
                <w:bCs/>
                <w:color w:val="000000"/>
                <w:szCs w:val="20"/>
              </w:rPr>
              <w:t>(%)</w:t>
            </w:r>
          </w:p>
        </w:tc>
        <w:tc>
          <w:tcPr>
            <w:tcW w:w="992" w:type="dxa"/>
            <w:shd w:val="clear" w:color="auto" w:fill="A6A6A6" w:themeFill="background1" w:themeFillShade="A6"/>
            <w:vAlign w:val="bottom"/>
            <w:hideMark/>
          </w:tcPr>
          <w:p w14:paraId="46FC2D8B" w14:textId="77777777" w:rsidR="006615DF" w:rsidRPr="008C3627" w:rsidRDefault="006615DF" w:rsidP="001F17D3">
            <w:pPr>
              <w:spacing w:after="0" w:line="240" w:lineRule="auto"/>
              <w:jc w:val="center"/>
              <w:rPr>
                <w:rFonts w:cstheme="minorHAnsi"/>
                <w:b/>
                <w:bCs/>
                <w:color w:val="000000"/>
                <w:szCs w:val="20"/>
              </w:rPr>
            </w:pPr>
            <w:r w:rsidRPr="008C3627">
              <w:rPr>
                <w:rFonts w:cstheme="minorHAnsi"/>
                <w:b/>
                <w:bCs/>
                <w:color w:val="000000"/>
                <w:szCs w:val="20"/>
              </w:rPr>
              <w:t>Slightly disagree</w:t>
            </w:r>
          </w:p>
          <w:p w14:paraId="536BFDF8" w14:textId="77777777" w:rsidR="006615DF" w:rsidRPr="008C3627" w:rsidRDefault="006615DF" w:rsidP="001F17D3">
            <w:pPr>
              <w:spacing w:after="0" w:line="240" w:lineRule="auto"/>
              <w:jc w:val="center"/>
              <w:rPr>
                <w:rFonts w:cstheme="minorHAnsi"/>
                <w:b/>
                <w:bCs/>
                <w:color w:val="000000"/>
                <w:szCs w:val="20"/>
              </w:rPr>
            </w:pPr>
            <w:r w:rsidRPr="008C3627">
              <w:rPr>
                <w:rFonts w:cstheme="minorHAnsi"/>
                <w:b/>
                <w:bCs/>
                <w:color w:val="000000"/>
                <w:szCs w:val="20"/>
              </w:rPr>
              <w:t>(%)</w:t>
            </w:r>
          </w:p>
        </w:tc>
        <w:tc>
          <w:tcPr>
            <w:tcW w:w="851" w:type="dxa"/>
            <w:shd w:val="clear" w:color="auto" w:fill="A6A6A6" w:themeFill="background1" w:themeFillShade="A6"/>
            <w:vAlign w:val="bottom"/>
            <w:hideMark/>
          </w:tcPr>
          <w:p w14:paraId="70FAF014" w14:textId="77777777" w:rsidR="006615DF" w:rsidRPr="008C3627" w:rsidRDefault="006615DF" w:rsidP="001F17D3">
            <w:pPr>
              <w:spacing w:after="0" w:line="240" w:lineRule="auto"/>
              <w:jc w:val="center"/>
              <w:rPr>
                <w:rFonts w:cstheme="minorHAnsi"/>
                <w:b/>
                <w:bCs/>
                <w:color w:val="000000"/>
                <w:szCs w:val="20"/>
              </w:rPr>
            </w:pPr>
            <w:r w:rsidRPr="008C3627">
              <w:rPr>
                <w:rFonts w:cstheme="minorHAnsi"/>
                <w:b/>
                <w:bCs/>
                <w:color w:val="000000"/>
                <w:szCs w:val="20"/>
              </w:rPr>
              <w:t>Slightly agree</w:t>
            </w:r>
          </w:p>
          <w:p w14:paraId="65D91910" w14:textId="77777777" w:rsidR="006615DF" w:rsidRPr="008C3627" w:rsidRDefault="006615DF" w:rsidP="001F17D3">
            <w:pPr>
              <w:spacing w:after="0" w:line="240" w:lineRule="auto"/>
              <w:jc w:val="center"/>
              <w:rPr>
                <w:rFonts w:cstheme="minorHAnsi"/>
                <w:b/>
                <w:bCs/>
                <w:color w:val="000000"/>
                <w:szCs w:val="20"/>
              </w:rPr>
            </w:pPr>
            <w:r w:rsidRPr="008C3627">
              <w:rPr>
                <w:rFonts w:cstheme="minorHAnsi"/>
                <w:b/>
                <w:bCs/>
                <w:color w:val="000000"/>
                <w:szCs w:val="20"/>
              </w:rPr>
              <w:t>(%)</w:t>
            </w:r>
          </w:p>
        </w:tc>
        <w:tc>
          <w:tcPr>
            <w:tcW w:w="1276" w:type="dxa"/>
            <w:shd w:val="clear" w:color="auto" w:fill="A6A6A6" w:themeFill="background1" w:themeFillShade="A6"/>
            <w:vAlign w:val="bottom"/>
            <w:hideMark/>
          </w:tcPr>
          <w:p w14:paraId="54A366EF" w14:textId="77777777" w:rsidR="006615DF" w:rsidRPr="008C3627" w:rsidRDefault="006615DF" w:rsidP="001F17D3">
            <w:pPr>
              <w:spacing w:after="0" w:line="240" w:lineRule="auto"/>
              <w:jc w:val="center"/>
              <w:rPr>
                <w:rFonts w:cstheme="minorHAnsi"/>
                <w:b/>
                <w:bCs/>
                <w:color w:val="000000"/>
                <w:szCs w:val="20"/>
              </w:rPr>
            </w:pPr>
            <w:r w:rsidRPr="008C3627">
              <w:rPr>
                <w:rFonts w:cstheme="minorHAnsi"/>
                <w:b/>
                <w:bCs/>
                <w:color w:val="000000"/>
                <w:szCs w:val="20"/>
              </w:rPr>
              <w:t>Moderately agree</w:t>
            </w:r>
          </w:p>
          <w:p w14:paraId="1BB0BCC9" w14:textId="77777777" w:rsidR="006615DF" w:rsidRPr="008C3627" w:rsidRDefault="006615DF" w:rsidP="001F17D3">
            <w:pPr>
              <w:spacing w:after="0" w:line="240" w:lineRule="auto"/>
              <w:jc w:val="center"/>
              <w:rPr>
                <w:rFonts w:cstheme="minorHAnsi"/>
                <w:b/>
                <w:bCs/>
                <w:color w:val="000000"/>
                <w:szCs w:val="20"/>
              </w:rPr>
            </w:pPr>
            <w:r w:rsidRPr="008C3627">
              <w:rPr>
                <w:rFonts w:cstheme="minorHAnsi"/>
                <w:b/>
                <w:bCs/>
                <w:color w:val="000000"/>
                <w:szCs w:val="20"/>
              </w:rPr>
              <w:t>(%)</w:t>
            </w:r>
          </w:p>
        </w:tc>
        <w:tc>
          <w:tcPr>
            <w:tcW w:w="992" w:type="dxa"/>
            <w:shd w:val="clear" w:color="auto" w:fill="A6A6A6" w:themeFill="background1" w:themeFillShade="A6"/>
            <w:vAlign w:val="bottom"/>
            <w:hideMark/>
          </w:tcPr>
          <w:p w14:paraId="66473C51" w14:textId="77777777" w:rsidR="006615DF" w:rsidRPr="008C3627" w:rsidRDefault="006615DF" w:rsidP="001F17D3">
            <w:pPr>
              <w:spacing w:after="0" w:line="240" w:lineRule="auto"/>
              <w:jc w:val="center"/>
              <w:rPr>
                <w:rFonts w:cstheme="minorHAnsi"/>
                <w:b/>
                <w:bCs/>
                <w:color w:val="000000"/>
                <w:szCs w:val="20"/>
              </w:rPr>
            </w:pPr>
            <w:r w:rsidRPr="008C3627">
              <w:rPr>
                <w:rFonts w:cstheme="minorHAnsi"/>
                <w:b/>
                <w:bCs/>
                <w:color w:val="000000"/>
                <w:szCs w:val="20"/>
              </w:rPr>
              <w:t>Strongly agree</w:t>
            </w:r>
          </w:p>
          <w:p w14:paraId="55E1CC56" w14:textId="77777777" w:rsidR="006615DF" w:rsidRPr="008C3627" w:rsidRDefault="006615DF" w:rsidP="001F17D3">
            <w:pPr>
              <w:spacing w:after="0" w:line="240" w:lineRule="auto"/>
              <w:jc w:val="center"/>
              <w:rPr>
                <w:rFonts w:cstheme="minorHAnsi"/>
                <w:b/>
                <w:bCs/>
                <w:color w:val="000000"/>
                <w:szCs w:val="20"/>
              </w:rPr>
            </w:pPr>
            <w:r w:rsidRPr="008C3627">
              <w:rPr>
                <w:rFonts w:cstheme="minorHAnsi"/>
                <w:b/>
                <w:bCs/>
                <w:color w:val="000000"/>
                <w:szCs w:val="20"/>
              </w:rPr>
              <w:t>(%)</w:t>
            </w:r>
          </w:p>
        </w:tc>
      </w:tr>
      <w:tr w:rsidR="008C3627" w:rsidRPr="008C3627" w14:paraId="3EC5EB43" w14:textId="77777777" w:rsidTr="00005C79">
        <w:trPr>
          <w:cantSplit/>
        </w:trPr>
        <w:tc>
          <w:tcPr>
            <w:tcW w:w="2024" w:type="dxa"/>
            <w:shd w:val="clear" w:color="auto" w:fill="DDD9C3" w:themeFill="background2" w:themeFillShade="E6"/>
            <w:noWrap/>
            <w:vAlign w:val="center"/>
          </w:tcPr>
          <w:p w14:paraId="1CB5BCC9" w14:textId="77777777" w:rsidR="006615DF" w:rsidRPr="008C3627" w:rsidRDefault="006615DF" w:rsidP="001F17D3">
            <w:pPr>
              <w:spacing w:after="0" w:line="240" w:lineRule="auto"/>
              <w:rPr>
                <w:rFonts w:cstheme="minorHAnsi"/>
                <w:i/>
                <w:iCs/>
                <w:color w:val="000000"/>
                <w:szCs w:val="20"/>
              </w:rPr>
            </w:pPr>
            <w:r w:rsidRPr="008C3627">
              <w:rPr>
                <w:rFonts w:cstheme="minorHAnsi"/>
                <w:szCs w:val="20"/>
              </w:rPr>
              <w:t>Social Integration</w:t>
            </w:r>
          </w:p>
        </w:tc>
        <w:tc>
          <w:tcPr>
            <w:tcW w:w="1014" w:type="dxa"/>
            <w:shd w:val="clear" w:color="auto" w:fill="DDD9C3" w:themeFill="background2" w:themeFillShade="E6"/>
            <w:noWrap/>
            <w:vAlign w:val="center"/>
          </w:tcPr>
          <w:p w14:paraId="0318223F" w14:textId="77777777" w:rsidR="006615DF" w:rsidRPr="008C3627" w:rsidRDefault="006615DF" w:rsidP="001F17D3">
            <w:pPr>
              <w:spacing w:after="0" w:line="240" w:lineRule="auto"/>
              <w:jc w:val="center"/>
              <w:rPr>
                <w:rFonts w:cstheme="minorHAnsi"/>
                <w:color w:val="000000"/>
                <w:szCs w:val="20"/>
              </w:rPr>
            </w:pPr>
          </w:p>
        </w:tc>
        <w:tc>
          <w:tcPr>
            <w:tcW w:w="1009" w:type="dxa"/>
            <w:shd w:val="clear" w:color="auto" w:fill="DDD9C3" w:themeFill="background2" w:themeFillShade="E6"/>
            <w:noWrap/>
            <w:vAlign w:val="center"/>
          </w:tcPr>
          <w:p w14:paraId="4FE67957" w14:textId="77777777" w:rsidR="006615DF" w:rsidRPr="008C3627" w:rsidRDefault="006615DF" w:rsidP="001F17D3">
            <w:pPr>
              <w:spacing w:after="0" w:line="240" w:lineRule="auto"/>
              <w:jc w:val="center"/>
              <w:rPr>
                <w:rFonts w:cstheme="minorHAnsi"/>
                <w:color w:val="000000"/>
                <w:szCs w:val="20"/>
              </w:rPr>
            </w:pPr>
          </w:p>
        </w:tc>
        <w:tc>
          <w:tcPr>
            <w:tcW w:w="1193" w:type="dxa"/>
            <w:shd w:val="clear" w:color="auto" w:fill="DDD9C3" w:themeFill="background2" w:themeFillShade="E6"/>
            <w:noWrap/>
            <w:vAlign w:val="center"/>
          </w:tcPr>
          <w:p w14:paraId="57C9F01F" w14:textId="77777777" w:rsidR="006615DF" w:rsidRPr="008C3627" w:rsidRDefault="006615DF" w:rsidP="001F17D3">
            <w:pPr>
              <w:spacing w:after="0" w:line="240" w:lineRule="auto"/>
              <w:jc w:val="center"/>
              <w:rPr>
                <w:rFonts w:cstheme="minorHAnsi"/>
                <w:color w:val="000000"/>
                <w:szCs w:val="20"/>
              </w:rPr>
            </w:pPr>
          </w:p>
        </w:tc>
        <w:tc>
          <w:tcPr>
            <w:tcW w:w="992" w:type="dxa"/>
            <w:shd w:val="clear" w:color="auto" w:fill="DDD9C3" w:themeFill="background2" w:themeFillShade="E6"/>
            <w:noWrap/>
            <w:vAlign w:val="center"/>
          </w:tcPr>
          <w:p w14:paraId="790DCD38" w14:textId="77777777" w:rsidR="006615DF" w:rsidRPr="008C3627" w:rsidRDefault="006615DF" w:rsidP="001F17D3">
            <w:pPr>
              <w:spacing w:after="0" w:line="240" w:lineRule="auto"/>
              <w:jc w:val="center"/>
              <w:rPr>
                <w:rFonts w:cstheme="minorHAnsi"/>
                <w:color w:val="000000"/>
                <w:szCs w:val="20"/>
              </w:rPr>
            </w:pPr>
          </w:p>
        </w:tc>
        <w:tc>
          <w:tcPr>
            <w:tcW w:w="851" w:type="dxa"/>
            <w:shd w:val="clear" w:color="auto" w:fill="DDD9C3" w:themeFill="background2" w:themeFillShade="E6"/>
            <w:noWrap/>
            <w:vAlign w:val="center"/>
          </w:tcPr>
          <w:p w14:paraId="2186D621" w14:textId="77777777" w:rsidR="006615DF" w:rsidRPr="008C3627" w:rsidRDefault="006615DF" w:rsidP="001F17D3">
            <w:pPr>
              <w:spacing w:after="0" w:line="240" w:lineRule="auto"/>
              <w:jc w:val="center"/>
              <w:rPr>
                <w:rFonts w:cstheme="minorHAnsi"/>
                <w:color w:val="000000"/>
                <w:szCs w:val="20"/>
              </w:rPr>
            </w:pPr>
          </w:p>
        </w:tc>
        <w:tc>
          <w:tcPr>
            <w:tcW w:w="1276" w:type="dxa"/>
            <w:shd w:val="clear" w:color="auto" w:fill="DDD9C3" w:themeFill="background2" w:themeFillShade="E6"/>
            <w:noWrap/>
            <w:vAlign w:val="center"/>
          </w:tcPr>
          <w:p w14:paraId="4CD18256" w14:textId="77777777" w:rsidR="006615DF" w:rsidRPr="008C3627" w:rsidRDefault="006615DF" w:rsidP="001F17D3">
            <w:pPr>
              <w:spacing w:after="0" w:line="240" w:lineRule="auto"/>
              <w:jc w:val="center"/>
              <w:rPr>
                <w:rFonts w:cstheme="minorHAnsi"/>
                <w:color w:val="000000"/>
                <w:szCs w:val="20"/>
              </w:rPr>
            </w:pPr>
          </w:p>
        </w:tc>
        <w:tc>
          <w:tcPr>
            <w:tcW w:w="992" w:type="dxa"/>
            <w:shd w:val="clear" w:color="auto" w:fill="DDD9C3" w:themeFill="background2" w:themeFillShade="E6"/>
            <w:noWrap/>
            <w:vAlign w:val="center"/>
          </w:tcPr>
          <w:p w14:paraId="1C81E89F" w14:textId="77777777" w:rsidR="006615DF" w:rsidRPr="008C3627" w:rsidRDefault="006615DF" w:rsidP="001F17D3">
            <w:pPr>
              <w:spacing w:after="0" w:line="240" w:lineRule="auto"/>
              <w:jc w:val="center"/>
              <w:rPr>
                <w:rFonts w:cstheme="minorHAnsi"/>
                <w:color w:val="000000"/>
                <w:szCs w:val="20"/>
              </w:rPr>
            </w:pPr>
          </w:p>
        </w:tc>
      </w:tr>
      <w:tr w:rsidR="008C3627" w:rsidRPr="008C3627" w14:paraId="153C7744" w14:textId="77777777" w:rsidTr="00005C79">
        <w:trPr>
          <w:cantSplit/>
        </w:trPr>
        <w:tc>
          <w:tcPr>
            <w:tcW w:w="2024" w:type="dxa"/>
            <w:shd w:val="clear" w:color="auto" w:fill="auto"/>
            <w:noWrap/>
            <w:vAlign w:val="center"/>
            <w:hideMark/>
          </w:tcPr>
          <w:p w14:paraId="49DF3877"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t>I don’t feel I belong to anything I’d call a community</w:t>
            </w:r>
          </w:p>
        </w:tc>
        <w:tc>
          <w:tcPr>
            <w:tcW w:w="1014" w:type="dxa"/>
            <w:shd w:val="clear" w:color="auto" w:fill="auto"/>
            <w:noWrap/>
            <w:vAlign w:val="center"/>
            <w:hideMark/>
          </w:tcPr>
          <w:p w14:paraId="1385FFE1"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3.0</w:t>
            </w:r>
          </w:p>
        </w:tc>
        <w:tc>
          <w:tcPr>
            <w:tcW w:w="1009" w:type="dxa"/>
            <w:shd w:val="clear" w:color="auto" w:fill="auto"/>
            <w:noWrap/>
            <w:vAlign w:val="center"/>
            <w:hideMark/>
          </w:tcPr>
          <w:p w14:paraId="16B61BA1"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43.0</w:t>
            </w:r>
          </w:p>
        </w:tc>
        <w:tc>
          <w:tcPr>
            <w:tcW w:w="1193" w:type="dxa"/>
            <w:shd w:val="clear" w:color="auto" w:fill="auto"/>
            <w:noWrap/>
            <w:vAlign w:val="center"/>
            <w:hideMark/>
          </w:tcPr>
          <w:p w14:paraId="634EAE80"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18.9</w:t>
            </w:r>
          </w:p>
        </w:tc>
        <w:tc>
          <w:tcPr>
            <w:tcW w:w="992" w:type="dxa"/>
            <w:shd w:val="clear" w:color="auto" w:fill="auto"/>
            <w:noWrap/>
            <w:vAlign w:val="center"/>
            <w:hideMark/>
          </w:tcPr>
          <w:p w14:paraId="5C895B7C"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9.6</w:t>
            </w:r>
          </w:p>
        </w:tc>
        <w:tc>
          <w:tcPr>
            <w:tcW w:w="851" w:type="dxa"/>
            <w:shd w:val="clear" w:color="auto" w:fill="auto"/>
            <w:noWrap/>
            <w:vAlign w:val="center"/>
            <w:hideMark/>
          </w:tcPr>
          <w:p w14:paraId="1C878EF9"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11.3</w:t>
            </w:r>
          </w:p>
        </w:tc>
        <w:tc>
          <w:tcPr>
            <w:tcW w:w="1276" w:type="dxa"/>
            <w:shd w:val="clear" w:color="auto" w:fill="auto"/>
            <w:noWrap/>
            <w:vAlign w:val="center"/>
            <w:hideMark/>
          </w:tcPr>
          <w:p w14:paraId="1784A1A7"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9.1</w:t>
            </w:r>
          </w:p>
        </w:tc>
        <w:tc>
          <w:tcPr>
            <w:tcW w:w="992" w:type="dxa"/>
            <w:shd w:val="clear" w:color="auto" w:fill="auto"/>
            <w:noWrap/>
            <w:vAlign w:val="center"/>
            <w:hideMark/>
          </w:tcPr>
          <w:p w14:paraId="563A4A2D"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5.1</w:t>
            </w:r>
          </w:p>
        </w:tc>
      </w:tr>
      <w:tr w:rsidR="008C3627" w:rsidRPr="008C3627" w14:paraId="61CD71D9" w14:textId="77777777" w:rsidTr="00005C79">
        <w:trPr>
          <w:cantSplit/>
        </w:trPr>
        <w:tc>
          <w:tcPr>
            <w:tcW w:w="2024" w:type="dxa"/>
            <w:shd w:val="clear" w:color="auto" w:fill="auto"/>
            <w:noWrap/>
            <w:vAlign w:val="center"/>
            <w:hideMark/>
          </w:tcPr>
          <w:p w14:paraId="4BB83A27"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t>I feel close to other people in my community</w:t>
            </w:r>
          </w:p>
        </w:tc>
        <w:tc>
          <w:tcPr>
            <w:tcW w:w="1014" w:type="dxa"/>
            <w:shd w:val="clear" w:color="auto" w:fill="auto"/>
            <w:noWrap/>
            <w:vAlign w:val="center"/>
            <w:hideMark/>
          </w:tcPr>
          <w:p w14:paraId="759BCAD3"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3.2</w:t>
            </w:r>
          </w:p>
        </w:tc>
        <w:tc>
          <w:tcPr>
            <w:tcW w:w="1009" w:type="dxa"/>
            <w:shd w:val="clear" w:color="auto" w:fill="auto"/>
            <w:noWrap/>
            <w:vAlign w:val="center"/>
            <w:hideMark/>
          </w:tcPr>
          <w:p w14:paraId="74C0E6A0"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6.0</w:t>
            </w:r>
          </w:p>
        </w:tc>
        <w:tc>
          <w:tcPr>
            <w:tcW w:w="1193" w:type="dxa"/>
            <w:shd w:val="clear" w:color="auto" w:fill="auto"/>
            <w:noWrap/>
            <w:vAlign w:val="center"/>
            <w:hideMark/>
          </w:tcPr>
          <w:p w14:paraId="275C9092"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7.5</w:t>
            </w:r>
          </w:p>
        </w:tc>
        <w:tc>
          <w:tcPr>
            <w:tcW w:w="992" w:type="dxa"/>
            <w:shd w:val="clear" w:color="auto" w:fill="auto"/>
            <w:noWrap/>
            <w:vAlign w:val="center"/>
            <w:hideMark/>
          </w:tcPr>
          <w:p w14:paraId="2523020A"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8.2</w:t>
            </w:r>
          </w:p>
        </w:tc>
        <w:tc>
          <w:tcPr>
            <w:tcW w:w="851" w:type="dxa"/>
            <w:shd w:val="clear" w:color="auto" w:fill="auto"/>
            <w:noWrap/>
            <w:vAlign w:val="center"/>
            <w:hideMark/>
          </w:tcPr>
          <w:p w14:paraId="4B11FAAC"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17.1</w:t>
            </w:r>
          </w:p>
        </w:tc>
        <w:tc>
          <w:tcPr>
            <w:tcW w:w="1276" w:type="dxa"/>
            <w:shd w:val="clear" w:color="auto" w:fill="auto"/>
            <w:noWrap/>
            <w:vAlign w:val="center"/>
            <w:hideMark/>
          </w:tcPr>
          <w:p w14:paraId="0BCA6570"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32.8</w:t>
            </w:r>
          </w:p>
        </w:tc>
        <w:tc>
          <w:tcPr>
            <w:tcW w:w="992" w:type="dxa"/>
            <w:shd w:val="clear" w:color="auto" w:fill="auto"/>
            <w:noWrap/>
            <w:vAlign w:val="center"/>
            <w:hideMark/>
          </w:tcPr>
          <w:p w14:paraId="6EA24211"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25.2</w:t>
            </w:r>
          </w:p>
        </w:tc>
      </w:tr>
      <w:tr w:rsidR="008C3627" w:rsidRPr="008C3627" w14:paraId="1EAFD87C" w14:textId="77777777" w:rsidTr="00005C79">
        <w:trPr>
          <w:cantSplit/>
        </w:trPr>
        <w:tc>
          <w:tcPr>
            <w:tcW w:w="2024" w:type="dxa"/>
            <w:shd w:val="clear" w:color="auto" w:fill="auto"/>
            <w:noWrap/>
            <w:vAlign w:val="center"/>
            <w:hideMark/>
          </w:tcPr>
          <w:p w14:paraId="21956C6C"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t>My community is a source of comfort</w:t>
            </w:r>
          </w:p>
        </w:tc>
        <w:tc>
          <w:tcPr>
            <w:tcW w:w="1014" w:type="dxa"/>
            <w:shd w:val="clear" w:color="auto" w:fill="auto"/>
            <w:noWrap/>
            <w:vAlign w:val="center"/>
            <w:hideMark/>
          </w:tcPr>
          <w:p w14:paraId="7C6D35DC"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3.7</w:t>
            </w:r>
          </w:p>
        </w:tc>
        <w:tc>
          <w:tcPr>
            <w:tcW w:w="1009" w:type="dxa"/>
            <w:shd w:val="clear" w:color="auto" w:fill="auto"/>
            <w:noWrap/>
            <w:vAlign w:val="center"/>
            <w:hideMark/>
          </w:tcPr>
          <w:p w14:paraId="04B835D5"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6.8</w:t>
            </w:r>
          </w:p>
        </w:tc>
        <w:tc>
          <w:tcPr>
            <w:tcW w:w="1193" w:type="dxa"/>
            <w:shd w:val="clear" w:color="auto" w:fill="auto"/>
            <w:noWrap/>
            <w:vAlign w:val="center"/>
            <w:hideMark/>
          </w:tcPr>
          <w:p w14:paraId="29F5D810"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8.0</w:t>
            </w:r>
          </w:p>
        </w:tc>
        <w:tc>
          <w:tcPr>
            <w:tcW w:w="992" w:type="dxa"/>
            <w:shd w:val="clear" w:color="auto" w:fill="auto"/>
            <w:noWrap/>
            <w:vAlign w:val="center"/>
            <w:hideMark/>
          </w:tcPr>
          <w:p w14:paraId="576EB3AE"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8.6</w:t>
            </w:r>
          </w:p>
        </w:tc>
        <w:tc>
          <w:tcPr>
            <w:tcW w:w="851" w:type="dxa"/>
            <w:shd w:val="clear" w:color="auto" w:fill="auto"/>
            <w:noWrap/>
            <w:vAlign w:val="center"/>
            <w:hideMark/>
          </w:tcPr>
          <w:p w14:paraId="4CEFFA32"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22.3</w:t>
            </w:r>
          </w:p>
        </w:tc>
        <w:tc>
          <w:tcPr>
            <w:tcW w:w="1276" w:type="dxa"/>
            <w:shd w:val="clear" w:color="auto" w:fill="auto"/>
            <w:noWrap/>
            <w:vAlign w:val="center"/>
            <w:hideMark/>
          </w:tcPr>
          <w:p w14:paraId="2D5E1DCB"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29.8</w:t>
            </w:r>
          </w:p>
        </w:tc>
        <w:tc>
          <w:tcPr>
            <w:tcW w:w="992" w:type="dxa"/>
            <w:shd w:val="clear" w:color="auto" w:fill="auto"/>
            <w:noWrap/>
            <w:vAlign w:val="center"/>
            <w:hideMark/>
          </w:tcPr>
          <w:p w14:paraId="0EA9AF1E"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20.8</w:t>
            </w:r>
          </w:p>
        </w:tc>
      </w:tr>
      <w:tr w:rsidR="008C3627" w:rsidRPr="008C3627" w14:paraId="245B491A" w14:textId="77777777" w:rsidTr="00005C79">
        <w:trPr>
          <w:cantSplit/>
        </w:trPr>
        <w:tc>
          <w:tcPr>
            <w:tcW w:w="2024" w:type="dxa"/>
            <w:shd w:val="clear" w:color="auto" w:fill="DDD9C3" w:themeFill="background2" w:themeFillShade="E6"/>
            <w:noWrap/>
            <w:vAlign w:val="center"/>
          </w:tcPr>
          <w:p w14:paraId="5B10C491" w14:textId="77777777" w:rsidR="006615DF" w:rsidRPr="008C3627" w:rsidRDefault="006615DF" w:rsidP="00005C79">
            <w:pPr>
              <w:keepNext/>
              <w:spacing w:after="0" w:line="240" w:lineRule="auto"/>
              <w:jc w:val="left"/>
              <w:rPr>
                <w:rFonts w:cstheme="minorHAnsi"/>
                <w:i/>
                <w:iCs/>
                <w:color w:val="000000"/>
                <w:szCs w:val="20"/>
              </w:rPr>
            </w:pPr>
            <w:r w:rsidRPr="008C3627">
              <w:rPr>
                <w:rFonts w:cstheme="minorHAnsi"/>
                <w:szCs w:val="20"/>
              </w:rPr>
              <w:t>Social Acceptance</w:t>
            </w:r>
          </w:p>
        </w:tc>
        <w:tc>
          <w:tcPr>
            <w:tcW w:w="1014" w:type="dxa"/>
            <w:shd w:val="clear" w:color="auto" w:fill="DDD9C3" w:themeFill="background2" w:themeFillShade="E6"/>
            <w:noWrap/>
            <w:vAlign w:val="center"/>
          </w:tcPr>
          <w:p w14:paraId="2D51DF5F" w14:textId="77777777" w:rsidR="006615DF" w:rsidRPr="008C3627" w:rsidRDefault="006615DF" w:rsidP="001F17D3">
            <w:pPr>
              <w:keepNext/>
              <w:spacing w:after="0" w:line="240" w:lineRule="auto"/>
              <w:jc w:val="center"/>
              <w:rPr>
                <w:rFonts w:cstheme="minorHAnsi"/>
                <w:color w:val="000000"/>
                <w:szCs w:val="20"/>
              </w:rPr>
            </w:pPr>
          </w:p>
        </w:tc>
        <w:tc>
          <w:tcPr>
            <w:tcW w:w="1009" w:type="dxa"/>
            <w:shd w:val="clear" w:color="auto" w:fill="DDD9C3" w:themeFill="background2" w:themeFillShade="E6"/>
            <w:noWrap/>
            <w:vAlign w:val="center"/>
          </w:tcPr>
          <w:p w14:paraId="38F2FA2E" w14:textId="77777777" w:rsidR="006615DF" w:rsidRPr="008C3627" w:rsidRDefault="006615DF" w:rsidP="001F17D3">
            <w:pPr>
              <w:keepNext/>
              <w:spacing w:after="0" w:line="240" w:lineRule="auto"/>
              <w:jc w:val="center"/>
              <w:rPr>
                <w:rFonts w:cstheme="minorHAnsi"/>
                <w:color w:val="000000"/>
                <w:szCs w:val="20"/>
              </w:rPr>
            </w:pPr>
          </w:p>
        </w:tc>
        <w:tc>
          <w:tcPr>
            <w:tcW w:w="1193" w:type="dxa"/>
            <w:shd w:val="clear" w:color="auto" w:fill="DDD9C3" w:themeFill="background2" w:themeFillShade="E6"/>
            <w:noWrap/>
            <w:vAlign w:val="center"/>
          </w:tcPr>
          <w:p w14:paraId="5C74992A" w14:textId="77777777" w:rsidR="006615DF" w:rsidRPr="008C3627" w:rsidRDefault="006615DF" w:rsidP="001F17D3">
            <w:pPr>
              <w:keepNext/>
              <w:spacing w:after="0" w:line="240" w:lineRule="auto"/>
              <w:jc w:val="center"/>
              <w:rPr>
                <w:rFonts w:cstheme="minorHAnsi"/>
                <w:color w:val="000000"/>
                <w:szCs w:val="20"/>
              </w:rPr>
            </w:pPr>
          </w:p>
        </w:tc>
        <w:tc>
          <w:tcPr>
            <w:tcW w:w="992" w:type="dxa"/>
            <w:shd w:val="clear" w:color="auto" w:fill="DDD9C3" w:themeFill="background2" w:themeFillShade="E6"/>
            <w:noWrap/>
            <w:vAlign w:val="center"/>
          </w:tcPr>
          <w:p w14:paraId="0024D407" w14:textId="77777777" w:rsidR="006615DF" w:rsidRPr="008C3627" w:rsidRDefault="006615DF" w:rsidP="001F17D3">
            <w:pPr>
              <w:keepNext/>
              <w:spacing w:after="0" w:line="240" w:lineRule="auto"/>
              <w:jc w:val="center"/>
              <w:rPr>
                <w:rFonts w:cstheme="minorHAnsi"/>
                <w:color w:val="000000"/>
                <w:szCs w:val="20"/>
              </w:rPr>
            </w:pPr>
          </w:p>
        </w:tc>
        <w:tc>
          <w:tcPr>
            <w:tcW w:w="851" w:type="dxa"/>
            <w:shd w:val="clear" w:color="auto" w:fill="DDD9C3" w:themeFill="background2" w:themeFillShade="E6"/>
            <w:noWrap/>
            <w:vAlign w:val="center"/>
          </w:tcPr>
          <w:p w14:paraId="1FE6B602" w14:textId="77777777" w:rsidR="006615DF" w:rsidRPr="008C3627" w:rsidRDefault="006615DF" w:rsidP="001F17D3">
            <w:pPr>
              <w:keepNext/>
              <w:spacing w:after="0" w:line="240" w:lineRule="auto"/>
              <w:jc w:val="center"/>
              <w:rPr>
                <w:rFonts w:cstheme="minorHAnsi"/>
                <w:color w:val="000000"/>
                <w:szCs w:val="20"/>
              </w:rPr>
            </w:pPr>
          </w:p>
        </w:tc>
        <w:tc>
          <w:tcPr>
            <w:tcW w:w="1276" w:type="dxa"/>
            <w:shd w:val="clear" w:color="auto" w:fill="DDD9C3" w:themeFill="background2" w:themeFillShade="E6"/>
            <w:noWrap/>
            <w:vAlign w:val="center"/>
          </w:tcPr>
          <w:p w14:paraId="70E13DAC" w14:textId="77777777" w:rsidR="006615DF" w:rsidRPr="008C3627" w:rsidRDefault="006615DF" w:rsidP="001F17D3">
            <w:pPr>
              <w:keepNext/>
              <w:spacing w:after="0" w:line="240" w:lineRule="auto"/>
              <w:jc w:val="center"/>
              <w:rPr>
                <w:rFonts w:cstheme="minorHAnsi"/>
                <w:color w:val="000000"/>
                <w:szCs w:val="20"/>
              </w:rPr>
            </w:pPr>
          </w:p>
        </w:tc>
        <w:tc>
          <w:tcPr>
            <w:tcW w:w="992" w:type="dxa"/>
            <w:shd w:val="clear" w:color="auto" w:fill="DDD9C3" w:themeFill="background2" w:themeFillShade="E6"/>
            <w:noWrap/>
            <w:vAlign w:val="center"/>
          </w:tcPr>
          <w:p w14:paraId="0C07DAA3" w14:textId="77777777" w:rsidR="006615DF" w:rsidRPr="008C3627" w:rsidRDefault="006615DF" w:rsidP="001F17D3">
            <w:pPr>
              <w:keepNext/>
              <w:spacing w:after="0" w:line="240" w:lineRule="auto"/>
              <w:jc w:val="center"/>
              <w:rPr>
                <w:rFonts w:cstheme="minorHAnsi"/>
                <w:color w:val="000000"/>
                <w:szCs w:val="20"/>
              </w:rPr>
            </w:pPr>
          </w:p>
        </w:tc>
      </w:tr>
      <w:tr w:rsidR="008C3627" w:rsidRPr="008C3627" w14:paraId="35439040" w14:textId="77777777" w:rsidTr="00005C79">
        <w:trPr>
          <w:cantSplit/>
        </w:trPr>
        <w:tc>
          <w:tcPr>
            <w:tcW w:w="2024" w:type="dxa"/>
            <w:shd w:val="clear" w:color="auto" w:fill="auto"/>
            <w:noWrap/>
            <w:vAlign w:val="center"/>
            <w:hideMark/>
          </w:tcPr>
          <w:p w14:paraId="5D103286"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t>People who do a favour expect nothing in return</w:t>
            </w:r>
          </w:p>
        </w:tc>
        <w:tc>
          <w:tcPr>
            <w:tcW w:w="1014" w:type="dxa"/>
            <w:shd w:val="clear" w:color="auto" w:fill="auto"/>
            <w:noWrap/>
            <w:vAlign w:val="center"/>
            <w:hideMark/>
          </w:tcPr>
          <w:p w14:paraId="516F34D7"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3.6</w:t>
            </w:r>
          </w:p>
        </w:tc>
        <w:tc>
          <w:tcPr>
            <w:tcW w:w="1009" w:type="dxa"/>
            <w:shd w:val="clear" w:color="auto" w:fill="auto"/>
            <w:noWrap/>
            <w:vAlign w:val="center"/>
            <w:hideMark/>
          </w:tcPr>
          <w:p w14:paraId="324B071B"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3.7</w:t>
            </w:r>
          </w:p>
        </w:tc>
        <w:tc>
          <w:tcPr>
            <w:tcW w:w="1193" w:type="dxa"/>
            <w:shd w:val="clear" w:color="auto" w:fill="auto"/>
            <w:noWrap/>
            <w:vAlign w:val="center"/>
            <w:hideMark/>
          </w:tcPr>
          <w:p w14:paraId="035C58F9"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4.9</w:t>
            </w:r>
          </w:p>
        </w:tc>
        <w:tc>
          <w:tcPr>
            <w:tcW w:w="992" w:type="dxa"/>
            <w:shd w:val="clear" w:color="auto" w:fill="auto"/>
            <w:noWrap/>
            <w:vAlign w:val="center"/>
            <w:hideMark/>
          </w:tcPr>
          <w:p w14:paraId="08CE0AD9"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6.8</w:t>
            </w:r>
          </w:p>
        </w:tc>
        <w:tc>
          <w:tcPr>
            <w:tcW w:w="851" w:type="dxa"/>
            <w:shd w:val="clear" w:color="auto" w:fill="auto"/>
            <w:noWrap/>
            <w:vAlign w:val="center"/>
            <w:hideMark/>
          </w:tcPr>
          <w:p w14:paraId="6382D7C2"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16.5</w:t>
            </w:r>
          </w:p>
        </w:tc>
        <w:tc>
          <w:tcPr>
            <w:tcW w:w="1276" w:type="dxa"/>
            <w:shd w:val="clear" w:color="auto" w:fill="auto"/>
            <w:noWrap/>
            <w:vAlign w:val="center"/>
            <w:hideMark/>
          </w:tcPr>
          <w:p w14:paraId="2D9C1EC5"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34.5</w:t>
            </w:r>
          </w:p>
        </w:tc>
        <w:tc>
          <w:tcPr>
            <w:tcW w:w="992" w:type="dxa"/>
            <w:shd w:val="clear" w:color="auto" w:fill="auto"/>
            <w:noWrap/>
            <w:vAlign w:val="center"/>
            <w:hideMark/>
          </w:tcPr>
          <w:p w14:paraId="5955379E"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30.1</w:t>
            </w:r>
          </w:p>
        </w:tc>
      </w:tr>
      <w:tr w:rsidR="008C3627" w:rsidRPr="008C3627" w14:paraId="5256815D" w14:textId="77777777" w:rsidTr="00005C79">
        <w:trPr>
          <w:cantSplit/>
        </w:trPr>
        <w:tc>
          <w:tcPr>
            <w:tcW w:w="2024" w:type="dxa"/>
            <w:shd w:val="clear" w:color="auto" w:fill="auto"/>
            <w:noWrap/>
            <w:vAlign w:val="center"/>
            <w:hideMark/>
          </w:tcPr>
          <w:p w14:paraId="7C01B7A5"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t>People do not care about other people’s problems</w:t>
            </w:r>
          </w:p>
        </w:tc>
        <w:tc>
          <w:tcPr>
            <w:tcW w:w="1014" w:type="dxa"/>
            <w:shd w:val="clear" w:color="auto" w:fill="auto"/>
            <w:noWrap/>
            <w:vAlign w:val="center"/>
            <w:hideMark/>
          </w:tcPr>
          <w:p w14:paraId="68EF3152"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3.9</w:t>
            </w:r>
          </w:p>
        </w:tc>
        <w:tc>
          <w:tcPr>
            <w:tcW w:w="1009" w:type="dxa"/>
            <w:shd w:val="clear" w:color="auto" w:fill="auto"/>
            <w:noWrap/>
            <w:vAlign w:val="center"/>
            <w:hideMark/>
          </w:tcPr>
          <w:p w14:paraId="3B4404B6"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25.8</w:t>
            </w:r>
          </w:p>
        </w:tc>
        <w:tc>
          <w:tcPr>
            <w:tcW w:w="1193" w:type="dxa"/>
            <w:shd w:val="clear" w:color="auto" w:fill="auto"/>
            <w:noWrap/>
            <w:vAlign w:val="center"/>
            <w:hideMark/>
          </w:tcPr>
          <w:p w14:paraId="3B757F80"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27.0</w:t>
            </w:r>
          </w:p>
        </w:tc>
        <w:tc>
          <w:tcPr>
            <w:tcW w:w="992" w:type="dxa"/>
            <w:shd w:val="clear" w:color="auto" w:fill="auto"/>
            <w:noWrap/>
            <w:vAlign w:val="center"/>
            <w:hideMark/>
          </w:tcPr>
          <w:p w14:paraId="25A932FC"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15.7</w:t>
            </w:r>
          </w:p>
        </w:tc>
        <w:tc>
          <w:tcPr>
            <w:tcW w:w="851" w:type="dxa"/>
            <w:shd w:val="clear" w:color="auto" w:fill="auto"/>
            <w:noWrap/>
            <w:vAlign w:val="center"/>
            <w:hideMark/>
          </w:tcPr>
          <w:p w14:paraId="6715AD16"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15.8</w:t>
            </w:r>
          </w:p>
        </w:tc>
        <w:tc>
          <w:tcPr>
            <w:tcW w:w="1276" w:type="dxa"/>
            <w:shd w:val="clear" w:color="auto" w:fill="auto"/>
            <w:noWrap/>
            <w:vAlign w:val="center"/>
            <w:hideMark/>
          </w:tcPr>
          <w:p w14:paraId="459E0008"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8.7</w:t>
            </w:r>
          </w:p>
        </w:tc>
        <w:tc>
          <w:tcPr>
            <w:tcW w:w="992" w:type="dxa"/>
            <w:shd w:val="clear" w:color="auto" w:fill="auto"/>
            <w:noWrap/>
            <w:vAlign w:val="center"/>
            <w:hideMark/>
          </w:tcPr>
          <w:p w14:paraId="597400FB"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3.1</w:t>
            </w:r>
          </w:p>
        </w:tc>
      </w:tr>
      <w:tr w:rsidR="008C3627" w:rsidRPr="008C3627" w14:paraId="4545FBF4" w14:textId="77777777" w:rsidTr="00005C79">
        <w:trPr>
          <w:cantSplit/>
        </w:trPr>
        <w:tc>
          <w:tcPr>
            <w:tcW w:w="2024" w:type="dxa"/>
            <w:shd w:val="clear" w:color="auto" w:fill="auto"/>
            <w:noWrap/>
            <w:vAlign w:val="center"/>
            <w:hideMark/>
          </w:tcPr>
          <w:p w14:paraId="5BADA101"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t>I believe that people are kind</w:t>
            </w:r>
          </w:p>
        </w:tc>
        <w:tc>
          <w:tcPr>
            <w:tcW w:w="1014" w:type="dxa"/>
            <w:shd w:val="clear" w:color="auto" w:fill="auto"/>
            <w:noWrap/>
            <w:vAlign w:val="center"/>
            <w:hideMark/>
          </w:tcPr>
          <w:p w14:paraId="2F06837F"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3.4</w:t>
            </w:r>
          </w:p>
        </w:tc>
        <w:tc>
          <w:tcPr>
            <w:tcW w:w="1009" w:type="dxa"/>
            <w:shd w:val="clear" w:color="auto" w:fill="auto"/>
            <w:noWrap/>
            <w:vAlign w:val="center"/>
            <w:hideMark/>
          </w:tcPr>
          <w:p w14:paraId="27EF7AB3"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1.1</w:t>
            </w:r>
          </w:p>
        </w:tc>
        <w:tc>
          <w:tcPr>
            <w:tcW w:w="1193" w:type="dxa"/>
            <w:shd w:val="clear" w:color="auto" w:fill="auto"/>
            <w:noWrap/>
            <w:vAlign w:val="center"/>
            <w:hideMark/>
          </w:tcPr>
          <w:p w14:paraId="2942FD85"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1.5</w:t>
            </w:r>
          </w:p>
        </w:tc>
        <w:tc>
          <w:tcPr>
            <w:tcW w:w="992" w:type="dxa"/>
            <w:shd w:val="clear" w:color="auto" w:fill="auto"/>
            <w:noWrap/>
            <w:vAlign w:val="center"/>
            <w:hideMark/>
          </w:tcPr>
          <w:p w14:paraId="0A049EA7"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1.9</w:t>
            </w:r>
          </w:p>
        </w:tc>
        <w:tc>
          <w:tcPr>
            <w:tcW w:w="851" w:type="dxa"/>
            <w:shd w:val="clear" w:color="auto" w:fill="auto"/>
            <w:noWrap/>
            <w:vAlign w:val="center"/>
            <w:hideMark/>
          </w:tcPr>
          <w:p w14:paraId="6E471D25"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12.5</w:t>
            </w:r>
          </w:p>
        </w:tc>
        <w:tc>
          <w:tcPr>
            <w:tcW w:w="1276" w:type="dxa"/>
            <w:shd w:val="clear" w:color="auto" w:fill="auto"/>
            <w:noWrap/>
            <w:vAlign w:val="center"/>
            <w:hideMark/>
          </w:tcPr>
          <w:p w14:paraId="39360249"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48.0</w:t>
            </w:r>
          </w:p>
        </w:tc>
        <w:tc>
          <w:tcPr>
            <w:tcW w:w="992" w:type="dxa"/>
            <w:shd w:val="clear" w:color="auto" w:fill="auto"/>
            <w:noWrap/>
            <w:vAlign w:val="center"/>
            <w:hideMark/>
          </w:tcPr>
          <w:p w14:paraId="68028F72"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31.6</w:t>
            </w:r>
          </w:p>
        </w:tc>
      </w:tr>
      <w:tr w:rsidR="008C3627" w:rsidRPr="008C3627" w14:paraId="6DA13D59" w14:textId="77777777" w:rsidTr="00005C79">
        <w:trPr>
          <w:cantSplit/>
        </w:trPr>
        <w:tc>
          <w:tcPr>
            <w:tcW w:w="2024" w:type="dxa"/>
            <w:shd w:val="clear" w:color="auto" w:fill="DDD9C3" w:themeFill="background2" w:themeFillShade="E6"/>
            <w:noWrap/>
            <w:vAlign w:val="center"/>
          </w:tcPr>
          <w:p w14:paraId="28DF9CEE"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szCs w:val="20"/>
              </w:rPr>
              <w:t>Social Contribution</w:t>
            </w:r>
          </w:p>
        </w:tc>
        <w:tc>
          <w:tcPr>
            <w:tcW w:w="1014" w:type="dxa"/>
            <w:shd w:val="clear" w:color="auto" w:fill="DDD9C3" w:themeFill="background2" w:themeFillShade="E6"/>
            <w:noWrap/>
            <w:vAlign w:val="center"/>
          </w:tcPr>
          <w:p w14:paraId="25940F69" w14:textId="77777777" w:rsidR="006615DF" w:rsidRPr="008C3627" w:rsidRDefault="006615DF" w:rsidP="001F17D3">
            <w:pPr>
              <w:spacing w:after="0" w:line="240" w:lineRule="auto"/>
              <w:jc w:val="center"/>
              <w:rPr>
                <w:rFonts w:cstheme="minorHAnsi"/>
                <w:color w:val="000000"/>
                <w:szCs w:val="20"/>
              </w:rPr>
            </w:pPr>
          </w:p>
        </w:tc>
        <w:tc>
          <w:tcPr>
            <w:tcW w:w="1009" w:type="dxa"/>
            <w:shd w:val="clear" w:color="auto" w:fill="DDD9C3" w:themeFill="background2" w:themeFillShade="E6"/>
            <w:noWrap/>
            <w:vAlign w:val="center"/>
          </w:tcPr>
          <w:p w14:paraId="3C1FE46B" w14:textId="77777777" w:rsidR="006615DF" w:rsidRPr="008C3627" w:rsidRDefault="006615DF" w:rsidP="001F17D3">
            <w:pPr>
              <w:spacing w:after="0" w:line="240" w:lineRule="auto"/>
              <w:jc w:val="center"/>
              <w:rPr>
                <w:rFonts w:cstheme="minorHAnsi"/>
                <w:color w:val="000000"/>
                <w:szCs w:val="20"/>
              </w:rPr>
            </w:pPr>
          </w:p>
        </w:tc>
        <w:tc>
          <w:tcPr>
            <w:tcW w:w="1193" w:type="dxa"/>
            <w:shd w:val="clear" w:color="auto" w:fill="DDD9C3" w:themeFill="background2" w:themeFillShade="E6"/>
            <w:noWrap/>
            <w:vAlign w:val="center"/>
          </w:tcPr>
          <w:p w14:paraId="2E8ABC55" w14:textId="77777777" w:rsidR="006615DF" w:rsidRPr="008C3627" w:rsidRDefault="006615DF" w:rsidP="001F17D3">
            <w:pPr>
              <w:spacing w:after="0" w:line="240" w:lineRule="auto"/>
              <w:jc w:val="center"/>
              <w:rPr>
                <w:rFonts w:cstheme="minorHAnsi"/>
                <w:color w:val="000000"/>
                <w:szCs w:val="20"/>
              </w:rPr>
            </w:pPr>
          </w:p>
        </w:tc>
        <w:tc>
          <w:tcPr>
            <w:tcW w:w="992" w:type="dxa"/>
            <w:shd w:val="clear" w:color="auto" w:fill="DDD9C3" w:themeFill="background2" w:themeFillShade="E6"/>
            <w:noWrap/>
            <w:vAlign w:val="center"/>
          </w:tcPr>
          <w:p w14:paraId="1B67CC18" w14:textId="77777777" w:rsidR="006615DF" w:rsidRPr="008C3627" w:rsidRDefault="006615DF" w:rsidP="001F17D3">
            <w:pPr>
              <w:spacing w:after="0" w:line="240" w:lineRule="auto"/>
              <w:jc w:val="center"/>
              <w:rPr>
                <w:rFonts w:cstheme="minorHAnsi"/>
                <w:color w:val="000000"/>
                <w:szCs w:val="20"/>
              </w:rPr>
            </w:pPr>
          </w:p>
        </w:tc>
        <w:tc>
          <w:tcPr>
            <w:tcW w:w="851" w:type="dxa"/>
            <w:shd w:val="clear" w:color="auto" w:fill="DDD9C3" w:themeFill="background2" w:themeFillShade="E6"/>
            <w:noWrap/>
            <w:vAlign w:val="center"/>
          </w:tcPr>
          <w:p w14:paraId="780D6592" w14:textId="77777777" w:rsidR="006615DF" w:rsidRPr="008C3627" w:rsidRDefault="006615DF" w:rsidP="001F17D3">
            <w:pPr>
              <w:spacing w:after="0" w:line="240" w:lineRule="auto"/>
              <w:jc w:val="center"/>
              <w:rPr>
                <w:rFonts w:cstheme="minorHAnsi"/>
                <w:color w:val="000000"/>
                <w:szCs w:val="20"/>
              </w:rPr>
            </w:pPr>
          </w:p>
        </w:tc>
        <w:tc>
          <w:tcPr>
            <w:tcW w:w="1276" w:type="dxa"/>
            <w:shd w:val="clear" w:color="auto" w:fill="DDD9C3" w:themeFill="background2" w:themeFillShade="E6"/>
            <w:noWrap/>
            <w:vAlign w:val="center"/>
          </w:tcPr>
          <w:p w14:paraId="34FE7C5D" w14:textId="77777777" w:rsidR="006615DF" w:rsidRPr="008C3627" w:rsidRDefault="006615DF" w:rsidP="001F17D3">
            <w:pPr>
              <w:spacing w:after="0" w:line="240" w:lineRule="auto"/>
              <w:jc w:val="center"/>
              <w:rPr>
                <w:rFonts w:cstheme="minorHAnsi"/>
                <w:color w:val="000000"/>
                <w:szCs w:val="20"/>
              </w:rPr>
            </w:pPr>
          </w:p>
        </w:tc>
        <w:tc>
          <w:tcPr>
            <w:tcW w:w="992" w:type="dxa"/>
            <w:shd w:val="clear" w:color="auto" w:fill="DDD9C3" w:themeFill="background2" w:themeFillShade="E6"/>
            <w:noWrap/>
            <w:vAlign w:val="center"/>
          </w:tcPr>
          <w:p w14:paraId="21F5CC09" w14:textId="77777777" w:rsidR="006615DF" w:rsidRPr="008C3627" w:rsidRDefault="006615DF" w:rsidP="001F17D3">
            <w:pPr>
              <w:spacing w:after="0" w:line="240" w:lineRule="auto"/>
              <w:jc w:val="center"/>
              <w:rPr>
                <w:rFonts w:cstheme="minorHAnsi"/>
                <w:color w:val="000000"/>
                <w:szCs w:val="20"/>
              </w:rPr>
            </w:pPr>
          </w:p>
        </w:tc>
      </w:tr>
      <w:tr w:rsidR="008C3627" w:rsidRPr="008C3627" w14:paraId="1345ACD7" w14:textId="77777777" w:rsidTr="00005C79">
        <w:trPr>
          <w:cantSplit/>
        </w:trPr>
        <w:tc>
          <w:tcPr>
            <w:tcW w:w="2024" w:type="dxa"/>
            <w:shd w:val="clear" w:color="auto" w:fill="auto"/>
            <w:noWrap/>
            <w:vAlign w:val="center"/>
            <w:hideMark/>
          </w:tcPr>
          <w:p w14:paraId="5DBB757E"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t>I have something valuable to give the world</w:t>
            </w:r>
          </w:p>
        </w:tc>
        <w:tc>
          <w:tcPr>
            <w:tcW w:w="1014" w:type="dxa"/>
            <w:shd w:val="clear" w:color="auto" w:fill="auto"/>
            <w:noWrap/>
            <w:vAlign w:val="center"/>
            <w:hideMark/>
          </w:tcPr>
          <w:p w14:paraId="7B974DD8"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4.2</w:t>
            </w:r>
          </w:p>
        </w:tc>
        <w:tc>
          <w:tcPr>
            <w:tcW w:w="1009" w:type="dxa"/>
            <w:shd w:val="clear" w:color="auto" w:fill="auto"/>
            <w:noWrap/>
            <w:vAlign w:val="center"/>
            <w:hideMark/>
          </w:tcPr>
          <w:p w14:paraId="769246F6"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3.0</w:t>
            </w:r>
          </w:p>
        </w:tc>
        <w:tc>
          <w:tcPr>
            <w:tcW w:w="1193" w:type="dxa"/>
            <w:shd w:val="clear" w:color="auto" w:fill="auto"/>
            <w:noWrap/>
            <w:vAlign w:val="center"/>
            <w:hideMark/>
          </w:tcPr>
          <w:p w14:paraId="64B92FFE"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4.0</w:t>
            </w:r>
          </w:p>
        </w:tc>
        <w:tc>
          <w:tcPr>
            <w:tcW w:w="992" w:type="dxa"/>
            <w:shd w:val="clear" w:color="auto" w:fill="auto"/>
            <w:noWrap/>
            <w:vAlign w:val="center"/>
            <w:hideMark/>
          </w:tcPr>
          <w:p w14:paraId="2F732161"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5.6</w:t>
            </w:r>
          </w:p>
        </w:tc>
        <w:tc>
          <w:tcPr>
            <w:tcW w:w="851" w:type="dxa"/>
            <w:shd w:val="clear" w:color="auto" w:fill="auto"/>
            <w:noWrap/>
            <w:vAlign w:val="center"/>
            <w:hideMark/>
          </w:tcPr>
          <w:p w14:paraId="6ED4549C"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23.2</w:t>
            </w:r>
          </w:p>
        </w:tc>
        <w:tc>
          <w:tcPr>
            <w:tcW w:w="1276" w:type="dxa"/>
            <w:shd w:val="clear" w:color="auto" w:fill="auto"/>
            <w:noWrap/>
            <w:vAlign w:val="center"/>
            <w:hideMark/>
          </w:tcPr>
          <w:p w14:paraId="62BEE4B9"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37.8</w:t>
            </w:r>
          </w:p>
        </w:tc>
        <w:tc>
          <w:tcPr>
            <w:tcW w:w="992" w:type="dxa"/>
            <w:shd w:val="clear" w:color="auto" w:fill="auto"/>
            <w:noWrap/>
            <w:vAlign w:val="center"/>
            <w:hideMark/>
          </w:tcPr>
          <w:p w14:paraId="50597761"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22.2</w:t>
            </w:r>
          </w:p>
        </w:tc>
      </w:tr>
      <w:tr w:rsidR="008C3627" w:rsidRPr="008C3627" w14:paraId="49251E5A" w14:textId="77777777" w:rsidTr="00005C79">
        <w:trPr>
          <w:cantSplit/>
        </w:trPr>
        <w:tc>
          <w:tcPr>
            <w:tcW w:w="2024" w:type="dxa"/>
            <w:shd w:val="clear" w:color="auto" w:fill="auto"/>
            <w:noWrap/>
            <w:vAlign w:val="center"/>
            <w:hideMark/>
          </w:tcPr>
          <w:p w14:paraId="73047D75"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t>My daily activities do not produce anything worthwhile for my community</w:t>
            </w:r>
          </w:p>
        </w:tc>
        <w:tc>
          <w:tcPr>
            <w:tcW w:w="1014" w:type="dxa"/>
            <w:shd w:val="clear" w:color="auto" w:fill="auto"/>
            <w:noWrap/>
            <w:vAlign w:val="center"/>
            <w:hideMark/>
          </w:tcPr>
          <w:p w14:paraId="0E4DEB0A"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3.4</w:t>
            </w:r>
          </w:p>
        </w:tc>
        <w:tc>
          <w:tcPr>
            <w:tcW w:w="1009" w:type="dxa"/>
            <w:shd w:val="clear" w:color="auto" w:fill="auto"/>
            <w:noWrap/>
            <w:vAlign w:val="center"/>
            <w:hideMark/>
          </w:tcPr>
          <w:p w14:paraId="5E3EAA16"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24.6</w:t>
            </w:r>
          </w:p>
        </w:tc>
        <w:tc>
          <w:tcPr>
            <w:tcW w:w="1193" w:type="dxa"/>
            <w:shd w:val="clear" w:color="auto" w:fill="auto"/>
            <w:noWrap/>
            <w:vAlign w:val="center"/>
            <w:hideMark/>
          </w:tcPr>
          <w:p w14:paraId="250FE476"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23.7</w:t>
            </w:r>
          </w:p>
        </w:tc>
        <w:tc>
          <w:tcPr>
            <w:tcW w:w="992" w:type="dxa"/>
            <w:shd w:val="clear" w:color="auto" w:fill="auto"/>
            <w:noWrap/>
            <w:vAlign w:val="center"/>
            <w:hideMark/>
          </w:tcPr>
          <w:p w14:paraId="6DBC4DDE"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14.6</w:t>
            </w:r>
          </w:p>
        </w:tc>
        <w:tc>
          <w:tcPr>
            <w:tcW w:w="851" w:type="dxa"/>
            <w:shd w:val="clear" w:color="auto" w:fill="auto"/>
            <w:noWrap/>
            <w:vAlign w:val="center"/>
            <w:hideMark/>
          </w:tcPr>
          <w:p w14:paraId="6C043708"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17.7</w:t>
            </w:r>
          </w:p>
        </w:tc>
        <w:tc>
          <w:tcPr>
            <w:tcW w:w="1276" w:type="dxa"/>
            <w:shd w:val="clear" w:color="auto" w:fill="auto"/>
            <w:noWrap/>
            <w:vAlign w:val="center"/>
            <w:hideMark/>
          </w:tcPr>
          <w:p w14:paraId="78C011A2"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11.3</w:t>
            </w:r>
          </w:p>
        </w:tc>
        <w:tc>
          <w:tcPr>
            <w:tcW w:w="992" w:type="dxa"/>
            <w:shd w:val="clear" w:color="auto" w:fill="auto"/>
            <w:noWrap/>
            <w:vAlign w:val="center"/>
            <w:hideMark/>
          </w:tcPr>
          <w:p w14:paraId="7B716B0F"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4.6</w:t>
            </w:r>
          </w:p>
        </w:tc>
      </w:tr>
      <w:tr w:rsidR="008C3627" w:rsidRPr="008C3627" w14:paraId="2A9B9320" w14:textId="77777777" w:rsidTr="00005C79">
        <w:trPr>
          <w:cantSplit/>
        </w:trPr>
        <w:tc>
          <w:tcPr>
            <w:tcW w:w="2024" w:type="dxa"/>
            <w:shd w:val="clear" w:color="auto" w:fill="auto"/>
            <w:noWrap/>
            <w:vAlign w:val="center"/>
            <w:hideMark/>
          </w:tcPr>
          <w:p w14:paraId="300A3EEF"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t>I have nothing important to contribute to society</w:t>
            </w:r>
          </w:p>
        </w:tc>
        <w:tc>
          <w:tcPr>
            <w:tcW w:w="1014" w:type="dxa"/>
            <w:shd w:val="clear" w:color="auto" w:fill="auto"/>
            <w:noWrap/>
            <w:vAlign w:val="center"/>
            <w:hideMark/>
          </w:tcPr>
          <w:p w14:paraId="141D214E"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3.0</w:t>
            </w:r>
          </w:p>
        </w:tc>
        <w:tc>
          <w:tcPr>
            <w:tcW w:w="1009" w:type="dxa"/>
            <w:shd w:val="clear" w:color="auto" w:fill="auto"/>
            <w:noWrap/>
            <w:vAlign w:val="center"/>
            <w:hideMark/>
          </w:tcPr>
          <w:p w14:paraId="3C9375F1"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36.0</w:t>
            </w:r>
          </w:p>
        </w:tc>
        <w:tc>
          <w:tcPr>
            <w:tcW w:w="1193" w:type="dxa"/>
            <w:shd w:val="clear" w:color="auto" w:fill="auto"/>
            <w:noWrap/>
            <w:vAlign w:val="center"/>
            <w:hideMark/>
          </w:tcPr>
          <w:p w14:paraId="002078C5"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25.6</w:t>
            </w:r>
          </w:p>
        </w:tc>
        <w:tc>
          <w:tcPr>
            <w:tcW w:w="992" w:type="dxa"/>
            <w:shd w:val="clear" w:color="auto" w:fill="auto"/>
            <w:noWrap/>
            <w:vAlign w:val="center"/>
            <w:hideMark/>
          </w:tcPr>
          <w:p w14:paraId="78C5C55A"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14.9</w:t>
            </w:r>
          </w:p>
        </w:tc>
        <w:tc>
          <w:tcPr>
            <w:tcW w:w="851" w:type="dxa"/>
            <w:shd w:val="clear" w:color="auto" w:fill="auto"/>
            <w:noWrap/>
            <w:vAlign w:val="center"/>
            <w:hideMark/>
          </w:tcPr>
          <w:p w14:paraId="5630F8D8"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10.7</w:t>
            </w:r>
          </w:p>
        </w:tc>
        <w:tc>
          <w:tcPr>
            <w:tcW w:w="1276" w:type="dxa"/>
            <w:shd w:val="clear" w:color="auto" w:fill="auto"/>
            <w:noWrap/>
            <w:vAlign w:val="center"/>
            <w:hideMark/>
          </w:tcPr>
          <w:p w14:paraId="2FC754F4"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6.3</w:t>
            </w:r>
          </w:p>
        </w:tc>
        <w:tc>
          <w:tcPr>
            <w:tcW w:w="992" w:type="dxa"/>
            <w:shd w:val="clear" w:color="auto" w:fill="auto"/>
            <w:noWrap/>
            <w:vAlign w:val="center"/>
            <w:hideMark/>
          </w:tcPr>
          <w:p w14:paraId="0D12F05B"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3.5</w:t>
            </w:r>
          </w:p>
        </w:tc>
      </w:tr>
      <w:tr w:rsidR="008C3627" w:rsidRPr="008C3627" w14:paraId="0BD18D71" w14:textId="77777777" w:rsidTr="00005C79">
        <w:trPr>
          <w:cantSplit/>
        </w:trPr>
        <w:tc>
          <w:tcPr>
            <w:tcW w:w="2024" w:type="dxa"/>
            <w:shd w:val="clear" w:color="auto" w:fill="DDD9C3" w:themeFill="background2" w:themeFillShade="E6"/>
            <w:noWrap/>
            <w:vAlign w:val="center"/>
          </w:tcPr>
          <w:p w14:paraId="2D67F1B7"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szCs w:val="20"/>
              </w:rPr>
              <w:t>Social Actualisation</w:t>
            </w:r>
          </w:p>
        </w:tc>
        <w:tc>
          <w:tcPr>
            <w:tcW w:w="1014" w:type="dxa"/>
            <w:shd w:val="clear" w:color="auto" w:fill="DDD9C3" w:themeFill="background2" w:themeFillShade="E6"/>
            <w:noWrap/>
            <w:vAlign w:val="center"/>
          </w:tcPr>
          <w:p w14:paraId="07B0D113" w14:textId="77777777" w:rsidR="006615DF" w:rsidRPr="008C3627" w:rsidRDefault="006615DF" w:rsidP="001F17D3">
            <w:pPr>
              <w:spacing w:after="0" w:line="240" w:lineRule="auto"/>
              <w:jc w:val="center"/>
              <w:rPr>
                <w:rFonts w:cstheme="minorHAnsi"/>
                <w:color w:val="000000"/>
                <w:szCs w:val="20"/>
              </w:rPr>
            </w:pPr>
          </w:p>
        </w:tc>
        <w:tc>
          <w:tcPr>
            <w:tcW w:w="1009" w:type="dxa"/>
            <w:shd w:val="clear" w:color="auto" w:fill="DDD9C3" w:themeFill="background2" w:themeFillShade="E6"/>
            <w:noWrap/>
            <w:vAlign w:val="center"/>
          </w:tcPr>
          <w:p w14:paraId="25518658" w14:textId="77777777" w:rsidR="006615DF" w:rsidRPr="008C3627" w:rsidRDefault="006615DF" w:rsidP="001F17D3">
            <w:pPr>
              <w:spacing w:after="0" w:line="240" w:lineRule="auto"/>
              <w:jc w:val="center"/>
              <w:rPr>
                <w:rFonts w:cstheme="minorHAnsi"/>
                <w:color w:val="000000"/>
                <w:szCs w:val="20"/>
              </w:rPr>
            </w:pPr>
          </w:p>
        </w:tc>
        <w:tc>
          <w:tcPr>
            <w:tcW w:w="1193" w:type="dxa"/>
            <w:shd w:val="clear" w:color="auto" w:fill="DDD9C3" w:themeFill="background2" w:themeFillShade="E6"/>
            <w:noWrap/>
            <w:vAlign w:val="center"/>
          </w:tcPr>
          <w:p w14:paraId="439B9989" w14:textId="77777777" w:rsidR="006615DF" w:rsidRPr="008C3627" w:rsidRDefault="006615DF" w:rsidP="001F17D3">
            <w:pPr>
              <w:spacing w:after="0" w:line="240" w:lineRule="auto"/>
              <w:jc w:val="center"/>
              <w:rPr>
                <w:rFonts w:cstheme="minorHAnsi"/>
                <w:color w:val="000000"/>
                <w:szCs w:val="20"/>
              </w:rPr>
            </w:pPr>
          </w:p>
        </w:tc>
        <w:tc>
          <w:tcPr>
            <w:tcW w:w="992" w:type="dxa"/>
            <w:shd w:val="clear" w:color="auto" w:fill="DDD9C3" w:themeFill="background2" w:themeFillShade="E6"/>
            <w:noWrap/>
            <w:vAlign w:val="center"/>
          </w:tcPr>
          <w:p w14:paraId="435E061E" w14:textId="77777777" w:rsidR="006615DF" w:rsidRPr="008C3627" w:rsidRDefault="006615DF" w:rsidP="001F17D3">
            <w:pPr>
              <w:spacing w:after="0" w:line="240" w:lineRule="auto"/>
              <w:jc w:val="center"/>
              <w:rPr>
                <w:rFonts w:cstheme="minorHAnsi"/>
                <w:color w:val="000000"/>
                <w:szCs w:val="20"/>
              </w:rPr>
            </w:pPr>
          </w:p>
        </w:tc>
        <w:tc>
          <w:tcPr>
            <w:tcW w:w="851" w:type="dxa"/>
            <w:shd w:val="clear" w:color="auto" w:fill="DDD9C3" w:themeFill="background2" w:themeFillShade="E6"/>
            <w:noWrap/>
            <w:vAlign w:val="center"/>
          </w:tcPr>
          <w:p w14:paraId="091D9594" w14:textId="77777777" w:rsidR="006615DF" w:rsidRPr="008C3627" w:rsidRDefault="006615DF" w:rsidP="001F17D3">
            <w:pPr>
              <w:spacing w:after="0" w:line="240" w:lineRule="auto"/>
              <w:jc w:val="center"/>
              <w:rPr>
                <w:rFonts w:cstheme="minorHAnsi"/>
                <w:color w:val="000000"/>
                <w:szCs w:val="20"/>
              </w:rPr>
            </w:pPr>
          </w:p>
        </w:tc>
        <w:tc>
          <w:tcPr>
            <w:tcW w:w="1276" w:type="dxa"/>
            <w:shd w:val="clear" w:color="auto" w:fill="DDD9C3" w:themeFill="background2" w:themeFillShade="E6"/>
            <w:noWrap/>
            <w:vAlign w:val="center"/>
          </w:tcPr>
          <w:p w14:paraId="4EFFF8BA" w14:textId="77777777" w:rsidR="006615DF" w:rsidRPr="008C3627" w:rsidRDefault="006615DF" w:rsidP="001F17D3">
            <w:pPr>
              <w:spacing w:after="0" w:line="240" w:lineRule="auto"/>
              <w:jc w:val="center"/>
              <w:rPr>
                <w:rFonts w:cstheme="minorHAnsi"/>
                <w:color w:val="000000"/>
                <w:szCs w:val="20"/>
              </w:rPr>
            </w:pPr>
          </w:p>
        </w:tc>
        <w:tc>
          <w:tcPr>
            <w:tcW w:w="992" w:type="dxa"/>
            <w:shd w:val="clear" w:color="auto" w:fill="DDD9C3" w:themeFill="background2" w:themeFillShade="E6"/>
            <w:noWrap/>
            <w:vAlign w:val="center"/>
          </w:tcPr>
          <w:p w14:paraId="4CF5C69F" w14:textId="77777777" w:rsidR="006615DF" w:rsidRPr="008C3627" w:rsidRDefault="006615DF" w:rsidP="001F17D3">
            <w:pPr>
              <w:spacing w:after="0" w:line="240" w:lineRule="auto"/>
              <w:jc w:val="center"/>
              <w:rPr>
                <w:rFonts w:cstheme="minorHAnsi"/>
                <w:color w:val="000000"/>
                <w:szCs w:val="20"/>
              </w:rPr>
            </w:pPr>
          </w:p>
        </w:tc>
      </w:tr>
      <w:tr w:rsidR="008C3627" w:rsidRPr="008C3627" w14:paraId="01B93B38" w14:textId="77777777" w:rsidTr="00005C79">
        <w:trPr>
          <w:cantSplit/>
        </w:trPr>
        <w:tc>
          <w:tcPr>
            <w:tcW w:w="2024" w:type="dxa"/>
            <w:shd w:val="clear" w:color="auto" w:fill="auto"/>
            <w:noWrap/>
            <w:vAlign w:val="center"/>
            <w:hideMark/>
          </w:tcPr>
          <w:p w14:paraId="012BED10"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lastRenderedPageBreak/>
              <w:t>The world is becoming a better place for everyone</w:t>
            </w:r>
          </w:p>
        </w:tc>
        <w:tc>
          <w:tcPr>
            <w:tcW w:w="1014" w:type="dxa"/>
            <w:shd w:val="clear" w:color="auto" w:fill="auto"/>
            <w:noWrap/>
            <w:vAlign w:val="center"/>
            <w:hideMark/>
          </w:tcPr>
          <w:p w14:paraId="0D323D75"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2.4</w:t>
            </w:r>
          </w:p>
        </w:tc>
        <w:tc>
          <w:tcPr>
            <w:tcW w:w="1009" w:type="dxa"/>
            <w:shd w:val="clear" w:color="auto" w:fill="auto"/>
            <w:noWrap/>
            <w:vAlign w:val="center"/>
            <w:hideMark/>
          </w:tcPr>
          <w:p w14:paraId="5B6C5F49"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19.9</w:t>
            </w:r>
          </w:p>
        </w:tc>
        <w:tc>
          <w:tcPr>
            <w:tcW w:w="1193" w:type="dxa"/>
            <w:shd w:val="clear" w:color="auto" w:fill="auto"/>
            <w:noWrap/>
            <w:vAlign w:val="center"/>
            <w:hideMark/>
          </w:tcPr>
          <w:p w14:paraId="6790582F"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23.8</w:t>
            </w:r>
          </w:p>
        </w:tc>
        <w:tc>
          <w:tcPr>
            <w:tcW w:w="992" w:type="dxa"/>
            <w:shd w:val="clear" w:color="auto" w:fill="auto"/>
            <w:noWrap/>
            <w:vAlign w:val="center"/>
            <w:hideMark/>
          </w:tcPr>
          <w:p w14:paraId="2793F15F"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23.7</w:t>
            </w:r>
          </w:p>
        </w:tc>
        <w:tc>
          <w:tcPr>
            <w:tcW w:w="851" w:type="dxa"/>
            <w:shd w:val="clear" w:color="auto" w:fill="auto"/>
            <w:noWrap/>
            <w:vAlign w:val="center"/>
            <w:hideMark/>
          </w:tcPr>
          <w:p w14:paraId="719F8B5F"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14.4</w:t>
            </w:r>
          </w:p>
        </w:tc>
        <w:tc>
          <w:tcPr>
            <w:tcW w:w="1276" w:type="dxa"/>
            <w:shd w:val="clear" w:color="auto" w:fill="auto"/>
            <w:noWrap/>
            <w:vAlign w:val="center"/>
            <w:hideMark/>
          </w:tcPr>
          <w:p w14:paraId="10B2AEC1"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13.6</w:t>
            </w:r>
          </w:p>
        </w:tc>
        <w:tc>
          <w:tcPr>
            <w:tcW w:w="992" w:type="dxa"/>
            <w:shd w:val="clear" w:color="auto" w:fill="auto"/>
            <w:noWrap/>
            <w:vAlign w:val="center"/>
            <w:hideMark/>
          </w:tcPr>
          <w:p w14:paraId="31E6E3AD"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2.3</w:t>
            </w:r>
          </w:p>
        </w:tc>
      </w:tr>
      <w:tr w:rsidR="008C3627" w:rsidRPr="008C3627" w14:paraId="174F076C" w14:textId="77777777" w:rsidTr="00005C79">
        <w:trPr>
          <w:cantSplit/>
        </w:trPr>
        <w:tc>
          <w:tcPr>
            <w:tcW w:w="2024" w:type="dxa"/>
            <w:shd w:val="clear" w:color="auto" w:fill="auto"/>
            <w:noWrap/>
            <w:vAlign w:val="center"/>
            <w:hideMark/>
          </w:tcPr>
          <w:p w14:paraId="3A217EE1"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t>Society has stopped making progress</w:t>
            </w:r>
          </w:p>
        </w:tc>
        <w:tc>
          <w:tcPr>
            <w:tcW w:w="1014" w:type="dxa"/>
            <w:shd w:val="clear" w:color="auto" w:fill="auto"/>
            <w:noWrap/>
            <w:vAlign w:val="center"/>
            <w:hideMark/>
          </w:tcPr>
          <w:p w14:paraId="320D45AC"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3.0</w:t>
            </w:r>
          </w:p>
        </w:tc>
        <w:tc>
          <w:tcPr>
            <w:tcW w:w="1009" w:type="dxa"/>
            <w:shd w:val="clear" w:color="auto" w:fill="auto"/>
            <w:noWrap/>
            <w:vAlign w:val="center"/>
            <w:hideMark/>
          </w:tcPr>
          <w:p w14:paraId="4236B059"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9.7</w:t>
            </w:r>
          </w:p>
        </w:tc>
        <w:tc>
          <w:tcPr>
            <w:tcW w:w="1193" w:type="dxa"/>
            <w:shd w:val="clear" w:color="auto" w:fill="auto"/>
            <w:noWrap/>
            <w:vAlign w:val="center"/>
            <w:hideMark/>
          </w:tcPr>
          <w:p w14:paraId="47183081"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21.9</w:t>
            </w:r>
          </w:p>
        </w:tc>
        <w:tc>
          <w:tcPr>
            <w:tcW w:w="992" w:type="dxa"/>
            <w:shd w:val="clear" w:color="auto" w:fill="auto"/>
            <w:noWrap/>
            <w:vAlign w:val="center"/>
            <w:hideMark/>
          </w:tcPr>
          <w:p w14:paraId="0609AD78"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22.2</w:t>
            </w:r>
          </w:p>
        </w:tc>
        <w:tc>
          <w:tcPr>
            <w:tcW w:w="851" w:type="dxa"/>
            <w:shd w:val="clear" w:color="auto" w:fill="auto"/>
            <w:noWrap/>
            <w:vAlign w:val="center"/>
            <w:hideMark/>
          </w:tcPr>
          <w:p w14:paraId="3C507796"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24.0</w:t>
            </w:r>
          </w:p>
        </w:tc>
        <w:tc>
          <w:tcPr>
            <w:tcW w:w="1276" w:type="dxa"/>
            <w:shd w:val="clear" w:color="auto" w:fill="auto"/>
            <w:noWrap/>
            <w:vAlign w:val="center"/>
            <w:hideMark/>
          </w:tcPr>
          <w:p w14:paraId="760888A9"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14.5</w:t>
            </w:r>
          </w:p>
        </w:tc>
        <w:tc>
          <w:tcPr>
            <w:tcW w:w="992" w:type="dxa"/>
            <w:shd w:val="clear" w:color="auto" w:fill="auto"/>
            <w:noWrap/>
            <w:vAlign w:val="center"/>
            <w:hideMark/>
          </w:tcPr>
          <w:p w14:paraId="406FAD10"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4.8</w:t>
            </w:r>
          </w:p>
        </w:tc>
      </w:tr>
      <w:tr w:rsidR="008C3627" w:rsidRPr="008C3627" w14:paraId="0A53D0E1" w14:textId="77777777" w:rsidTr="00005C79">
        <w:trPr>
          <w:cantSplit/>
        </w:trPr>
        <w:tc>
          <w:tcPr>
            <w:tcW w:w="2024" w:type="dxa"/>
            <w:shd w:val="clear" w:color="auto" w:fill="auto"/>
            <w:noWrap/>
            <w:vAlign w:val="center"/>
            <w:hideMark/>
          </w:tcPr>
          <w:p w14:paraId="4DDC6E16"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t>Society isn’t improving for people like me</w:t>
            </w:r>
          </w:p>
        </w:tc>
        <w:tc>
          <w:tcPr>
            <w:tcW w:w="1014" w:type="dxa"/>
            <w:shd w:val="clear" w:color="auto" w:fill="auto"/>
            <w:noWrap/>
            <w:vAlign w:val="center"/>
            <w:hideMark/>
          </w:tcPr>
          <w:p w14:paraId="1C781025"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4.0</w:t>
            </w:r>
          </w:p>
        </w:tc>
        <w:tc>
          <w:tcPr>
            <w:tcW w:w="1009" w:type="dxa"/>
            <w:shd w:val="clear" w:color="auto" w:fill="auto"/>
            <w:noWrap/>
            <w:vAlign w:val="center"/>
            <w:hideMark/>
          </w:tcPr>
          <w:p w14:paraId="4510203A"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14.8</w:t>
            </w:r>
          </w:p>
        </w:tc>
        <w:tc>
          <w:tcPr>
            <w:tcW w:w="1193" w:type="dxa"/>
            <w:shd w:val="clear" w:color="auto" w:fill="auto"/>
            <w:noWrap/>
            <w:vAlign w:val="center"/>
            <w:hideMark/>
          </w:tcPr>
          <w:p w14:paraId="16B1212C"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23.7</w:t>
            </w:r>
          </w:p>
        </w:tc>
        <w:tc>
          <w:tcPr>
            <w:tcW w:w="992" w:type="dxa"/>
            <w:shd w:val="clear" w:color="auto" w:fill="auto"/>
            <w:noWrap/>
            <w:vAlign w:val="center"/>
            <w:hideMark/>
          </w:tcPr>
          <w:p w14:paraId="24524F21"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21.7</w:t>
            </w:r>
          </w:p>
        </w:tc>
        <w:tc>
          <w:tcPr>
            <w:tcW w:w="851" w:type="dxa"/>
            <w:shd w:val="clear" w:color="auto" w:fill="auto"/>
            <w:noWrap/>
            <w:vAlign w:val="center"/>
            <w:hideMark/>
          </w:tcPr>
          <w:p w14:paraId="04B27D08"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20.8</w:t>
            </w:r>
          </w:p>
        </w:tc>
        <w:tc>
          <w:tcPr>
            <w:tcW w:w="1276" w:type="dxa"/>
            <w:shd w:val="clear" w:color="auto" w:fill="auto"/>
            <w:noWrap/>
            <w:vAlign w:val="center"/>
            <w:hideMark/>
          </w:tcPr>
          <w:p w14:paraId="4E735FCA"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10.9</w:t>
            </w:r>
          </w:p>
        </w:tc>
        <w:tc>
          <w:tcPr>
            <w:tcW w:w="992" w:type="dxa"/>
            <w:shd w:val="clear" w:color="auto" w:fill="auto"/>
            <w:noWrap/>
            <w:vAlign w:val="center"/>
            <w:hideMark/>
          </w:tcPr>
          <w:p w14:paraId="3B2EB7F4"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4.1</w:t>
            </w:r>
          </w:p>
        </w:tc>
      </w:tr>
      <w:tr w:rsidR="008C3627" w:rsidRPr="008C3627" w14:paraId="3C4F96C7" w14:textId="77777777" w:rsidTr="00005C79">
        <w:trPr>
          <w:cantSplit/>
        </w:trPr>
        <w:tc>
          <w:tcPr>
            <w:tcW w:w="2024" w:type="dxa"/>
            <w:shd w:val="clear" w:color="auto" w:fill="DDD9C3" w:themeFill="background2" w:themeFillShade="E6"/>
            <w:noWrap/>
            <w:vAlign w:val="center"/>
          </w:tcPr>
          <w:p w14:paraId="4C80F4EB"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szCs w:val="20"/>
              </w:rPr>
              <w:t>Social Coherence</w:t>
            </w:r>
          </w:p>
        </w:tc>
        <w:tc>
          <w:tcPr>
            <w:tcW w:w="1014" w:type="dxa"/>
            <w:shd w:val="clear" w:color="auto" w:fill="DDD9C3" w:themeFill="background2" w:themeFillShade="E6"/>
            <w:noWrap/>
            <w:vAlign w:val="center"/>
          </w:tcPr>
          <w:p w14:paraId="0A40C985" w14:textId="77777777" w:rsidR="006615DF" w:rsidRPr="008C3627" w:rsidRDefault="006615DF" w:rsidP="001F17D3">
            <w:pPr>
              <w:spacing w:after="0" w:line="240" w:lineRule="auto"/>
              <w:jc w:val="center"/>
              <w:rPr>
                <w:rFonts w:cstheme="minorHAnsi"/>
                <w:color w:val="000000"/>
                <w:szCs w:val="20"/>
              </w:rPr>
            </w:pPr>
          </w:p>
        </w:tc>
        <w:tc>
          <w:tcPr>
            <w:tcW w:w="1009" w:type="dxa"/>
            <w:shd w:val="clear" w:color="auto" w:fill="DDD9C3" w:themeFill="background2" w:themeFillShade="E6"/>
            <w:noWrap/>
            <w:vAlign w:val="center"/>
          </w:tcPr>
          <w:p w14:paraId="727FA73D" w14:textId="77777777" w:rsidR="006615DF" w:rsidRPr="008C3627" w:rsidRDefault="006615DF" w:rsidP="001F17D3">
            <w:pPr>
              <w:spacing w:after="0" w:line="240" w:lineRule="auto"/>
              <w:jc w:val="center"/>
              <w:rPr>
                <w:rFonts w:cstheme="minorHAnsi"/>
                <w:color w:val="000000"/>
                <w:szCs w:val="20"/>
              </w:rPr>
            </w:pPr>
          </w:p>
        </w:tc>
        <w:tc>
          <w:tcPr>
            <w:tcW w:w="1193" w:type="dxa"/>
            <w:shd w:val="clear" w:color="auto" w:fill="DDD9C3" w:themeFill="background2" w:themeFillShade="E6"/>
            <w:noWrap/>
            <w:vAlign w:val="center"/>
          </w:tcPr>
          <w:p w14:paraId="263FCAA5" w14:textId="77777777" w:rsidR="006615DF" w:rsidRPr="008C3627" w:rsidRDefault="006615DF" w:rsidP="001F17D3">
            <w:pPr>
              <w:spacing w:after="0" w:line="240" w:lineRule="auto"/>
              <w:jc w:val="center"/>
              <w:rPr>
                <w:rFonts w:cstheme="minorHAnsi"/>
                <w:color w:val="000000"/>
                <w:szCs w:val="20"/>
              </w:rPr>
            </w:pPr>
          </w:p>
        </w:tc>
        <w:tc>
          <w:tcPr>
            <w:tcW w:w="992" w:type="dxa"/>
            <w:shd w:val="clear" w:color="auto" w:fill="DDD9C3" w:themeFill="background2" w:themeFillShade="E6"/>
            <w:noWrap/>
            <w:vAlign w:val="center"/>
          </w:tcPr>
          <w:p w14:paraId="784DDC9A" w14:textId="77777777" w:rsidR="006615DF" w:rsidRPr="008C3627" w:rsidRDefault="006615DF" w:rsidP="001F17D3">
            <w:pPr>
              <w:spacing w:after="0" w:line="240" w:lineRule="auto"/>
              <w:jc w:val="center"/>
              <w:rPr>
                <w:rFonts w:cstheme="minorHAnsi"/>
                <w:color w:val="000000"/>
                <w:szCs w:val="20"/>
              </w:rPr>
            </w:pPr>
          </w:p>
        </w:tc>
        <w:tc>
          <w:tcPr>
            <w:tcW w:w="851" w:type="dxa"/>
            <w:shd w:val="clear" w:color="auto" w:fill="DDD9C3" w:themeFill="background2" w:themeFillShade="E6"/>
            <w:noWrap/>
            <w:vAlign w:val="center"/>
          </w:tcPr>
          <w:p w14:paraId="5E14F6C8" w14:textId="77777777" w:rsidR="006615DF" w:rsidRPr="008C3627" w:rsidRDefault="006615DF" w:rsidP="001F17D3">
            <w:pPr>
              <w:spacing w:after="0" w:line="240" w:lineRule="auto"/>
              <w:jc w:val="center"/>
              <w:rPr>
                <w:rFonts w:cstheme="minorHAnsi"/>
                <w:color w:val="000000"/>
                <w:szCs w:val="20"/>
              </w:rPr>
            </w:pPr>
          </w:p>
        </w:tc>
        <w:tc>
          <w:tcPr>
            <w:tcW w:w="1276" w:type="dxa"/>
            <w:shd w:val="clear" w:color="auto" w:fill="DDD9C3" w:themeFill="background2" w:themeFillShade="E6"/>
            <w:noWrap/>
            <w:vAlign w:val="center"/>
          </w:tcPr>
          <w:p w14:paraId="654C33CA" w14:textId="77777777" w:rsidR="006615DF" w:rsidRPr="008C3627" w:rsidRDefault="006615DF" w:rsidP="001F17D3">
            <w:pPr>
              <w:spacing w:after="0" w:line="240" w:lineRule="auto"/>
              <w:jc w:val="center"/>
              <w:rPr>
                <w:rFonts w:cstheme="minorHAnsi"/>
                <w:color w:val="000000"/>
                <w:szCs w:val="20"/>
              </w:rPr>
            </w:pPr>
          </w:p>
        </w:tc>
        <w:tc>
          <w:tcPr>
            <w:tcW w:w="992" w:type="dxa"/>
            <w:shd w:val="clear" w:color="auto" w:fill="DDD9C3" w:themeFill="background2" w:themeFillShade="E6"/>
            <w:noWrap/>
            <w:vAlign w:val="center"/>
          </w:tcPr>
          <w:p w14:paraId="376BC41E" w14:textId="77777777" w:rsidR="006615DF" w:rsidRPr="008C3627" w:rsidRDefault="006615DF" w:rsidP="001F17D3">
            <w:pPr>
              <w:spacing w:after="0" w:line="240" w:lineRule="auto"/>
              <w:jc w:val="center"/>
              <w:rPr>
                <w:rFonts w:cstheme="minorHAnsi"/>
                <w:color w:val="000000"/>
                <w:szCs w:val="20"/>
              </w:rPr>
            </w:pPr>
          </w:p>
        </w:tc>
      </w:tr>
      <w:tr w:rsidR="008C3627" w:rsidRPr="008C3627" w14:paraId="50724CAA" w14:textId="77777777" w:rsidTr="00005C79">
        <w:trPr>
          <w:cantSplit/>
        </w:trPr>
        <w:tc>
          <w:tcPr>
            <w:tcW w:w="2024" w:type="dxa"/>
            <w:shd w:val="clear" w:color="auto" w:fill="auto"/>
            <w:noWrap/>
            <w:vAlign w:val="center"/>
            <w:hideMark/>
          </w:tcPr>
          <w:p w14:paraId="54582F00"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t>The world is too complex for me</w:t>
            </w:r>
          </w:p>
        </w:tc>
        <w:tc>
          <w:tcPr>
            <w:tcW w:w="1014" w:type="dxa"/>
            <w:shd w:val="clear" w:color="auto" w:fill="auto"/>
            <w:noWrap/>
            <w:vAlign w:val="center"/>
            <w:hideMark/>
          </w:tcPr>
          <w:p w14:paraId="5610039E"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3.8</w:t>
            </w:r>
          </w:p>
        </w:tc>
        <w:tc>
          <w:tcPr>
            <w:tcW w:w="1009" w:type="dxa"/>
            <w:shd w:val="clear" w:color="auto" w:fill="auto"/>
            <w:noWrap/>
            <w:vAlign w:val="center"/>
            <w:hideMark/>
          </w:tcPr>
          <w:p w14:paraId="3F679E76"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18.8</w:t>
            </w:r>
          </w:p>
        </w:tc>
        <w:tc>
          <w:tcPr>
            <w:tcW w:w="1193" w:type="dxa"/>
            <w:shd w:val="clear" w:color="auto" w:fill="auto"/>
            <w:noWrap/>
            <w:vAlign w:val="center"/>
            <w:hideMark/>
          </w:tcPr>
          <w:p w14:paraId="0536FB73"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21.2</w:t>
            </w:r>
          </w:p>
        </w:tc>
        <w:tc>
          <w:tcPr>
            <w:tcW w:w="992" w:type="dxa"/>
            <w:shd w:val="clear" w:color="auto" w:fill="auto"/>
            <w:noWrap/>
            <w:vAlign w:val="center"/>
            <w:hideMark/>
          </w:tcPr>
          <w:p w14:paraId="29591171"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17.0</w:t>
            </w:r>
          </w:p>
        </w:tc>
        <w:tc>
          <w:tcPr>
            <w:tcW w:w="851" w:type="dxa"/>
            <w:shd w:val="clear" w:color="auto" w:fill="auto"/>
            <w:noWrap/>
            <w:vAlign w:val="center"/>
            <w:hideMark/>
          </w:tcPr>
          <w:p w14:paraId="58FEEB66"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25.2</w:t>
            </w:r>
          </w:p>
        </w:tc>
        <w:tc>
          <w:tcPr>
            <w:tcW w:w="1276" w:type="dxa"/>
            <w:shd w:val="clear" w:color="auto" w:fill="auto"/>
            <w:noWrap/>
            <w:vAlign w:val="center"/>
            <w:hideMark/>
          </w:tcPr>
          <w:p w14:paraId="46998F9B"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10.6</w:t>
            </w:r>
          </w:p>
        </w:tc>
        <w:tc>
          <w:tcPr>
            <w:tcW w:w="992" w:type="dxa"/>
            <w:shd w:val="clear" w:color="auto" w:fill="auto"/>
            <w:noWrap/>
            <w:vAlign w:val="center"/>
            <w:hideMark/>
          </w:tcPr>
          <w:p w14:paraId="0C270833"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3.4</w:t>
            </w:r>
          </w:p>
        </w:tc>
      </w:tr>
      <w:tr w:rsidR="008C3627" w:rsidRPr="008C3627" w14:paraId="3A336C7E" w14:textId="77777777" w:rsidTr="00005C79">
        <w:trPr>
          <w:cantSplit/>
        </w:trPr>
        <w:tc>
          <w:tcPr>
            <w:tcW w:w="2024" w:type="dxa"/>
            <w:shd w:val="clear" w:color="auto" w:fill="auto"/>
            <w:noWrap/>
            <w:vAlign w:val="center"/>
            <w:hideMark/>
          </w:tcPr>
          <w:p w14:paraId="4BF4022E"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t>I cannot make sense of what’s going on in the world</w:t>
            </w:r>
          </w:p>
        </w:tc>
        <w:tc>
          <w:tcPr>
            <w:tcW w:w="1014" w:type="dxa"/>
            <w:shd w:val="clear" w:color="auto" w:fill="auto"/>
            <w:noWrap/>
            <w:vAlign w:val="center"/>
            <w:hideMark/>
          </w:tcPr>
          <w:p w14:paraId="6B04722E"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2.9</w:t>
            </w:r>
          </w:p>
        </w:tc>
        <w:tc>
          <w:tcPr>
            <w:tcW w:w="1009" w:type="dxa"/>
            <w:shd w:val="clear" w:color="auto" w:fill="auto"/>
            <w:noWrap/>
            <w:vAlign w:val="center"/>
            <w:hideMark/>
          </w:tcPr>
          <w:p w14:paraId="249D35E4"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20.4</w:t>
            </w:r>
          </w:p>
        </w:tc>
        <w:tc>
          <w:tcPr>
            <w:tcW w:w="1193" w:type="dxa"/>
            <w:shd w:val="clear" w:color="auto" w:fill="auto"/>
            <w:noWrap/>
            <w:vAlign w:val="center"/>
            <w:hideMark/>
          </w:tcPr>
          <w:p w14:paraId="3E2923F3"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21.9</w:t>
            </w:r>
          </w:p>
        </w:tc>
        <w:tc>
          <w:tcPr>
            <w:tcW w:w="992" w:type="dxa"/>
            <w:shd w:val="clear" w:color="auto" w:fill="auto"/>
            <w:noWrap/>
            <w:vAlign w:val="center"/>
            <w:hideMark/>
          </w:tcPr>
          <w:p w14:paraId="4B54FCFD"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13.2</w:t>
            </w:r>
          </w:p>
        </w:tc>
        <w:tc>
          <w:tcPr>
            <w:tcW w:w="851" w:type="dxa"/>
            <w:shd w:val="clear" w:color="auto" w:fill="auto"/>
            <w:noWrap/>
            <w:vAlign w:val="center"/>
            <w:hideMark/>
          </w:tcPr>
          <w:p w14:paraId="167A5C57"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23.9</w:t>
            </w:r>
          </w:p>
        </w:tc>
        <w:tc>
          <w:tcPr>
            <w:tcW w:w="1276" w:type="dxa"/>
            <w:shd w:val="clear" w:color="auto" w:fill="auto"/>
            <w:noWrap/>
            <w:vAlign w:val="center"/>
            <w:hideMark/>
          </w:tcPr>
          <w:p w14:paraId="6F3534B1"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12.3</w:t>
            </w:r>
          </w:p>
        </w:tc>
        <w:tc>
          <w:tcPr>
            <w:tcW w:w="992" w:type="dxa"/>
            <w:shd w:val="clear" w:color="auto" w:fill="auto"/>
            <w:noWrap/>
            <w:vAlign w:val="center"/>
            <w:hideMark/>
          </w:tcPr>
          <w:p w14:paraId="67336841"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5.4</w:t>
            </w:r>
          </w:p>
        </w:tc>
      </w:tr>
      <w:tr w:rsidR="008C3627" w:rsidRPr="008C3627" w14:paraId="04E2A269" w14:textId="77777777" w:rsidTr="00005C79">
        <w:trPr>
          <w:cantSplit/>
        </w:trPr>
        <w:tc>
          <w:tcPr>
            <w:tcW w:w="2024" w:type="dxa"/>
            <w:shd w:val="clear" w:color="auto" w:fill="auto"/>
            <w:noWrap/>
            <w:vAlign w:val="center"/>
            <w:hideMark/>
          </w:tcPr>
          <w:p w14:paraId="61D5E04F" w14:textId="77777777" w:rsidR="006615DF" w:rsidRPr="008C3627" w:rsidRDefault="006615DF" w:rsidP="00005C79">
            <w:pPr>
              <w:spacing w:after="0" w:line="240" w:lineRule="auto"/>
              <w:jc w:val="left"/>
              <w:rPr>
                <w:rFonts w:cstheme="minorHAnsi"/>
                <w:i/>
                <w:iCs/>
                <w:color w:val="000000"/>
                <w:szCs w:val="20"/>
              </w:rPr>
            </w:pPr>
            <w:r w:rsidRPr="008C3627">
              <w:rPr>
                <w:rFonts w:cstheme="minorHAnsi"/>
                <w:i/>
                <w:iCs/>
                <w:color w:val="000000"/>
                <w:szCs w:val="20"/>
              </w:rPr>
              <w:t>I find it easy to predict what will happen next in society</w:t>
            </w:r>
          </w:p>
        </w:tc>
        <w:tc>
          <w:tcPr>
            <w:tcW w:w="1014" w:type="dxa"/>
            <w:shd w:val="clear" w:color="auto" w:fill="auto"/>
            <w:noWrap/>
            <w:vAlign w:val="center"/>
            <w:hideMark/>
          </w:tcPr>
          <w:p w14:paraId="650B1BED"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2.8</w:t>
            </w:r>
          </w:p>
        </w:tc>
        <w:tc>
          <w:tcPr>
            <w:tcW w:w="1009" w:type="dxa"/>
            <w:shd w:val="clear" w:color="auto" w:fill="auto"/>
            <w:noWrap/>
            <w:vAlign w:val="center"/>
            <w:hideMark/>
          </w:tcPr>
          <w:p w14:paraId="763B3C25"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17.2</w:t>
            </w:r>
          </w:p>
        </w:tc>
        <w:tc>
          <w:tcPr>
            <w:tcW w:w="1193" w:type="dxa"/>
            <w:shd w:val="clear" w:color="auto" w:fill="auto"/>
            <w:noWrap/>
            <w:vAlign w:val="center"/>
            <w:hideMark/>
          </w:tcPr>
          <w:p w14:paraId="597F4A9B"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24.1</w:t>
            </w:r>
          </w:p>
        </w:tc>
        <w:tc>
          <w:tcPr>
            <w:tcW w:w="992" w:type="dxa"/>
            <w:shd w:val="clear" w:color="auto" w:fill="auto"/>
            <w:noWrap/>
            <w:vAlign w:val="center"/>
            <w:hideMark/>
          </w:tcPr>
          <w:p w14:paraId="035DFD32"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22.9</w:t>
            </w:r>
          </w:p>
        </w:tc>
        <w:tc>
          <w:tcPr>
            <w:tcW w:w="851" w:type="dxa"/>
            <w:shd w:val="clear" w:color="auto" w:fill="auto"/>
            <w:noWrap/>
            <w:vAlign w:val="center"/>
            <w:hideMark/>
          </w:tcPr>
          <w:p w14:paraId="47C71552"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18.8</w:t>
            </w:r>
          </w:p>
        </w:tc>
        <w:tc>
          <w:tcPr>
            <w:tcW w:w="1276" w:type="dxa"/>
            <w:shd w:val="clear" w:color="auto" w:fill="auto"/>
            <w:noWrap/>
            <w:vAlign w:val="center"/>
            <w:hideMark/>
          </w:tcPr>
          <w:p w14:paraId="3B89C06F"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11.4</w:t>
            </w:r>
          </w:p>
        </w:tc>
        <w:tc>
          <w:tcPr>
            <w:tcW w:w="992" w:type="dxa"/>
            <w:shd w:val="clear" w:color="auto" w:fill="auto"/>
            <w:noWrap/>
            <w:vAlign w:val="center"/>
            <w:hideMark/>
          </w:tcPr>
          <w:p w14:paraId="2EA82D67" w14:textId="77777777" w:rsidR="006615DF" w:rsidRPr="008C3627" w:rsidRDefault="006615DF" w:rsidP="001F17D3">
            <w:pPr>
              <w:spacing w:after="0" w:line="240" w:lineRule="auto"/>
              <w:jc w:val="center"/>
              <w:rPr>
                <w:rFonts w:cstheme="minorHAnsi"/>
                <w:color w:val="000000"/>
                <w:szCs w:val="20"/>
              </w:rPr>
            </w:pPr>
            <w:r w:rsidRPr="008C3627">
              <w:rPr>
                <w:rFonts w:cstheme="minorHAnsi"/>
                <w:color w:val="000000"/>
                <w:szCs w:val="20"/>
              </w:rPr>
              <w:t>2.8</w:t>
            </w:r>
          </w:p>
        </w:tc>
      </w:tr>
    </w:tbl>
    <w:p w14:paraId="335B807A" w14:textId="5F5FBDB2" w:rsidR="006615DF" w:rsidRDefault="006615DF" w:rsidP="006615DF">
      <w:pPr>
        <w:rPr>
          <w:rFonts w:cstheme="minorHAnsi"/>
        </w:rPr>
      </w:pPr>
      <w:r>
        <w:rPr>
          <w:rFonts w:cstheme="minorHAnsi"/>
        </w:rPr>
        <w:t>For each social wellbeing dimension, scores were calculated for around 95% of women</w:t>
      </w:r>
      <w:r w:rsidR="00005C79">
        <w:rPr>
          <w:rFonts w:cstheme="minorHAnsi"/>
        </w:rPr>
        <w:t xml:space="preserve"> (</w:t>
      </w:r>
      <w:r w:rsidR="00005C79">
        <w:rPr>
          <w:rFonts w:cstheme="minorHAnsi"/>
        </w:rPr>
        <w:fldChar w:fldCharType="begin"/>
      </w:r>
      <w:r w:rsidR="00005C79">
        <w:rPr>
          <w:rFonts w:cstheme="minorHAnsi"/>
        </w:rPr>
        <w:instrText xml:space="preserve"> REF _Ref144995091 \h </w:instrText>
      </w:r>
      <w:r w:rsidR="00005C79">
        <w:rPr>
          <w:rFonts w:cstheme="minorHAnsi"/>
        </w:rPr>
      </w:r>
      <w:r w:rsidR="00005C79">
        <w:rPr>
          <w:rFonts w:cstheme="minorHAnsi"/>
        </w:rPr>
        <w:fldChar w:fldCharType="separate"/>
      </w:r>
      <w:r w:rsidR="00005C79">
        <w:t xml:space="preserve">Table </w:t>
      </w:r>
      <w:r w:rsidR="00005C79">
        <w:rPr>
          <w:noProof/>
        </w:rPr>
        <w:t>7</w:t>
      </w:r>
      <w:r w:rsidR="00005C79">
        <w:noBreakHyphen/>
      </w:r>
      <w:r w:rsidR="00005C79">
        <w:rPr>
          <w:noProof/>
        </w:rPr>
        <w:t>7</w:t>
      </w:r>
      <w:r w:rsidR="00005C79">
        <w:rPr>
          <w:rFonts w:cstheme="minorHAnsi"/>
        </w:rPr>
        <w:fldChar w:fldCharType="end"/>
      </w:r>
      <w:r w:rsidR="00005C79">
        <w:rPr>
          <w:rFonts w:cstheme="minorHAnsi"/>
        </w:rPr>
        <w:t>)</w:t>
      </w:r>
      <w:r>
        <w:rPr>
          <w:rFonts w:cstheme="minorHAnsi"/>
        </w:rPr>
        <w:t xml:space="preserve">. </w:t>
      </w:r>
    </w:p>
    <w:p w14:paraId="585C974B" w14:textId="7385CDF1" w:rsidR="006615DF" w:rsidRDefault="008C3627" w:rsidP="008C3627">
      <w:pPr>
        <w:pStyle w:val="Caption"/>
        <w:rPr>
          <w:rFonts w:cstheme="minorHAnsi"/>
        </w:rPr>
      </w:pPr>
      <w:bookmarkStart w:id="1145" w:name="_Ref144995091"/>
      <w:r>
        <w:t xml:space="preserve">Table </w:t>
      </w:r>
      <w:r w:rsidR="00CB020F">
        <w:fldChar w:fldCharType="begin"/>
      </w:r>
      <w:r w:rsidR="00CB020F">
        <w:instrText xml:space="preserve"> STYLEREF 1 \s </w:instrText>
      </w:r>
      <w:r w:rsidR="00CB020F">
        <w:fldChar w:fldCharType="separate"/>
      </w:r>
      <w:r w:rsidR="00065D46">
        <w:rPr>
          <w:noProof/>
        </w:rPr>
        <w:t>7</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7</w:t>
      </w:r>
      <w:r w:rsidR="00CB020F">
        <w:rPr>
          <w:noProof/>
        </w:rPr>
        <w:fldChar w:fldCharType="end"/>
      </w:r>
      <w:bookmarkEnd w:id="1145"/>
      <w:r>
        <w:t xml:space="preserve"> </w:t>
      </w:r>
      <w:r w:rsidR="006615DF">
        <w:t xml:space="preserve">Descriptive statistics for the </w:t>
      </w:r>
      <w:r w:rsidR="006615DF" w:rsidRPr="005619EE">
        <w:t xml:space="preserve">Social Wellbeing </w:t>
      </w:r>
      <w:r w:rsidR="006615DF">
        <w:t>dimension scores among women born 1946-51 (</w:t>
      </w:r>
      <w:r w:rsidR="006615DF" w:rsidRPr="005619EE">
        <w:t>n=7</w:t>
      </w:r>
      <w:r w:rsidR="00005C79">
        <w:t>,</w:t>
      </w:r>
      <w:r w:rsidR="006615DF" w:rsidRPr="005619EE">
        <w:t>956</w:t>
      </w:r>
      <w:r w:rsidR="006615DF">
        <w:t>)</w:t>
      </w:r>
    </w:p>
    <w:tbl>
      <w:tblPr>
        <w:tblW w:w="0" w:type="auto"/>
        <w:tblBorders>
          <w:top w:val="single" w:sz="4" w:space="0" w:color="auto"/>
          <w:bottom w:val="single" w:sz="4" w:space="0" w:color="auto"/>
        </w:tblBorders>
        <w:tblCellMar>
          <w:top w:w="57" w:type="dxa"/>
          <w:left w:w="57" w:type="dxa"/>
          <w:bottom w:w="57" w:type="dxa"/>
          <w:right w:w="57" w:type="dxa"/>
        </w:tblCellMar>
        <w:tblLook w:val="04A0" w:firstRow="1" w:lastRow="0" w:firstColumn="1" w:lastColumn="0" w:noHBand="0" w:noVBand="1"/>
      </w:tblPr>
      <w:tblGrid>
        <w:gridCol w:w="2682"/>
        <w:gridCol w:w="1276"/>
        <w:gridCol w:w="1303"/>
        <w:gridCol w:w="1249"/>
        <w:gridCol w:w="1246"/>
        <w:gridCol w:w="1270"/>
      </w:tblGrid>
      <w:tr w:rsidR="006615DF" w:rsidRPr="004E726A" w14:paraId="0AA4ED14" w14:textId="77777777" w:rsidTr="001F17D3">
        <w:trPr>
          <w:cantSplit/>
        </w:trPr>
        <w:tc>
          <w:tcPr>
            <w:tcW w:w="2764" w:type="dxa"/>
            <w:tcBorders>
              <w:top w:val="single" w:sz="4" w:space="0" w:color="auto"/>
              <w:bottom w:val="single" w:sz="4" w:space="0" w:color="auto"/>
            </w:tcBorders>
            <w:shd w:val="clear" w:color="auto" w:fill="auto"/>
            <w:vAlign w:val="bottom"/>
            <w:hideMark/>
          </w:tcPr>
          <w:p w14:paraId="73250351" w14:textId="77777777" w:rsidR="006615DF" w:rsidRPr="004E726A" w:rsidRDefault="006615DF" w:rsidP="001F17D3">
            <w:pPr>
              <w:spacing w:after="0" w:line="240" w:lineRule="auto"/>
              <w:rPr>
                <w:rFonts w:cstheme="minorHAnsi"/>
                <w:b/>
                <w:bCs/>
                <w:szCs w:val="20"/>
              </w:rPr>
            </w:pPr>
            <w:r w:rsidRPr="004E726A">
              <w:rPr>
                <w:rFonts w:cstheme="minorHAnsi"/>
                <w:b/>
                <w:bCs/>
                <w:szCs w:val="20"/>
              </w:rPr>
              <w:t>Dimension of social wellbeing</w:t>
            </w:r>
          </w:p>
        </w:tc>
        <w:tc>
          <w:tcPr>
            <w:tcW w:w="1276" w:type="dxa"/>
            <w:tcBorders>
              <w:top w:val="single" w:sz="4" w:space="0" w:color="auto"/>
              <w:bottom w:val="single" w:sz="4" w:space="0" w:color="auto"/>
            </w:tcBorders>
            <w:shd w:val="clear" w:color="auto" w:fill="auto"/>
            <w:noWrap/>
            <w:vAlign w:val="bottom"/>
            <w:hideMark/>
          </w:tcPr>
          <w:p w14:paraId="6DFD29EB" w14:textId="77777777" w:rsidR="006615DF" w:rsidRPr="004E726A" w:rsidRDefault="006615DF" w:rsidP="001F17D3">
            <w:pPr>
              <w:spacing w:after="0" w:line="240" w:lineRule="auto"/>
              <w:rPr>
                <w:rFonts w:cstheme="minorHAnsi"/>
                <w:b/>
                <w:bCs/>
                <w:szCs w:val="20"/>
              </w:rPr>
            </w:pPr>
            <w:r w:rsidRPr="004E726A">
              <w:rPr>
                <w:rFonts w:cstheme="minorHAnsi"/>
                <w:b/>
                <w:bCs/>
                <w:szCs w:val="20"/>
              </w:rPr>
              <w:t>Missing</w:t>
            </w:r>
          </w:p>
          <w:p w14:paraId="243E0100" w14:textId="77777777" w:rsidR="006615DF" w:rsidRPr="004E726A" w:rsidRDefault="006615DF" w:rsidP="001F17D3">
            <w:pPr>
              <w:spacing w:after="0" w:line="240" w:lineRule="auto"/>
              <w:rPr>
                <w:rFonts w:cstheme="minorHAnsi"/>
                <w:b/>
                <w:bCs/>
                <w:szCs w:val="20"/>
              </w:rPr>
            </w:pPr>
            <w:r w:rsidRPr="004E726A">
              <w:rPr>
                <w:rFonts w:cstheme="minorHAnsi"/>
                <w:b/>
                <w:bCs/>
                <w:szCs w:val="20"/>
              </w:rPr>
              <w:t>n (%)</w:t>
            </w:r>
          </w:p>
        </w:tc>
        <w:tc>
          <w:tcPr>
            <w:tcW w:w="1303" w:type="dxa"/>
            <w:tcBorders>
              <w:top w:val="single" w:sz="4" w:space="0" w:color="auto"/>
              <w:bottom w:val="single" w:sz="4" w:space="0" w:color="auto"/>
            </w:tcBorders>
            <w:shd w:val="clear" w:color="auto" w:fill="auto"/>
            <w:vAlign w:val="bottom"/>
            <w:hideMark/>
          </w:tcPr>
          <w:p w14:paraId="79B934BD" w14:textId="77777777" w:rsidR="006615DF" w:rsidRPr="004E726A" w:rsidRDefault="006615DF" w:rsidP="001F17D3">
            <w:pPr>
              <w:spacing w:after="0" w:line="240" w:lineRule="auto"/>
              <w:rPr>
                <w:rFonts w:cstheme="minorHAnsi"/>
                <w:b/>
                <w:bCs/>
                <w:szCs w:val="20"/>
              </w:rPr>
            </w:pPr>
            <w:r w:rsidRPr="004E726A">
              <w:rPr>
                <w:rFonts w:cstheme="minorHAnsi"/>
                <w:b/>
                <w:bCs/>
                <w:szCs w:val="20"/>
              </w:rPr>
              <w:t>Mean Score</w:t>
            </w:r>
          </w:p>
        </w:tc>
        <w:tc>
          <w:tcPr>
            <w:tcW w:w="1249" w:type="dxa"/>
            <w:tcBorders>
              <w:top w:val="single" w:sz="4" w:space="0" w:color="auto"/>
              <w:bottom w:val="single" w:sz="4" w:space="0" w:color="auto"/>
            </w:tcBorders>
            <w:shd w:val="clear" w:color="auto" w:fill="auto"/>
            <w:vAlign w:val="bottom"/>
            <w:hideMark/>
          </w:tcPr>
          <w:p w14:paraId="51292B66" w14:textId="77777777" w:rsidR="006615DF" w:rsidRPr="004E726A" w:rsidRDefault="006615DF" w:rsidP="001F17D3">
            <w:pPr>
              <w:spacing w:after="0" w:line="240" w:lineRule="auto"/>
              <w:rPr>
                <w:rFonts w:cstheme="minorHAnsi"/>
                <w:b/>
                <w:bCs/>
                <w:szCs w:val="20"/>
              </w:rPr>
            </w:pPr>
            <w:r w:rsidRPr="004E726A">
              <w:rPr>
                <w:rFonts w:cstheme="minorHAnsi"/>
                <w:b/>
                <w:bCs/>
                <w:szCs w:val="20"/>
              </w:rPr>
              <w:t>Std Dev</w:t>
            </w:r>
          </w:p>
        </w:tc>
        <w:tc>
          <w:tcPr>
            <w:tcW w:w="1258" w:type="dxa"/>
            <w:tcBorders>
              <w:top w:val="single" w:sz="4" w:space="0" w:color="auto"/>
              <w:bottom w:val="single" w:sz="4" w:space="0" w:color="auto"/>
            </w:tcBorders>
            <w:shd w:val="clear" w:color="auto" w:fill="auto"/>
            <w:vAlign w:val="bottom"/>
            <w:hideMark/>
          </w:tcPr>
          <w:p w14:paraId="3372C1E5" w14:textId="77777777" w:rsidR="006615DF" w:rsidRPr="004E726A" w:rsidRDefault="006615DF" w:rsidP="001F17D3">
            <w:pPr>
              <w:spacing w:after="0" w:line="240" w:lineRule="auto"/>
              <w:rPr>
                <w:rFonts w:cstheme="minorHAnsi"/>
                <w:b/>
                <w:bCs/>
                <w:szCs w:val="20"/>
              </w:rPr>
            </w:pPr>
            <w:r w:rsidRPr="004E726A">
              <w:rPr>
                <w:rFonts w:cstheme="minorHAnsi"/>
                <w:b/>
                <w:bCs/>
                <w:szCs w:val="20"/>
              </w:rPr>
              <w:t>Observed Min/Max</w:t>
            </w:r>
          </w:p>
        </w:tc>
        <w:tc>
          <w:tcPr>
            <w:tcW w:w="1201" w:type="dxa"/>
            <w:tcBorders>
              <w:top w:val="single" w:sz="4" w:space="0" w:color="auto"/>
              <w:bottom w:val="single" w:sz="4" w:space="0" w:color="auto"/>
            </w:tcBorders>
            <w:vAlign w:val="bottom"/>
          </w:tcPr>
          <w:p w14:paraId="54853FDD" w14:textId="77777777" w:rsidR="006615DF" w:rsidRPr="004E726A" w:rsidRDefault="006615DF" w:rsidP="001F17D3">
            <w:pPr>
              <w:spacing w:after="0" w:line="240" w:lineRule="auto"/>
              <w:rPr>
                <w:rFonts w:cstheme="minorHAnsi"/>
                <w:b/>
                <w:bCs/>
                <w:szCs w:val="20"/>
              </w:rPr>
            </w:pPr>
            <w:r w:rsidRPr="004E726A">
              <w:rPr>
                <w:rFonts w:cstheme="minorHAnsi"/>
                <w:b/>
                <w:bCs/>
                <w:szCs w:val="20"/>
              </w:rPr>
              <w:t xml:space="preserve">Interquartile range </w:t>
            </w:r>
          </w:p>
          <w:p w14:paraId="16EFDAAD" w14:textId="77777777" w:rsidR="006615DF" w:rsidRPr="004E726A" w:rsidRDefault="006615DF" w:rsidP="001F17D3">
            <w:pPr>
              <w:spacing w:after="0" w:line="240" w:lineRule="auto"/>
              <w:rPr>
                <w:rFonts w:cstheme="minorHAnsi"/>
                <w:b/>
                <w:bCs/>
                <w:szCs w:val="20"/>
              </w:rPr>
            </w:pPr>
            <w:r w:rsidRPr="004E726A">
              <w:rPr>
                <w:rFonts w:cstheme="minorHAnsi"/>
                <w:b/>
                <w:bCs/>
                <w:szCs w:val="20"/>
              </w:rPr>
              <w:t>(P</w:t>
            </w:r>
            <w:r w:rsidRPr="004E726A">
              <w:rPr>
                <w:rFonts w:cstheme="minorHAnsi"/>
                <w:b/>
                <w:bCs/>
                <w:szCs w:val="20"/>
                <w:vertAlign w:val="subscript"/>
              </w:rPr>
              <w:t>25</w:t>
            </w:r>
            <w:r w:rsidRPr="004E726A">
              <w:rPr>
                <w:rFonts w:cstheme="minorHAnsi"/>
                <w:b/>
                <w:bCs/>
                <w:szCs w:val="20"/>
              </w:rPr>
              <w:t>, P</w:t>
            </w:r>
            <w:r w:rsidRPr="004E726A">
              <w:rPr>
                <w:rFonts w:cstheme="minorHAnsi"/>
                <w:b/>
                <w:bCs/>
                <w:szCs w:val="20"/>
                <w:vertAlign w:val="subscript"/>
              </w:rPr>
              <w:t>75</w:t>
            </w:r>
            <w:r w:rsidRPr="004E726A">
              <w:rPr>
                <w:rFonts w:cstheme="minorHAnsi"/>
                <w:b/>
                <w:bCs/>
                <w:szCs w:val="20"/>
              </w:rPr>
              <w:t>)</w:t>
            </w:r>
          </w:p>
        </w:tc>
      </w:tr>
      <w:tr w:rsidR="006615DF" w:rsidRPr="004E726A" w14:paraId="44FADF80" w14:textId="77777777" w:rsidTr="001F17D3">
        <w:trPr>
          <w:cantSplit/>
        </w:trPr>
        <w:tc>
          <w:tcPr>
            <w:tcW w:w="2764" w:type="dxa"/>
            <w:tcBorders>
              <w:top w:val="single" w:sz="4" w:space="0" w:color="auto"/>
            </w:tcBorders>
            <w:shd w:val="clear" w:color="auto" w:fill="auto"/>
            <w:hideMark/>
          </w:tcPr>
          <w:p w14:paraId="7427BDA7" w14:textId="77777777" w:rsidR="006615DF" w:rsidRPr="004E726A" w:rsidRDefault="006615DF" w:rsidP="001F17D3">
            <w:pPr>
              <w:spacing w:after="0" w:line="240" w:lineRule="auto"/>
              <w:rPr>
                <w:rFonts w:cstheme="minorHAnsi"/>
                <w:szCs w:val="20"/>
              </w:rPr>
            </w:pPr>
            <w:r w:rsidRPr="004E726A">
              <w:rPr>
                <w:rFonts w:cstheme="minorHAnsi"/>
                <w:szCs w:val="20"/>
              </w:rPr>
              <w:t>Social Integration</w:t>
            </w:r>
          </w:p>
        </w:tc>
        <w:tc>
          <w:tcPr>
            <w:tcW w:w="1276" w:type="dxa"/>
            <w:tcBorders>
              <w:top w:val="single" w:sz="4" w:space="0" w:color="auto"/>
            </w:tcBorders>
            <w:shd w:val="clear" w:color="auto" w:fill="auto"/>
            <w:noWrap/>
          </w:tcPr>
          <w:p w14:paraId="33A3A202" w14:textId="77777777" w:rsidR="006615DF" w:rsidRPr="004E726A" w:rsidRDefault="006615DF" w:rsidP="001F17D3">
            <w:pPr>
              <w:spacing w:after="0" w:line="240" w:lineRule="auto"/>
              <w:rPr>
                <w:rFonts w:cstheme="minorHAnsi"/>
                <w:szCs w:val="20"/>
              </w:rPr>
            </w:pPr>
            <w:r w:rsidRPr="004E726A">
              <w:rPr>
                <w:rFonts w:cstheme="minorHAnsi"/>
                <w:szCs w:val="20"/>
              </w:rPr>
              <w:t>371 (4.7)</w:t>
            </w:r>
          </w:p>
        </w:tc>
        <w:tc>
          <w:tcPr>
            <w:tcW w:w="1303" w:type="dxa"/>
            <w:tcBorders>
              <w:top w:val="single" w:sz="4" w:space="0" w:color="auto"/>
            </w:tcBorders>
            <w:shd w:val="clear" w:color="auto" w:fill="auto"/>
            <w:noWrap/>
            <w:hideMark/>
          </w:tcPr>
          <w:p w14:paraId="278B07C3" w14:textId="77777777" w:rsidR="006615DF" w:rsidRPr="004E726A" w:rsidRDefault="006615DF" w:rsidP="001F17D3">
            <w:pPr>
              <w:spacing w:after="0" w:line="240" w:lineRule="auto"/>
              <w:rPr>
                <w:rFonts w:cstheme="minorHAnsi"/>
                <w:szCs w:val="20"/>
              </w:rPr>
            </w:pPr>
            <w:r w:rsidRPr="004E726A">
              <w:rPr>
                <w:rFonts w:cstheme="minorHAnsi"/>
                <w:szCs w:val="20"/>
              </w:rPr>
              <w:t>13.</w:t>
            </w:r>
            <w:r>
              <w:rPr>
                <w:rFonts w:cstheme="minorHAnsi"/>
                <w:szCs w:val="20"/>
              </w:rPr>
              <w:t>4</w:t>
            </w:r>
          </w:p>
        </w:tc>
        <w:tc>
          <w:tcPr>
            <w:tcW w:w="1249" w:type="dxa"/>
            <w:tcBorders>
              <w:top w:val="single" w:sz="4" w:space="0" w:color="auto"/>
            </w:tcBorders>
            <w:shd w:val="clear" w:color="auto" w:fill="auto"/>
            <w:noWrap/>
            <w:hideMark/>
          </w:tcPr>
          <w:p w14:paraId="1BB57FEF" w14:textId="77777777" w:rsidR="006615DF" w:rsidRPr="004E726A" w:rsidRDefault="006615DF" w:rsidP="001F17D3">
            <w:pPr>
              <w:spacing w:after="0" w:line="240" w:lineRule="auto"/>
              <w:rPr>
                <w:rFonts w:cstheme="minorHAnsi"/>
                <w:szCs w:val="20"/>
              </w:rPr>
            </w:pPr>
            <w:r w:rsidRPr="004E726A">
              <w:rPr>
                <w:rFonts w:cstheme="minorHAnsi"/>
                <w:szCs w:val="20"/>
              </w:rPr>
              <w:t>3.83</w:t>
            </w:r>
          </w:p>
        </w:tc>
        <w:tc>
          <w:tcPr>
            <w:tcW w:w="1258" w:type="dxa"/>
            <w:tcBorders>
              <w:top w:val="single" w:sz="4" w:space="0" w:color="auto"/>
            </w:tcBorders>
            <w:shd w:val="clear" w:color="auto" w:fill="auto"/>
            <w:hideMark/>
          </w:tcPr>
          <w:p w14:paraId="1CF9C13A" w14:textId="77777777" w:rsidR="006615DF" w:rsidRPr="004E726A" w:rsidRDefault="006615DF" w:rsidP="001F17D3">
            <w:pPr>
              <w:spacing w:after="0" w:line="240" w:lineRule="auto"/>
              <w:rPr>
                <w:rFonts w:cstheme="minorHAnsi"/>
                <w:szCs w:val="20"/>
              </w:rPr>
            </w:pPr>
            <w:r w:rsidRPr="004E726A">
              <w:rPr>
                <w:rFonts w:cstheme="minorHAnsi"/>
                <w:szCs w:val="20"/>
              </w:rPr>
              <w:t>3/18</w:t>
            </w:r>
          </w:p>
        </w:tc>
        <w:tc>
          <w:tcPr>
            <w:tcW w:w="1201" w:type="dxa"/>
            <w:tcBorders>
              <w:top w:val="single" w:sz="4" w:space="0" w:color="auto"/>
            </w:tcBorders>
          </w:tcPr>
          <w:p w14:paraId="347699E6" w14:textId="77777777" w:rsidR="006615DF" w:rsidRPr="00AE55F9" w:rsidRDefault="006615DF" w:rsidP="001F17D3">
            <w:pPr>
              <w:spacing w:after="0" w:line="240" w:lineRule="auto"/>
              <w:rPr>
                <w:rFonts w:cstheme="minorHAnsi"/>
                <w:szCs w:val="20"/>
              </w:rPr>
            </w:pPr>
            <w:r w:rsidRPr="00AE55F9">
              <w:rPr>
                <w:rFonts w:cstheme="minorHAnsi"/>
                <w:szCs w:val="20"/>
              </w:rPr>
              <w:t>(11, 16)</w:t>
            </w:r>
          </w:p>
        </w:tc>
      </w:tr>
      <w:tr w:rsidR="006615DF" w:rsidRPr="004E726A" w14:paraId="5581D981" w14:textId="77777777" w:rsidTr="001F17D3">
        <w:trPr>
          <w:cantSplit/>
        </w:trPr>
        <w:tc>
          <w:tcPr>
            <w:tcW w:w="2764" w:type="dxa"/>
            <w:shd w:val="clear" w:color="auto" w:fill="auto"/>
            <w:hideMark/>
          </w:tcPr>
          <w:p w14:paraId="675D0E42" w14:textId="77777777" w:rsidR="006615DF" w:rsidRPr="004E726A" w:rsidRDefault="006615DF" w:rsidP="001F17D3">
            <w:pPr>
              <w:spacing w:after="0" w:line="240" w:lineRule="auto"/>
              <w:rPr>
                <w:rFonts w:cstheme="minorHAnsi"/>
                <w:szCs w:val="20"/>
              </w:rPr>
            </w:pPr>
            <w:r w:rsidRPr="004E726A">
              <w:rPr>
                <w:rFonts w:cstheme="minorHAnsi"/>
                <w:szCs w:val="20"/>
              </w:rPr>
              <w:t>Social Acceptance</w:t>
            </w:r>
          </w:p>
        </w:tc>
        <w:tc>
          <w:tcPr>
            <w:tcW w:w="1276" w:type="dxa"/>
            <w:shd w:val="clear" w:color="auto" w:fill="auto"/>
            <w:noWrap/>
          </w:tcPr>
          <w:p w14:paraId="77F8F53B" w14:textId="77777777" w:rsidR="006615DF" w:rsidRPr="004E726A" w:rsidRDefault="006615DF" w:rsidP="001F17D3">
            <w:pPr>
              <w:spacing w:after="0" w:line="240" w:lineRule="auto"/>
              <w:rPr>
                <w:rFonts w:cstheme="minorHAnsi"/>
                <w:szCs w:val="20"/>
              </w:rPr>
            </w:pPr>
            <w:r w:rsidRPr="004E726A">
              <w:rPr>
                <w:rFonts w:cstheme="minorHAnsi"/>
                <w:szCs w:val="20"/>
              </w:rPr>
              <w:t>425 (5.3)</w:t>
            </w:r>
          </w:p>
        </w:tc>
        <w:tc>
          <w:tcPr>
            <w:tcW w:w="1303" w:type="dxa"/>
            <w:shd w:val="clear" w:color="auto" w:fill="auto"/>
            <w:noWrap/>
            <w:hideMark/>
          </w:tcPr>
          <w:p w14:paraId="24E4D0EC" w14:textId="77777777" w:rsidR="006615DF" w:rsidRPr="004E726A" w:rsidRDefault="006615DF" w:rsidP="001F17D3">
            <w:pPr>
              <w:spacing w:after="0" w:line="240" w:lineRule="auto"/>
              <w:rPr>
                <w:rFonts w:cstheme="minorHAnsi"/>
                <w:szCs w:val="20"/>
              </w:rPr>
            </w:pPr>
            <w:r w:rsidRPr="004E726A">
              <w:rPr>
                <w:rFonts w:cstheme="minorHAnsi"/>
                <w:szCs w:val="20"/>
              </w:rPr>
              <w:t>14.</w:t>
            </w:r>
            <w:r>
              <w:rPr>
                <w:rFonts w:cstheme="minorHAnsi"/>
                <w:szCs w:val="20"/>
              </w:rPr>
              <w:t>1</w:t>
            </w:r>
          </w:p>
        </w:tc>
        <w:tc>
          <w:tcPr>
            <w:tcW w:w="1249" w:type="dxa"/>
            <w:shd w:val="clear" w:color="auto" w:fill="auto"/>
            <w:noWrap/>
            <w:hideMark/>
          </w:tcPr>
          <w:p w14:paraId="792FA434" w14:textId="77777777" w:rsidR="006615DF" w:rsidRPr="004E726A" w:rsidRDefault="006615DF" w:rsidP="001F17D3">
            <w:pPr>
              <w:spacing w:after="0" w:line="240" w:lineRule="auto"/>
              <w:rPr>
                <w:rFonts w:cstheme="minorHAnsi"/>
                <w:szCs w:val="20"/>
              </w:rPr>
            </w:pPr>
            <w:r w:rsidRPr="004E726A">
              <w:rPr>
                <w:rFonts w:cstheme="minorHAnsi"/>
                <w:szCs w:val="20"/>
              </w:rPr>
              <w:t>2.66</w:t>
            </w:r>
          </w:p>
        </w:tc>
        <w:tc>
          <w:tcPr>
            <w:tcW w:w="1258" w:type="dxa"/>
            <w:shd w:val="clear" w:color="auto" w:fill="auto"/>
            <w:hideMark/>
          </w:tcPr>
          <w:p w14:paraId="33BB611E" w14:textId="77777777" w:rsidR="006615DF" w:rsidRPr="004E726A" w:rsidRDefault="006615DF" w:rsidP="001F17D3">
            <w:pPr>
              <w:spacing w:after="0" w:line="240" w:lineRule="auto"/>
              <w:rPr>
                <w:rFonts w:cstheme="minorHAnsi"/>
                <w:szCs w:val="20"/>
              </w:rPr>
            </w:pPr>
            <w:r w:rsidRPr="004E726A">
              <w:rPr>
                <w:rFonts w:cstheme="minorHAnsi"/>
                <w:szCs w:val="20"/>
              </w:rPr>
              <w:t>3/18</w:t>
            </w:r>
          </w:p>
        </w:tc>
        <w:tc>
          <w:tcPr>
            <w:tcW w:w="1201" w:type="dxa"/>
          </w:tcPr>
          <w:p w14:paraId="36898A0D" w14:textId="77777777" w:rsidR="006615DF" w:rsidRPr="00AE55F9" w:rsidRDefault="006615DF" w:rsidP="001F17D3">
            <w:pPr>
              <w:spacing w:after="0" w:line="240" w:lineRule="auto"/>
              <w:rPr>
                <w:rFonts w:cstheme="minorHAnsi"/>
                <w:szCs w:val="20"/>
              </w:rPr>
            </w:pPr>
            <w:r w:rsidRPr="00AE55F9">
              <w:rPr>
                <w:rFonts w:cstheme="minorHAnsi"/>
                <w:szCs w:val="20"/>
              </w:rPr>
              <w:t>(12, 16)</w:t>
            </w:r>
          </w:p>
        </w:tc>
      </w:tr>
      <w:tr w:rsidR="006615DF" w:rsidRPr="004E726A" w14:paraId="6A025FD3" w14:textId="77777777" w:rsidTr="001F17D3">
        <w:trPr>
          <w:cantSplit/>
        </w:trPr>
        <w:tc>
          <w:tcPr>
            <w:tcW w:w="2764" w:type="dxa"/>
            <w:tcBorders>
              <w:bottom w:val="nil"/>
            </w:tcBorders>
            <w:shd w:val="clear" w:color="auto" w:fill="auto"/>
            <w:hideMark/>
          </w:tcPr>
          <w:p w14:paraId="71822052" w14:textId="77777777" w:rsidR="006615DF" w:rsidRPr="004E726A" w:rsidRDefault="006615DF" w:rsidP="001F17D3">
            <w:pPr>
              <w:spacing w:after="0" w:line="240" w:lineRule="auto"/>
              <w:rPr>
                <w:rFonts w:cstheme="minorHAnsi"/>
                <w:szCs w:val="20"/>
              </w:rPr>
            </w:pPr>
            <w:r w:rsidRPr="004E726A">
              <w:rPr>
                <w:rFonts w:cstheme="minorHAnsi"/>
                <w:szCs w:val="20"/>
              </w:rPr>
              <w:t>Social Contribution</w:t>
            </w:r>
          </w:p>
        </w:tc>
        <w:tc>
          <w:tcPr>
            <w:tcW w:w="1276" w:type="dxa"/>
            <w:tcBorders>
              <w:bottom w:val="nil"/>
            </w:tcBorders>
            <w:shd w:val="clear" w:color="auto" w:fill="auto"/>
            <w:noWrap/>
          </w:tcPr>
          <w:p w14:paraId="281EF0A9" w14:textId="77777777" w:rsidR="006615DF" w:rsidRPr="004E726A" w:rsidRDefault="006615DF" w:rsidP="001F17D3">
            <w:pPr>
              <w:spacing w:after="0" w:line="240" w:lineRule="auto"/>
              <w:rPr>
                <w:rFonts w:cstheme="minorHAnsi"/>
                <w:szCs w:val="20"/>
              </w:rPr>
            </w:pPr>
            <w:r w:rsidRPr="004E726A">
              <w:rPr>
                <w:rFonts w:cstheme="minorHAnsi"/>
                <w:szCs w:val="20"/>
              </w:rPr>
              <w:t>393 (4.9)</w:t>
            </w:r>
          </w:p>
        </w:tc>
        <w:tc>
          <w:tcPr>
            <w:tcW w:w="1303" w:type="dxa"/>
            <w:tcBorders>
              <w:bottom w:val="nil"/>
            </w:tcBorders>
            <w:shd w:val="clear" w:color="auto" w:fill="auto"/>
            <w:noWrap/>
            <w:hideMark/>
          </w:tcPr>
          <w:p w14:paraId="46035B6F" w14:textId="77777777" w:rsidR="006615DF" w:rsidRPr="004E726A" w:rsidRDefault="006615DF" w:rsidP="001F17D3">
            <w:pPr>
              <w:spacing w:after="0" w:line="240" w:lineRule="auto"/>
              <w:rPr>
                <w:rFonts w:cstheme="minorHAnsi"/>
                <w:szCs w:val="20"/>
              </w:rPr>
            </w:pPr>
            <w:r w:rsidRPr="004E726A">
              <w:rPr>
                <w:rFonts w:cstheme="minorHAnsi"/>
                <w:szCs w:val="20"/>
              </w:rPr>
              <w:t>13.</w:t>
            </w:r>
            <w:r>
              <w:rPr>
                <w:rFonts w:cstheme="minorHAnsi"/>
                <w:szCs w:val="20"/>
              </w:rPr>
              <w:t>5</w:t>
            </w:r>
          </w:p>
        </w:tc>
        <w:tc>
          <w:tcPr>
            <w:tcW w:w="1249" w:type="dxa"/>
            <w:tcBorders>
              <w:bottom w:val="nil"/>
            </w:tcBorders>
            <w:shd w:val="clear" w:color="auto" w:fill="auto"/>
            <w:noWrap/>
            <w:hideMark/>
          </w:tcPr>
          <w:p w14:paraId="09D79B93" w14:textId="77777777" w:rsidR="006615DF" w:rsidRPr="004E726A" w:rsidRDefault="006615DF" w:rsidP="001F17D3">
            <w:pPr>
              <w:spacing w:after="0" w:line="240" w:lineRule="auto"/>
              <w:rPr>
                <w:rFonts w:cstheme="minorHAnsi"/>
                <w:szCs w:val="20"/>
              </w:rPr>
            </w:pPr>
            <w:r w:rsidRPr="004E726A">
              <w:rPr>
                <w:rFonts w:cstheme="minorHAnsi"/>
                <w:szCs w:val="20"/>
              </w:rPr>
              <w:t>3.39</w:t>
            </w:r>
          </w:p>
        </w:tc>
        <w:tc>
          <w:tcPr>
            <w:tcW w:w="1258" w:type="dxa"/>
            <w:tcBorders>
              <w:bottom w:val="nil"/>
            </w:tcBorders>
            <w:shd w:val="clear" w:color="auto" w:fill="auto"/>
            <w:hideMark/>
          </w:tcPr>
          <w:p w14:paraId="2F781F9C" w14:textId="77777777" w:rsidR="006615DF" w:rsidRPr="004E726A" w:rsidRDefault="006615DF" w:rsidP="001F17D3">
            <w:pPr>
              <w:spacing w:after="0" w:line="240" w:lineRule="auto"/>
              <w:rPr>
                <w:rFonts w:cstheme="minorHAnsi"/>
                <w:szCs w:val="20"/>
              </w:rPr>
            </w:pPr>
            <w:r w:rsidRPr="004E726A">
              <w:rPr>
                <w:rFonts w:cstheme="minorHAnsi"/>
                <w:szCs w:val="20"/>
              </w:rPr>
              <w:t>3/18</w:t>
            </w:r>
          </w:p>
        </w:tc>
        <w:tc>
          <w:tcPr>
            <w:tcW w:w="1201" w:type="dxa"/>
            <w:tcBorders>
              <w:bottom w:val="nil"/>
            </w:tcBorders>
          </w:tcPr>
          <w:p w14:paraId="2E6168E8" w14:textId="77777777" w:rsidR="006615DF" w:rsidRPr="00AE55F9" w:rsidRDefault="006615DF" w:rsidP="001F17D3">
            <w:pPr>
              <w:spacing w:after="0" w:line="240" w:lineRule="auto"/>
              <w:rPr>
                <w:rFonts w:cstheme="minorHAnsi"/>
                <w:szCs w:val="20"/>
              </w:rPr>
            </w:pPr>
            <w:r w:rsidRPr="00AE55F9">
              <w:rPr>
                <w:rFonts w:cstheme="minorHAnsi"/>
                <w:szCs w:val="20"/>
              </w:rPr>
              <w:t>(11, 16)</w:t>
            </w:r>
          </w:p>
        </w:tc>
      </w:tr>
      <w:tr w:rsidR="006615DF" w:rsidRPr="004E726A" w14:paraId="38EE88FB" w14:textId="77777777" w:rsidTr="001F17D3">
        <w:trPr>
          <w:cantSplit/>
        </w:trPr>
        <w:tc>
          <w:tcPr>
            <w:tcW w:w="2764" w:type="dxa"/>
            <w:tcBorders>
              <w:top w:val="nil"/>
              <w:bottom w:val="nil"/>
            </w:tcBorders>
            <w:shd w:val="clear" w:color="auto" w:fill="auto"/>
            <w:hideMark/>
          </w:tcPr>
          <w:p w14:paraId="78230FCB" w14:textId="77777777" w:rsidR="006615DF" w:rsidRPr="004E726A" w:rsidRDefault="006615DF" w:rsidP="001F17D3">
            <w:pPr>
              <w:spacing w:after="0" w:line="240" w:lineRule="auto"/>
              <w:rPr>
                <w:rFonts w:cstheme="minorHAnsi"/>
                <w:szCs w:val="20"/>
              </w:rPr>
            </w:pPr>
            <w:r w:rsidRPr="004E726A">
              <w:rPr>
                <w:rFonts w:cstheme="minorHAnsi"/>
                <w:szCs w:val="20"/>
              </w:rPr>
              <w:t>Social Actualisation</w:t>
            </w:r>
          </w:p>
        </w:tc>
        <w:tc>
          <w:tcPr>
            <w:tcW w:w="1276" w:type="dxa"/>
            <w:tcBorders>
              <w:top w:val="nil"/>
              <w:bottom w:val="nil"/>
            </w:tcBorders>
            <w:shd w:val="clear" w:color="auto" w:fill="auto"/>
            <w:noWrap/>
          </w:tcPr>
          <w:p w14:paraId="7421DF65" w14:textId="77777777" w:rsidR="006615DF" w:rsidRPr="004E726A" w:rsidRDefault="006615DF" w:rsidP="001F17D3">
            <w:pPr>
              <w:spacing w:after="0" w:line="240" w:lineRule="auto"/>
              <w:rPr>
                <w:rFonts w:cstheme="minorHAnsi"/>
                <w:szCs w:val="20"/>
              </w:rPr>
            </w:pPr>
            <w:r w:rsidRPr="004E726A">
              <w:rPr>
                <w:rFonts w:cstheme="minorHAnsi"/>
                <w:szCs w:val="20"/>
              </w:rPr>
              <w:t>382 (4.8)</w:t>
            </w:r>
          </w:p>
        </w:tc>
        <w:tc>
          <w:tcPr>
            <w:tcW w:w="1303" w:type="dxa"/>
            <w:tcBorders>
              <w:top w:val="nil"/>
              <w:bottom w:val="nil"/>
            </w:tcBorders>
            <w:shd w:val="clear" w:color="auto" w:fill="auto"/>
            <w:noWrap/>
            <w:hideMark/>
          </w:tcPr>
          <w:p w14:paraId="5284213F" w14:textId="77777777" w:rsidR="006615DF" w:rsidRPr="004E726A" w:rsidRDefault="006615DF" w:rsidP="001F17D3">
            <w:pPr>
              <w:spacing w:after="0" w:line="240" w:lineRule="auto"/>
              <w:rPr>
                <w:rFonts w:cstheme="minorHAnsi"/>
                <w:szCs w:val="20"/>
              </w:rPr>
            </w:pPr>
            <w:r w:rsidRPr="004E726A">
              <w:rPr>
                <w:rFonts w:cstheme="minorHAnsi"/>
                <w:szCs w:val="20"/>
              </w:rPr>
              <w:t>10.</w:t>
            </w:r>
            <w:r>
              <w:rPr>
                <w:rFonts w:cstheme="minorHAnsi"/>
                <w:szCs w:val="20"/>
              </w:rPr>
              <w:t>6</w:t>
            </w:r>
          </w:p>
        </w:tc>
        <w:tc>
          <w:tcPr>
            <w:tcW w:w="1249" w:type="dxa"/>
            <w:tcBorders>
              <w:top w:val="nil"/>
              <w:bottom w:val="nil"/>
            </w:tcBorders>
            <w:shd w:val="clear" w:color="auto" w:fill="auto"/>
            <w:noWrap/>
            <w:hideMark/>
          </w:tcPr>
          <w:p w14:paraId="31FC5BF5" w14:textId="77777777" w:rsidR="006615DF" w:rsidRPr="004E726A" w:rsidRDefault="006615DF" w:rsidP="001F17D3">
            <w:pPr>
              <w:spacing w:after="0" w:line="240" w:lineRule="auto"/>
              <w:rPr>
                <w:rFonts w:cstheme="minorHAnsi"/>
                <w:szCs w:val="20"/>
              </w:rPr>
            </w:pPr>
            <w:r w:rsidRPr="004E726A">
              <w:rPr>
                <w:rFonts w:cstheme="minorHAnsi"/>
                <w:szCs w:val="20"/>
              </w:rPr>
              <w:t>3.12</w:t>
            </w:r>
          </w:p>
        </w:tc>
        <w:tc>
          <w:tcPr>
            <w:tcW w:w="1258" w:type="dxa"/>
            <w:tcBorders>
              <w:top w:val="nil"/>
              <w:bottom w:val="nil"/>
            </w:tcBorders>
            <w:shd w:val="clear" w:color="auto" w:fill="auto"/>
            <w:hideMark/>
          </w:tcPr>
          <w:p w14:paraId="39609953" w14:textId="77777777" w:rsidR="006615DF" w:rsidRPr="004E726A" w:rsidRDefault="006615DF" w:rsidP="001F17D3">
            <w:pPr>
              <w:spacing w:after="0" w:line="240" w:lineRule="auto"/>
              <w:rPr>
                <w:rFonts w:cstheme="minorHAnsi"/>
                <w:szCs w:val="20"/>
              </w:rPr>
            </w:pPr>
            <w:r w:rsidRPr="004E726A">
              <w:rPr>
                <w:rFonts w:cstheme="minorHAnsi"/>
                <w:szCs w:val="20"/>
              </w:rPr>
              <w:t>3/18</w:t>
            </w:r>
          </w:p>
        </w:tc>
        <w:tc>
          <w:tcPr>
            <w:tcW w:w="1201" w:type="dxa"/>
            <w:tcBorders>
              <w:top w:val="nil"/>
              <w:bottom w:val="nil"/>
            </w:tcBorders>
          </w:tcPr>
          <w:p w14:paraId="49E6DE64" w14:textId="77777777" w:rsidR="006615DF" w:rsidRPr="00AE55F9" w:rsidRDefault="006615DF" w:rsidP="001F17D3">
            <w:pPr>
              <w:spacing w:after="0" w:line="240" w:lineRule="auto"/>
              <w:rPr>
                <w:rFonts w:cstheme="minorHAnsi"/>
                <w:szCs w:val="20"/>
              </w:rPr>
            </w:pPr>
            <w:r w:rsidRPr="00AE55F9">
              <w:rPr>
                <w:rFonts w:cstheme="minorHAnsi"/>
                <w:szCs w:val="20"/>
              </w:rPr>
              <w:t>(9, 12)</w:t>
            </w:r>
          </w:p>
        </w:tc>
      </w:tr>
      <w:tr w:rsidR="006615DF" w:rsidRPr="004E726A" w14:paraId="39CA23C9" w14:textId="77777777" w:rsidTr="001F17D3">
        <w:trPr>
          <w:cantSplit/>
        </w:trPr>
        <w:tc>
          <w:tcPr>
            <w:tcW w:w="2764" w:type="dxa"/>
            <w:tcBorders>
              <w:top w:val="nil"/>
              <w:bottom w:val="single" w:sz="4" w:space="0" w:color="auto"/>
            </w:tcBorders>
            <w:shd w:val="clear" w:color="auto" w:fill="auto"/>
            <w:hideMark/>
          </w:tcPr>
          <w:p w14:paraId="3209D92E" w14:textId="77777777" w:rsidR="006615DF" w:rsidRPr="004E726A" w:rsidRDefault="006615DF" w:rsidP="001F17D3">
            <w:pPr>
              <w:spacing w:after="0" w:line="240" w:lineRule="auto"/>
              <w:rPr>
                <w:rFonts w:cstheme="minorHAnsi"/>
                <w:szCs w:val="20"/>
              </w:rPr>
            </w:pPr>
            <w:r w:rsidRPr="004E726A">
              <w:rPr>
                <w:rFonts w:cstheme="minorHAnsi"/>
                <w:szCs w:val="20"/>
              </w:rPr>
              <w:t>Social Coherence</w:t>
            </w:r>
          </w:p>
        </w:tc>
        <w:tc>
          <w:tcPr>
            <w:tcW w:w="1276" w:type="dxa"/>
            <w:tcBorders>
              <w:top w:val="nil"/>
              <w:bottom w:val="single" w:sz="4" w:space="0" w:color="auto"/>
            </w:tcBorders>
            <w:shd w:val="clear" w:color="auto" w:fill="auto"/>
            <w:noWrap/>
          </w:tcPr>
          <w:p w14:paraId="3EDD84F0" w14:textId="77777777" w:rsidR="006615DF" w:rsidRPr="004E726A" w:rsidRDefault="006615DF" w:rsidP="001F17D3">
            <w:pPr>
              <w:spacing w:after="0" w:line="240" w:lineRule="auto"/>
              <w:rPr>
                <w:rFonts w:cstheme="minorHAnsi"/>
                <w:szCs w:val="20"/>
              </w:rPr>
            </w:pPr>
            <w:r w:rsidRPr="004E726A">
              <w:rPr>
                <w:rFonts w:cstheme="minorHAnsi"/>
                <w:szCs w:val="20"/>
              </w:rPr>
              <w:t>365 (4.6)</w:t>
            </w:r>
          </w:p>
        </w:tc>
        <w:tc>
          <w:tcPr>
            <w:tcW w:w="1303" w:type="dxa"/>
            <w:tcBorders>
              <w:top w:val="nil"/>
              <w:bottom w:val="single" w:sz="4" w:space="0" w:color="auto"/>
            </w:tcBorders>
            <w:shd w:val="clear" w:color="auto" w:fill="auto"/>
            <w:noWrap/>
            <w:hideMark/>
          </w:tcPr>
          <w:p w14:paraId="5341D31D" w14:textId="77777777" w:rsidR="006615DF" w:rsidRPr="004E726A" w:rsidRDefault="006615DF" w:rsidP="001F17D3">
            <w:pPr>
              <w:spacing w:after="0" w:line="240" w:lineRule="auto"/>
              <w:rPr>
                <w:rFonts w:cstheme="minorHAnsi"/>
                <w:szCs w:val="20"/>
              </w:rPr>
            </w:pPr>
            <w:r w:rsidRPr="004E726A">
              <w:rPr>
                <w:rFonts w:cstheme="minorHAnsi"/>
                <w:szCs w:val="20"/>
              </w:rPr>
              <w:t>10.</w:t>
            </w:r>
            <w:r>
              <w:rPr>
                <w:rFonts w:cstheme="minorHAnsi"/>
                <w:szCs w:val="20"/>
              </w:rPr>
              <w:t>9</w:t>
            </w:r>
          </w:p>
        </w:tc>
        <w:tc>
          <w:tcPr>
            <w:tcW w:w="1249" w:type="dxa"/>
            <w:tcBorders>
              <w:top w:val="nil"/>
              <w:bottom w:val="single" w:sz="4" w:space="0" w:color="auto"/>
            </w:tcBorders>
            <w:shd w:val="clear" w:color="auto" w:fill="auto"/>
            <w:noWrap/>
            <w:hideMark/>
          </w:tcPr>
          <w:p w14:paraId="1F4CD6E7" w14:textId="77777777" w:rsidR="006615DF" w:rsidRPr="004E726A" w:rsidRDefault="006615DF" w:rsidP="001F17D3">
            <w:pPr>
              <w:spacing w:after="0" w:line="240" w:lineRule="auto"/>
              <w:rPr>
                <w:rFonts w:cstheme="minorHAnsi"/>
                <w:szCs w:val="20"/>
              </w:rPr>
            </w:pPr>
            <w:r w:rsidRPr="004E726A">
              <w:rPr>
                <w:rFonts w:cstheme="minorHAnsi"/>
                <w:szCs w:val="20"/>
              </w:rPr>
              <w:t>2.98</w:t>
            </w:r>
          </w:p>
        </w:tc>
        <w:tc>
          <w:tcPr>
            <w:tcW w:w="1258" w:type="dxa"/>
            <w:tcBorders>
              <w:top w:val="nil"/>
              <w:bottom w:val="single" w:sz="4" w:space="0" w:color="auto"/>
            </w:tcBorders>
            <w:shd w:val="clear" w:color="auto" w:fill="auto"/>
            <w:hideMark/>
          </w:tcPr>
          <w:p w14:paraId="61DD2DD0" w14:textId="77777777" w:rsidR="006615DF" w:rsidRPr="004E726A" w:rsidRDefault="006615DF" w:rsidP="001F17D3">
            <w:pPr>
              <w:spacing w:after="0" w:line="240" w:lineRule="auto"/>
              <w:rPr>
                <w:rFonts w:cstheme="minorHAnsi"/>
                <w:szCs w:val="20"/>
              </w:rPr>
            </w:pPr>
            <w:r w:rsidRPr="004E726A">
              <w:rPr>
                <w:rFonts w:cstheme="minorHAnsi"/>
                <w:szCs w:val="20"/>
              </w:rPr>
              <w:t>3/18</w:t>
            </w:r>
          </w:p>
        </w:tc>
        <w:tc>
          <w:tcPr>
            <w:tcW w:w="1201" w:type="dxa"/>
            <w:tcBorders>
              <w:top w:val="nil"/>
              <w:bottom w:val="single" w:sz="4" w:space="0" w:color="auto"/>
            </w:tcBorders>
          </w:tcPr>
          <w:p w14:paraId="7D3372DB" w14:textId="77777777" w:rsidR="006615DF" w:rsidRPr="00AE55F9" w:rsidRDefault="006615DF" w:rsidP="001F17D3">
            <w:pPr>
              <w:spacing w:after="0" w:line="240" w:lineRule="auto"/>
              <w:rPr>
                <w:rFonts w:cstheme="minorHAnsi"/>
                <w:szCs w:val="20"/>
              </w:rPr>
            </w:pPr>
            <w:r w:rsidRPr="00AE55F9">
              <w:rPr>
                <w:rFonts w:cstheme="minorHAnsi"/>
                <w:szCs w:val="20"/>
              </w:rPr>
              <w:t>(9, 13)</w:t>
            </w:r>
          </w:p>
        </w:tc>
      </w:tr>
    </w:tbl>
    <w:p w14:paraId="2BB97AAF" w14:textId="77777777" w:rsidR="00F6106D" w:rsidRDefault="00F6106D" w:rsidP="006615DF"/>
    <w:p w14:paraId="1137F2D7" w14:textId="1FBCDEBB" w:rsidR="006615DF" w:rsidRDefault="006615DF" w:rsidP="006615DF">
      <w:r>
        <w:t>The behaviour and validation of this scale for use in the ALSWH setting is currently being investigated; it is anticipated that the results from this methodological work will be available soon.</w:t>
      </w:r>
    </w:p>
    <w:p w14:paraId="2A6BE76A" w14:textId="28B6B9D3" w:rsidR="00005C79" w:rsidRDefault="00005C79">
      <w:pPr>
        <w:spacing w:before="0" w:after="0" w:line="240" w:lineRule="auto"/>
        <w:jc w:val="left"/>
      </w:pPr>
      <w:r>
        <w:br w:type="page"/>
      </w:r>
    </w:p>
    <w:p w14:paraId="2733DA19" w14:textId="0C44EE52" w:rsidR="006615DF" w:rsidRPr="00382866" w:rsidRDefault="006615DF" w:rsidP="00006FE2">
      <w:pPr>
        <w:pStyle w:val="Heading2"/>
      </w:pPr>
      <w:bookmarkStart w:id="1146" w:name="_Toc145349241"/>
      <w:r w:rsidRPr="00382866">
        <w:lastRenderedPageBreak/>
        <w:t>Key Longitudinal Variable Datasets</w:t>
      </w:r>
      <w:bookmarkEnd w:id="1146"/>
    </w:p>
    <w:p w14:paraId="0B42BF76" w14:textId="77777777" w:rsidR="006615DF" w:rsidRPr="00F6106D" w:rsidRDefault="006615DF" w:rsidP="00006FE2">
      <w:pPr>
        <w:rPr>
          <w:rFonts w:cs="Arial"/>
          <w:i/>
          <w:iCs/>
        </w:rPr>
      </w:pPr>
      <w:r w:rsidRPr="00F6106D">
        <w:rPr>
          <w:rFonts w:cs="Arial"/>
          <w:i/>
          <w:iCs/>
        </w:rPr>
        <w:t>Authors: Nicholas Egan, Peta Forder, Paul McElwee</w:t>
      </w:r>
    </w:p>
    <w:p w14:paraId="1AB7C532" w14:textId="77777777" w:rsidR="006615DF" w:rsidRPr="00005C79" w:rsidRDefault="006615DF" w:rsidP="00006FE2">
      <w:pPr>
        <w:pStyle w:val="Heading3"/>
        <w:rPr>
          <w:rFonts w:cs="Arial"/>
        </w:rPr>
      </w:pPr>
      <w:bookmarkStart w:id="1147" w:name="_Toc145349242"/>
      <w:r w:rsidRPr="00005C79">
        <w:rPr>
          <w:rFonts w:cs="Arial"/>
        </w:rPr>
        <w:t>Overview</w:t>
      </w:r>
      <w:bookmarkEnd w:id="1147"/>
    </w:p>
    <w:p w14:paraId="1714D2E7" w14:textId="466AE354" w:rsidR="006615DF" w:rsidRPr="00005C79" w:rsidRDefault="006615DF" w:rsidP="006615DF">
      <w:pPr>
        <w:rPr>
          <w:rFonts w:cs="Arial"/>
        </w:rPr>
      </w:pPr>
      <w:r w:rsidRPr="00005C79">
        <w:rPr>
          <w:rFonts w:cs="Arial"/>
        </w:rPr>
        <w:t>It can be a substantial undertaking to generate longitudinal datasets of selected variables (</w:t>
      </w:r>
      <w:r w:rsidR="00005C79">
        <w:rPr>
          <w:rFonts w:cs="Arial"/>
        </w:rPr>
        <w:t>’</w:t>
      </w:r>
      <w:r w:rsidRPr="00005C79">
        <w:rPr>
          <w:rFonts w:cs="Arial"/>
        </w:rPr>
        <w:t>long data</w:t>
      </w:r>
      <w:r w:rsidR="00005C79">
        <w:rPr>
          <w:rFonts w:cs="Arial"/>
        </w:rPr>
        <w:t>’</w:t>
      </w:r>
      <w:r w:rsidRPr="00005C79">
        <w:rPr>
          <w:rFonts w:cs="Arial"/>
        </w:rPr>
        <w:t xml:space="preserve">)  due to the number of survey waves and the different variable names at each survey wave for the original three cohorts. In order to reduce duplication of common work by data users, the </w:t>
      </w:r>
      <w:r w:rsidRPr="00005C79">
        <w:rPr>
          <w:rFonts w:cs="Arial"/>
          <w:b/>
          <w:bCs/>
        </w:rPr>
        <w:t>Key Longitudinal Variable (KLV) datasets</w:t>
      </w:r>
      <w:r w:rsidRPr="00005C79">
        <w:rPr>
          <w:rFonts w:cs="Arial"/>
        </w:rPr>
        <w:t xml:space="preserve"> have been generated with frequently used variables and are now available for data users. </w:t>
      </w:r>
    </w:p>
    <w:p w14:paraId="14EBA330" w14:textId="77777777" w:rsidR="006615DF" w:rsidRPr="00005C79" w:rsidRDefault="006615DF" w:rsidP="006615DF">
      <w:pPr>
        <w:rPr>
          <w:rFonts w:cs="Arial"/>
        </w:rPr>
      </w:pPr>
      <w:r w:rsidRPr="00005C79">
        <w:rPr>
          <w:rFonts w:cs="Arial"/>
        </w:rPr>
        <w:t>Each cohort has its own longitudinal KLV dataset, using available surveys waves as appropriate for each cohort:</w:t>
      </w:r>
    </w:p>
    <w:p w14:paraId="2EE035EA" w14:textId="4947CD91" w:rsidR="006615DF" w:rsidRPr="00005C79" w:rsidRDefault="006615DF" w:rsidP="00564305">
      <w:pPr>
        <w:pStyle w:val="ListParagraph"/>
        <w:numPr>
          <w:ilvl w:val="0"/>
          <w:numId w:val="84"/>
        </w:numPr>
        <w:spacing w:before="0" w:after="160" w:line="259" w:lineRule="auto"/>
        <w:ind w:left="714" w:hanging="357"/>
        <w:contextualSpacing w:val="0"/>
        <w:rPr>
          <w:rFonts w:cs="Arial"/>
        </w:rPr>
      </w:pPr>
      <w:r w:rsidRPr="00005C79">
        <w:rPr>
          <w:rFonts w:cs="Arial"/>
        </w:rPr>
        <w:t xml:space="preserve">Born 1989-95: Waves 1-6 </w:t>
      </w:r>
    </w:p>
    <w:p w14:paraId="6A8124CD" w14:textId="1A2752AF" w:rsidR="006615DF" w:rsidRPr="00005C79" w:rsidRDefault="006615DF" w:rsidP="00564305">
      <w:pPr>
        <w:pStyle w:val="ListParagraph"/>
        <w:numPr>
          <w:ilvl w:val="0"/>
          <w:numId w:val="84"/>
        </w:numPr>
        <w:spacing w:before="0" w:after="160" w:line="259" w:lineRule="auto"/>
        <w:ind w:left="714" w:hanging="357"/>
        <w:contextualSpacing w:val="0"/>
        <w:rPr>
          <w:rFonts w:cs="Arial"/>
        </w:rPr>
      </w:pPr>
      <w:r w:rsidRPr="00005C79">
        <w:rPr>
          <w:rFonts w:cs="Arial"/>
        </w:rPr>
        <w:t xml:space="preserve">Born 1973-78: Waves 1-9 </w:t>
      </w:r>
    </w:p>
    <w:p w14:paraId="776DC1A8" w14:textId="00680144" w:rsidR="006615DF" w:rsidRPr="00005C79" w:rsidRDefault="006615DF" w:rsidP="00564305">
      <w:pPr>
        <w:pStyle w:val="ListParagraph"/>
        <w:numPr>
          <w:ilvl w:val="0"/>
          <w:numId w:val="84"/>
        </w:numPr>
        <w:spacing w:before="0" w:after="160" w:line="259" w:lineRule="auto"/>
        <w:ind w:left="714" w:hanging="357"/>
        <w:contextualSpacing w:val="0"/>
        <w:rPr>
          <w:rFonts w:cs="Arial"/>
        </w:rPr>
      </w:pPr>
      <w:r w:rsidRPr="00005C79">
        <w:rPr>
          <w:rFonts w:cs="Arial"/>
        </w:rPr>
        <w:t xml:space="preserve">Born 1946-51: Waves 1-9 </w:t>
      </w:r>
    </w:p>
    <w:p w14:paraId="48AB4D88" w14:textId="3168D5F9" w:rsidR="006615DF" w:rsidRPr="00005C79" w:rsidRDefault="006615DF" w:rsidP="00564305">
      <w:pPr>
        <w:pStyle w:val="ListParagraph"/>
        <w:numPr>
          <w:ilvl w:val="0"/>
          <w:numId w:val="84"/>
        </w:numPr>
        <w:spacing w:before="0" w:after="160" w:line="259" w:lineRule="auto"/>
        <w:ind w:left="714" w:hanging="357"/>
        <w:contextualSpacing w:val="0"/>
        <w:rPr>
          <w:rFonts w:cs="Arial"/>
        </w:rPr>
      </w:pPr>
      <w:r w:rsidRPr="00005C79">
        <w:rPr>
          <w:rFonts w:cs="Arial"/>
        </w:rPr>
        <w:t xml:space="preserve">Born 1921-26: Waves 1-6 </w:t>
      </w:r>
    </w:p>
    <w:p w14:paraId="6ECA2BDA" w14:textId="77777777" w:rsidR="006615DF" w:rsidRPr="00005C79" w:rsidRDefault="006615DF" w:rsidP="006615DF">
      <w:pPr>
        <w:rPr>
          <w:rFonts w:cs="Arial"/>
        </w:rPr>
      </w:pPr>
      <w:r w:rsidRPr="00005C79">
        <w:rPr>
          <w:rFonts w:cs="Arial"/>
        </w:rPr>
        <w:t>Documentation on the KLV datasets has been added to the ALSWH website under 'Survey data'. The KLV datasets will be provided by the ALSWH Data Manager (alswhdata@uq.edu.au) alongside survey data requests for approved projects (in the same way as the participant status files). Data users who have already received data for their project can contact the ALSWH Data Manager to request the KLV datasets.</w:t>
      </w:r>
    </w:p>
    <w:p w14:paraId="5D01350B" w14:textId="77777777" w:rsidR="006615DF" w:rsidRPr="00005C79" w:rsidRDefault="006615DF" w:rsidP="00006FE2">
      <w:pPr>
        <w:pStyle w:val="Heading3"/>
        <w:rPr>
          <w:rFonts w:cs="Arial"/>
        </w:rPr>
      </w:pPr>
      <w:bookmarkStart w:id="1148" w:name="_Toc145349243"/>
      <w:r w:rsidRPr="00005C79">
        <w:rPr>
          <w:rFonts w:cs="Arial"/>
        </w:rPr>
        <w:t>Issues to note with the KLV datasets</w:t>
      </w:r>
      <w:bookmarkEnd w:id="1148"/>
    </w:p>
    <w:p w14:paraId="125CC1BD" w14:textId="77777777" w:rsidR="006615DF" w:rsidRPr="00005C79" w:rsidRDefault="006615DF" w:rsidP="00564305">
      <w:pPr>
        <w:pStyle w:val="ListParagraph"/>
        <w:numPr>
          <w:ilvl w:val="0"/>
          <w:numId w:val="85"/>
        </w:numPr>
        <w:spacing w:before="0" w:after="160" w:line="259" w:lineRule="auto"/>
        <w:ind w:left="714" w:hanging="357"/>
        <w:contextualSpacing w:val="0"/>
        <w:rPr>
          <w:rFonts w:cs="Arial"/>
          <w:b/>
          <w:bCs/>
          <w:i/>
          <w:iCs/>
        </w:rPr>
      </w:pPr>
      <w:r w:rsidRPr="00005C79">
        <w:rPr>
          <w:rFonts w:cs="Arial"/>
          <w:b/>
          <w:bCs/>
          <w:i/>
          <w:iCs/>
        </w:rPr>
        <w:t>Collapsed variables</w:t>
      </w:r>
    </w:p>
    <w:p w14:paraId="0B8121DE" w14:textId="77777777" w:rsidR="006615DF" w:rsidRPr="00005C79" w:rsidRDefault="006615DF" w:rsidP="00564305">
      <w:pPr>
        <w:pStyle w:val="ListParagraph"/>
        <w:numPr>
          <w:ilvl w:val="1"/>
          <w:numId w:val="85"/>
        </w:numPr>
        <w:ind w:left="1434" w:hanging="357"/>
        <w:rPr>
          <w:rFonts w:cs="Arial"/>
        </w:rPr>
      </w:pPr>
      <w:r w:rsidRPr="00005C79">
        <w:rPr>
          <w:rFonts w:cs="Arial"/>
        </w:rPr>
        <w:t xml:space="preserve">We have included commonly used collapsed versions of some variables; these are denoted by the variable suffix _#gp where # refers to the number of levels in the collapsed variable. All variables with original response values are retained in the survey datasets, in the event data users wish to use an alternative categorisation of a variable. The categories included in the collapsed versions of variables are provided in the table below. </w:t>
      </w:r>
    </w:p>
    <w:p w14:paraId="73FCE995" w14:textId="77777777" w:rsidR="006615DF" w:rsidRPr="00005C79" w:rsidRDefault="006615DF" w:rsidP="00564305">
      <w:pPr>
        <w:pStyle w:val="ListParagraph"/>
        <w:numPr>
          <w:ilvl w:val="0"/>
          <w:numId w:val="85"/>
        </w:numPr>
        <w:spacing w:before="0" w:after="160" w:line="259" w:lineRule="auto"/>
        <w:ind w:left="714" w:hanging="357"/>
        <w:contextualSpacing w:val="0"/>
        <w:rPr>
          <w:rFonts w:cs="Arial"/>
          <w:i/>
          <w:iCs/>
        </w:rPr>
      </w:pPr>
      <w:r w:rsidRPr="00005C79">
        <w:rPr>
          <w:rFonts w:cs="Arial"/>
          <w:b/>
          <w:bCs/>
          <w:i/>
          <w:iCs/>
        </w:rPr>
        <w:t>Missing values</w:t>
      </w:r>
    </w:p>
    <w:p w14:paraId="4899F236" w14:textId="77777777" w:rsidR="006615DF" w:rsidRPr="00005C79" w:rsidRDefault="006615DF" w:rsidP="00564305">
      <w:pPr>
        <w:pStyle w:val="ListParagraph"/>
        <w:numPr>
          <w:ilvl w:val="1"/>
          <w:numId w:val="85"/>
        </w:numPr>
        <w:ind w:left="1434" w:hanging="357"/>
        <w:rPr>
          <w:rFonts w:cs="Arial"/>
        </w:rPr>
      </w:pPr>
      <w:r w:rsidRPr="00005C79">
        <w:rPr>
          <w:rFonts w:cs="Arial"/>
        </w:rPr>
        <w:t>Missing values have been left unchanged. If the raw response value for survey variable was a missing value for a given survey, then the corresponding longitudinal response for that variable is also set to missing in the KLV dataset.</w:t>
      </w:r>
    </w:p>
    <w:p w14:paraId="54EDEFD6" w14:textId="77777777" w:rsidR="006615DF" w:rsidRPr="00005C79" w:rsidRDefault="006615DF" w:rsidP="00564305">
      <w:pPr>
        <w:pStyle w:val="ListParagraph"/>
        <w:numPr>
          <w:ilvl w:val="0"/>
          <w:numId w:val="85"/>
        </w:numPr>
        <w:spacing w:before="0" w:after="160" w:line="259" w:lineRule="auto"/>
        <w:ind w:left="714" w:hanging="357"/>
        <w:contextualSpacing w:val="0"/>
        <w:rPr>
          <w:rFonts w:cs="Arial"/>
          <w:b/>
          <w:bCs/>
          <w:i/>
          <w:iCs/>
        </w:rPr>
      </w:pPr>
      <w:r w:rsidRPr="00005C79">
        <w:rPr>
          <w:rFonts w:cs="Arial"/>
          <w:b/>
          <w:bCs/>
          <w:i/>
          <w:iCs/>
        </w:rPr>
        <w:t>Values applied across surveys</w:t>
      </w:r>
    </w:p>
    <w:p w14:paraId="4716C600" w14:textId="7B4ACAEB" w:rsidR="006615DF" w:rsidRPr="00005C79" w:rsidRDefault="006615DF" w:rsidP="00564305">
      <w:pPr>
        <w:pStyle w:val="ListParagraph"/>
        <w:numPr>
          <w:ilvl w:val="1"/>
          <w:numId w:val="85"/>
        </w:numPr>
        <w:ind w:left="1434" w:hanging="357"/>
        <w:rPr>
          <w:rFonts w:cs="Arial"/>
        </w:rPr>
      </w:pPr>
      <w:r w:rsidRPr="00005C79">
        <w:rPr>
          <w:rFonts w:cs="Arial"/>
        </w:rPr>
        <w:t xml:space="preserve">Country of birth was only asked at one survey wave for each cohort, usually the first survey. As this variable is time-invariant, it has been applied across all survey waves. Note that in the 1989-95 cohort, country of birth was asked at Wave 2 and was </w:t>
      </w:r>
      <w:r w:rsidRPr="00005C79">
        <w:rPr>
          <w:rFonts w:cs="Arial"/>
        </w:rPr>
        <w:lastRenderedPageBreak/>
        <w:t>subsequently back-filled for Wave 1. Any 1989-95 cohort participants who did not respond to Wave 2 will have missing data for country of birth.</w:t>
      </w:r>
    </w:p>
    <w:p w14:paraId="4FB6BEFF" w14:textId="77777777" w:rsidR="006615DF" w:rsidRPr="00005C79" w:rsidRDefault="006615DF" w:rsidP="00564305">
      <w:pPr>
        <w:pStyle w:val="ListParagraph"/>
        <w:numPr>
          <w:ilvl w:val="1"/>
          <w:numId w:val="85"/>
        </w:numPr>
        <w:ind w:left="1434" w:hanging="357"/>
        <w:rPr>
          <w:rFonts w:cs="Arial"/>
        </w:rPr>
      </w:pPr>
      <w:r w:rsidRPr="00005C79">
        <w:rPr>
          <w:rFonts w:cs="Arial"/>
        </w:rPr>
        <w:t>Highest qualification was only asked at Wave 1 in the 1921-26 cohort and Wave 1 and Wave 6 in the 1946-51 cohort. As highest qualification is less likely to change in these older women, highest qualification is ‘filled-in’ for the later survey waves in the 1921</w:t>
      </w:r>
      <w:r w:rsidRPr="00005C79">
        <w:rPr>
          <w:rFonts w:cs="Arial"/>
        </w:rPr>
        <w:noBreakHyphen/>
        <w:t>26 based on their response at Wave 1. Similarly, for the 1946-51 cohort, their Wave 1 response is used to fill-in Waves 1 to 5, and their Wave 6 response is used to fill-in Waves 7 to 9.</w:t>
      </w:r>
    </w:p>
    <w:p w14:paraId="30CA240A" w14:textId="77777777" w:rsidR="006615DF" w:rsidRPr="00005C79" w:rsidRDefault="006615DF" w:rsidP="00564305">
      <w:pPr>
        <w:pStyle w:val="ListParagraph"/>
        <w:numPr>
          <w:ilvl w:val="0"/>
          <w:numId w:val="85"/>
        </w:numPr>
        <w:spacing w:before="0" w:after="160" w:line="259" w:lineRule="auto"/>
        <w:ind w:left="714" w:hanging="357"/>
        <w:contextualSpacing w:val="0"/>
        <w:rPr>
          <w:rFonts w:cs="Arial"/>
          <w:b/>
          <w:bCs/>
          <w:i/>
          <w:iCs/>
        </w:rPr>
      </w:pPr>
      <w:r w:rsidRPr="00005C79">
        <w:rPr>
          <w:rFonts w:cs="Arial"/>
          <w:b/>
          <w:bCs/>
          <w:i/>
          <w:iCs/>
        </w:rPr>
        <w:t>Available formats</w:t>
      </w:r>
    </w:p>
    <w:p w14:paraId="55D56095" w14:textId="77777777" w:rsidR="006615DF" w:rsidRPr="00005C79" w:rsidRDefault="006615DF" w:rsidP="00564305">
      <w:pPr>
        <w:pStyle w:val="ListParagraph"/>
        <w:numPr>
          <w:ilvl w:val="1"/>
          <w:numId w:val="85"/>
        </w:numPr>
        <w:ind w:left="1434" w:hanging="357"/>
        <w:rPr>
          <w:rFonts w:cs="Arial"/>
        </w:rPr>
      </w:pPr>
      <w:r w:rsidRPr="00005C79">
        <w:rPr>
          <w:rFonts w:cs="Arial"/>
        </w:rPr>
        <w:t>The KLV datasets are available in SAS, Stata, and SPSS formats.</w:t>
      </w:r>
    </w:p>
    <w:p w14:paraId="75E722DF" w14:textId="77777777" w:rsidR="006615DF" w:rsidRPr="00005C79" w:rsidRDefault="006615DF" w:rsidP="006615DF">
      <w:pPr>
        <w:rPr>
          <w:rFonts w:cs="Arial"/>
        </w:rPr>
      </w:pPr>
      <w:r w:rsidRPr="00005C79">
        <w:rPr>
          <w:rFonts w:cs="Arial"/>
        </w:rPr>
        <w:t>The KLV datasets include the following variables presented in the table below. Cells shaded in yellow denote collapsed categories of commonly used variables. SF-36 scores are not included in the 1989-95 KLV dataset as the SF-36 instrument is not routinely included in surveys for this cohort.</w:t>
      </w:r>
    </w:p>
    <w:p w14:paraId="3F31B0AF" w14:textId="025BA624" w:rsidR="006615DF" w:rsidRPr="00005C79" w:rsidRDefault="00005C79" w:rsidP="00005C79">
      <w:pPr>
        <w:pStyle w:val="Caption"/>
        <w:rPr>
          <w:rFonts w:cs="Arial"/>
        </w:rPr>
      </w:pPr>
      <w:r>
        <w:t xml:space="preserve">Table </w:t>
      </w:r>
      <w:r w:rsidR="00CB020F">
        <w:fldChar w:fldCharType="begin"/>
      </w:r>
      <w:r w:rsidR="00CB020F">
        <w:instrText xml:space="preserve"> STYLEREF 1 \s </w:instrText>
      </w:r>
      <w:r w:rsidR="00CB020F">
        <w:fldChar w:fldCharType="separate"/>
      </w:r>
      <w:r w:rsidR="00065D46">
        <w:rPr>
          <w:noProof/>
        </w:rPr>
        <w:t>7</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8</w:t>
      </w:r>
      <w:r w:rsidR="00CB020F">
        <w:rPr>
          <w:noProof/>
        </w:rPr>
        <w:fldChar w:fldCharType="end"/>
      </w:r>
      <w:r>
        <w:t xml:space="preserve"> </w:t>
      </w:r>
      <w:r w:rsidR="006615DF" w:rsidRPr="00005C79">
        <w:rPr>
          <w:rFonts w:cs="Arial"/>
        </w:rPr>
        <w:t>Variable names, variable labels and categories in KLV datasets</w:t>
      </w:r>
    </w:p>
    <w:tbl>
      <w:tblPr>
        <w:tblW w:w="0" w:type="auto"/>
        <w:tblLayout w:type="fixed"/>
        <w:tblCellMar>
          <w:top w:w="57" w:type="dxa"/>
          <w:left w:w="57" w:type="dxa"/>
          <w:bottom w:w="57" w:type="dxa"/>
          <w:right w:w="57" w:type="dxa"/>
        </w:tblCellMar>
        <w:tblLook w:val="0000" w:firstRow="0" w:lastRow="0" w:firstColumn="0" w:lastColumn="0" w:noHBand="0" w:noVBand="0"/>
      </w:tblPr>
      <w:tblGrid>
        <w:gridCol w:w="1417"/>
        <w:gridCol w:w="3278"/>
        <w:gridCol w:w="3685"/>
      </w:tblGrid>
      <w:tr w:rsidR="006615DF" w:rsidRPr="00005C79" w14:paraId="13D53EB3" w14:textId="77777777" w:rsidTr="00F6106D">
        <w:trPr>
          <w:cantSplit/>
          <w:tblHeader/>
        </w:trPr>
        <w:tc>
          <w:tcPr>
            <w:tcW w:w="1417" w:type="dxa"/>
            <w:tcBorders>
              <w:top w:val="single" w:sz="4" w:space="0" w:color="auto"/>
              <w:left w:val="single" w:sz="2" w:space="0" w:color="000000"/>
              <w:bottom w:val="single" w:sz="2" w:space="0" w:color="000000"/>
              <w:right w:val="nil"/>
            </w:tcBorders>
            <w:shd w:val="clear" w:color="auto" w:fill="BBBBBB"/>
            <w:tcMar>
              <w:left w:w="60" w:type="dxa"/>
              <w:right w:w="60" w:type="dxa"/>
            </w:tcMar>
            <w:vAlign w:val="bottom"/>
          </w:tcPr>
          <w:p w14:paraId="70540429" w14:textId="77777777" w:rsidR="006615DF" w:rsidRPr="00005C79" w:rsidRDefault="006615DF" w:rsidP="001F17D3">
            <w:pPr>
              <w:autoSpaceDE w:val="0"/>
              <w:autoSpaceDN w:val="0"/>
              <w:adjustRightInd w:val="0"/>
              <w:spacing w:before="60" w:after="60" w:line="240" w:lineRule="auto"/>
              <w:rPr>
                <w:rFonts w:cs="Arial"/>
                <w:b/>
                <w:bCs/>
                <w:color w:val="000000"/>
                <w:szCs w:val="20"/>
              </w:rPr>
            </w:pPr>
            <w:r w:rsidRPr="00005C79">
              <w:rPr>
                <w:rFonts w:cs="Arial"/>
                <w:b/>
                <w:bCs/>
                <w:color w:val="000000"/>
                <w:szCs w:val="20"/>
              </w:rPr>
              <w:t>KLV Variable</w:t>
            </w:r>
          </w:p>
        </w:tc>
        <w:tc>
          <w:tcPr>
            <w:tcW w:w="3278" w:type="dxa"/>
            <w:tcBorders>
              <w:top w:val="single" w:sz="4" w:space="0" w:color="auto"/>
              <w:left w:val="single" w:sz="2" w:space="0" w:color="000000"/>
              <w:bottom w:val="single" w:sz="2" w:space="0" w:color="000000"/>
              <w:right w:val="single" w:sz="6" w:space="0" w:color="000000"/>
            </w:tcBorders>
            <w:shd w:val="clear" w:color="auto" w:fill="BBBBBB"/>
            <w:tcMar>
              <w:left w:w="60" w:type="dxa"/>
              <w:right w:w="60" w:type="dxa"/>
            </w:tcMar>
            <w:vAlign w:val="bottom"/>
          </w:tcPr>
          <w:p w14:paraId="623089E2" w14:textId="77777777" w:rsidR="006615DF" w:rsidRPr="00005C79" w:rsidRDefault="006615DF" w:rsidP="001F17D3">
            <w:pPr>
              <w:autoSpaceDE w:val="0"/>
              <w:autoSpaceDN w:val="0"/>
              <w:adjustRightInd w:val="0"/>
              <w:spacing w:before="60" w:after="60" w:line="240" w:lineRule="auto"/>
              <w:rPr>
                <w:rFonts w:cs="Arial"/>
                <w:b/>
                <w:bCs/>
                <w:color w:val="000000"/>
                <w:szCs w:val="20"/>
              </w:rPr>
            </w:pPr>
            <w:r w:rsidRPr="00005C79">
              <w:rPr>
                <w:rFonts w:cs="Arial"/>
                <w:b/>
                <w:bCs/>
                <w:color w:val="000000"/>
                <w:szCs w:val="20"/>
              </w:rPr>
              <w:t>Label</w:t>
            </w:r>
          </w:p>
        </w:tc>
        <w:tc>
          <w:tcPr>
            <w:tcW w:w="3685" w:type="dxa"/>
            <w:tcBorders>
              <w:top w:val="single" w:sz="4" w:space="0" w:color="auto"/>
              <w:left w:val="single" w:sz="2" w:space="0" w:color="000000"/>
              <w:bottom w:val="single" w:sz="2" w:space="0" w:color="000000"/>
              <w:right w:val="single" w:sz="6" w:space="0" w:color="000000"/>
            </w:tcBorders>
            <w:shd w:val="clear" w:color="auto" w:fill="BBBBBB"/>
          </w:tcPr>
          <w:p w14:paraId="7B26A001" w14:textId="77777777" w:rsidR="006615DF" w:rsidRPr="00005C79" w:rsidRDefault="006615DF" w:rsidP="001F17D3">
            <w:pPr>
              <w:autoSpaceDE w:val="0"/>
              <w:autoSpaceDN w:val="0"/>
              <w:adjustRightInd w:val="0"/>
              <w:spacing w:before="60" w:after="60" w:line="240" w:lineRule="auto"/>
              <w:rPr>
                <w:rFonts w:cs="Arial"/>
                <w:b/>
                <w:bCs/>
                <w:color w:val="000000"/>
                <w:szCs w:val="20"/>
              </w:rPr>
            </w:pPr>
            <w:r w:rsidRPr="00005C79">
              <w:rPr>
                <w:rFonts w:cs="Arial"/>
                <w:b/>
                <w:bCs/>
                <w:color w:val="000000"/>
                <w:szCs w:val="20"/>
              </w:rPr>
              <w:t>Categories</w:t>
            </w:r>
          </w:p>
        </w:tc>
      </w:tr>
      <w:tr w:rsidR="006615DF" w:rsidRPr="00005C79" w14:paraId="221D4C7B"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76D3281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idalias/idproj</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DB552F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ID number</w:t>
            </w:r>
          </w:p>
        </w:tc>
        <w:tc>
          <w:tcPr>
            <w:tcW w:w="3685" w:type="dxa"/>
            <w:tcBorders>
              <w:top w:val="nil"/>
              <w:left w:val="single" w:sz="2" w:space="0" w:color="000000"/>
              <w:bottom w:val="single" w:sz="2" w:space="0" w:color="000000"/>
              <w:right w:val="single" w:sz="6" w:space="0" w:color="000000"/>
            </w:tcBorders>
            <w:shd w:val="clear" w:color="auto" w:fill="FFFFFF"/>
          </w:tcPr>
          <w:p w14:paraId="503BD31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NA</w:t>
            </w:r>
          </w:p>
        </w:tc>
      </w:tr>
      <w:tr w:rsidR="006615DF" w:rsidRPr="00005C79" w14:paraId="1AF11C81"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590BD69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survey</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634126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Survey wave</w:t>
            </w:r>
          </w:p>
        </w:tc>
        <w:tc>
          <w:tcPr>
            <w:tcW w:w="3685" w:type="dxa"/>
            <w:tcBorders>
              <w:top w:val="nil"/>
              <w:left w:val="single" w:sz="2" w:space="0" w:color="000000"/>
              <w:bottom w:val="single" w:sz="2" w:space="0" w:color="000000"/>
              <w:right w:val="single" w:sz="6" w:space="0" w:color="000000"/>
            </w:tcBorders>
            <w:shd w:val="clear" w:color="auto" w:fill="FFFFFF"/>
          </w:tcPr>
          <w:p w14:paraId="06B2F86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 to 9, depending on cohort</w:t>
            </w:r>
          </w:p>
        </w:tc>
      </w:tr>
      <w:tr w:rsidR="006615DF" w:rsidRPr="00005C79" w14:paraId="030BA2B4"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2EDF4F7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age</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7F8507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Participant age at time of survey return</w:t>
            </w:r>
          </w:p>
        </w:tc>
        <w:tc>
          <w:tcPr>
            <w:tcW w:w="3685" w:type="dxa"/>
            <w:tcBorders>
              <w:top w:val="nil"/>
              <w:left w:val="single" w:sz="2" w:space="0" w:color="000000"/>
              <w:bottom w:val="single" w:sz="2" w:space="0" w:color="000000"/>
              <w:right w:val="single" w:sz="6" w:space="0" w:color="000000"/>
            </w:tcBorders>
            <w:shd w:val="clear" w:color="auto" w:fill="FFFFFF"/>
          </w:tcPr>
          <w:p w14:paraId="1C339C9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NA</w:t>
            </w:r>
          </w:p>
        </w:tc>
      </w:tr>
      <w:tr w:rsidR="006615DF" w:rsidRPr="00005C79" w14:paraId="019DFFF9"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706D964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ariapgp</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372BE9A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Area of residence (original levels)</w:t>
            </w:r>
          </w:p>
        </w:tc>
        <w:tc>
          <w:tcPr>
            <w:tcW w:w="3685" w:type="dxa"/>
            <w:tcBorders>
              <w:top w:val="nil"/>
              <w:left w:val="single" w:sz="2" w:space="0" w:color="000000"/>
              <w:bottom w:val="single" w:sz="2" w:space="0" w:color="000000"/>
              <w:right w:val="single" w:sz="6" w:space="0" w:color="000000"/>
            </w:tcBorders>
            <w:shd w:val="clear" w:color="auto" w:fill="FFFFFF"/>
          </w:tcPr>
          <w:p w14:paraId="2AB0A3B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1='Major cities'</w:t>
            </w:r>
          </w:p>
          <w:p w14:paraId="55862FD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2='Inner regional'</w:t>
            </w:r>
          </w:p>
          <w:p w14:paraId="17E7704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3='Outer regional'</w:t>
            </w:r>
          </w:p>
          <w:p w14:paraId="24CB2DB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4='Remote'</w:t>
            </w:r>
          </w:p>
          <w:p w14:paraId="21A5516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5='Very remote'</w:t>
            </w:r>
          </w:p>
          <w:p w14:paraId="5E3064F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6='Overseas'</w:t>
            </w:r>
          </w:p>
        </w:tc>
      </w:tr>
      <w:tr w:rsidR="006615DF" w:rsidRPr="00005C79" w14:paraId="491E3E04"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2571955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marital</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17A6EE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Marital status (original levels)</w:t>
            </w:r>
          </w:p>
        </w:tc>
        <w:tc>
          <w:tcPr>
            <w:tcW w:w="3685" w:type="dxa"/>
            <w:tcBorders>
              <w:top w:val="nil"/>
              <w:left w:val="single" w:sz="2" w:space="0" w:color="000000"/>
              <w:bottom w:val="single" w:sz="2" w:space="0" w:color="000000"/>
              <w:right w:val="single" w:sz="6" w:space="0" w:color="000000"/>
            </w:tcBorders>
            <w:shd w:val="clear" w:color="auto" w:fill="FFFFFF"/>
          </w:tcPr>
          <w:p w14:paraId="20FCE8B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1='Married'</w:t>
            </w:r>
          </w:p>
          <w:p w14:paraId="2178D2C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2='Defacto'</w:t>
            </w:r>
          </w:p>
          <w:p w14:paraId="333A8B5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3='Widowed'</w:t>
            </w:r>
          </w:p>
          <w:p w14:paraId="67FFB06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4='Separated'</w:t>
            </w:r>
          </w:p>
          <w:p w14:paraId="571E446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5='Divorced'</w:t>
            </w:r>
          </w:p>
          <w:p w14:paraId="3F34012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6='Never married'</w:t>
            </w:r>
          </w:p>
        </w:tc>
      </w:tr>
      <w:tr w:rsidR="006615DF" w:rsidRPr="00005C79" w14:paraId="6EEFEB36"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283E066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smokst</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E888D4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Smoking status (original levels)</w:t>
            </w:r>
          </w:p>
        </w:tc>
        <w:tc>
          <w:tcPr>
            <w:tcW w:w="3685" w:type="dxa"/>
            <w:tcBorders>
              <w:top w:val="nil"/>
              <w:left w:val="single" w:sz="2" w:space="0" w:color="000000"/>
              <w:bottom w:val="single" w:sz="2" w:space="0" w:color="000000"/>
              <w:right w:val="single" w:sz="6" w:space="0" w:color="000000"/>
            </w:tcBorders>
            <w:shd w:val="clear" w:color="auto" w:fill="FFFFFF"/>
          </w:tcPr>
          <w:p w14:paraId="07A10AA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1='Never-smoker'</w:t>
            </w:r>
          </w:p>
          <w:p w14:paraId="4821858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2='Ex-smoker'</w:t>
            </w:r>
          </w:p>
          <w:p w14:paraId="490D3B8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3='Smoker, less than 10 per day'</w:t>
            </w:r>
          </w:p>
          <w:p w14:paraId="1BB0901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4='Smoker, 10-19 per day'</w:t>
            </w:r>
          </w:p>
          <w:p w14:paraId="5F93AB9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5='Smoker, 20 or more per day'</w:t>
            </w:r>
          </w:p>
          <w:p w14:paraId="3F2AFB1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6='Smoker, unknown cigarettes per day'</w:t>
            </w:r>
          </w:p>
        </w:tc>
      </w:tr>
      <w:tr w:rsidR="006615DF" w:rsidRPr="00005C79" w14:paraId="66922AC7"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051F5D7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lastRenderedPageBreak/>
              <w:t>alcnhmrc</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F5293C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Alcohol consumption (original levels)</w:t>
            </w:r>
          </w:p>
        </w:tc>
        <w:tc>
          <w:tcPr>
            <w:tcW w:w="3685" w:type="dxa"/>
            <w:tcBorders>
              <w:top w:val="nil"/>
              <w:left w:val="single" w:sz="2" w:space="0" w:color="000000"/>
              <w:bottom w:val="single" w:sz="2" w:space="0" w:color="000000"/>
              <w:right w:val="single" w:sz="6" w:space="0" w:color="000000"/>
            </w:tcBorders>
            <w:shd w:val="clear" w:color="auto" w:fill="FFFFFF"/>
          </w:tcPr>
          <w:p w14:paraId="3DFAF29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1='Low risk drinker'</w:t>
            </w:r>
          </w:p>
          <w:p w14:paraId="5F39230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2='Non-drinker'</w:t>
            </w:r>
          </w:p>
          <w:p w14:paraId="2E02C3A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3='Rarely drinks'</w:t>
            </w:r>
          </w:p>
          <w:p w14:paraId="3B17AE6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4='Risky drinker'</w:t>
            </w:r>
          </w:p>
          <w:p w14:paraId="168AD17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5='High risk drinker'</w:t>
            </w:r>
          </w:p>
        </w:tc>
      </w:tr>
      <w:tr w:rsidR="006615DF" w:rsidRPr="00005C79" w14:paraId="7018F178"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107FF3C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mh</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7B6F65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SF-36 Mental Health score</w:t>
            </w:r>
          </w:p>
        </w:tc>
        <w:tc>
          <w:tcPr>
            <w:tcW w:w="3685" w:type="dxa"/>
            <w:tcBorders>
              <w:top w:val="nil"/>
              <w:left w:val="single" w:sz="2" w:space="0" w:color="000000"/>
              <w:bottom w:val="single" w:sz="2" w:space="0" w:color="000000"/>
              <w:right w:val="single" w:sz="6" w:space="0" w:color="000000"/>
            </w:tcBorders>
            <w:shd w:val="clear" w:color="auto" w:fill="FFFFFF"/>
          </w:tcPr>
          <w:p w14:paraId="6114A55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NA</w:t>
            </w:r>
          </w:p>
        </w:tc>
      </w:tr>
      <w:tr w:rsidR="006615DF" w:rsidRPr="00005C79" w14:paraId="0C0FB136"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07F47F2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pf</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9BDFC9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SF-36 Physical Functioning score</w:t>
            </w:r>
          </w:p>
        </w:tc>
        <w:tc>
          <w:tcPr>
            <w:tcW w:w="3685" w:type="dxa"/>
            <w:tcBorders>
              <w:top w:val="nil"/>
              <w:left w:val="single" w:sz="2" w:space="0" w:color="000000"/>
              <w:bottom w:val="single" w:sz="2" w:space="0" w:color="000000"/>
              <w:right w:val="single" w:sz="6" w:space="0" w:color="000000"/>
            </w:tcBorders>
            <w:shd w:val="clear" w:color="auto" w:fill="FFFFFF"/>
          </w:tcPr>
          <w:p w14:paraId="1890F4E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NA</w:t>
            </w:r>
          </w:p>
        </w:tc>
      </w:tr>
      <w:tr w:rsidR="006615DF" w:rsidRPr="00005C79" w14:paraId="6C0574EB"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510E2B0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srh</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279661A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Self-rated health (original levels)</w:t>
            </w:r>
          </w:p>
        </w:tc>
        <w:tc>
          <w:tcPr>
            <w:tcW w:w="3685" w:type="dxa"/>
            <w:tcBorders>
              <w:top w:val="nil"/>
              <w:left w:val="single" w:sz="2" w:space="0" w:color="000000"/>
              <w:bottom w:val="single" w:sz="2" w:space="0" w:color="000000"/>
              <w:right w:val="single" w:sz="6" w:space="0" w:color="000000"/>
            </w:tcBorders>
            <w:shd w:val="clear" w:color="auto" w:fill="FFFFFF"/>
          </w:tcPr>
          <w:p w14:paraId="4F2DD60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1='Excellent'</w:t>
            </w:r>
          </w:p>
          <w:p w14:paraId="2C79B75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2='Very good'</w:t>
            </w:r>
          </w:p>
          <w:p w14:paraId="547C7AA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3='Good'</w:t>
            </w:r>
          </w:p>
          <w:p w14:paraId="467A028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4='Fair'</w:t>
            </w:r>
          </w:p>
          <w:p w14:paraId="51C0C9A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5='Poor'</w:t>
            </w:r>
          </w:p>
        </w:tc>
      </w:tr>
      <w:tr w:rsidR="006615DF" w:rsidRPr="00005C79" w14:paraId="78753416"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2863465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hq</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038F6CA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Highest qualification (original levels)</w:t>
            </w:r>
          </w:p>
        </w:tc>
        <w:tc>
          <w:tcPr>
            <w:tcW w:w="3685" w:type="dxa"/>
            <w:tcBorders>
              <w:top w:val="nil"/>
              <w:left w:val="single" w:sz="2" w:space="0" w:color="000000"/>
              <w:bottom w:val="single" w:sz="2" w:space="0" w:color="000000"/>
              <w:right w:val="single" w:sz="6" w:space="0" w:color="000000"/>
            </w:tcBorders>
            <w:shd w:val="clear" w:color="auto" w:fill="FFFFFF"/>
          </w:tcPr>
          <w:p w14:paraId="3048EB3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Varies by cohort see Data Dictionary.</w:t>
            </w:r>
          </w:p>
        </w:tc>
      </w:tr>
      <w:tr w:rsidR="006615DF" w:rsidRPr="00005C79" w14:paraId="187C7404"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435C214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moi</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4075B99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Ability to manage on available income (original levels)</w:t>
            </w:r>
          </w:p>
        </w:tc>
        <w:tc>
          <w:tcPr>
            <w:tcW w:w="3685" w:type="dxa"/>
            <w:tcBorders>
              <w:top w:val="nil"/>
              <w:left w:val="single" w:sz="2" w:space="0" w:color="000000"/>
              <w:bottom w:val="single" w:sz="2" w:space="0" w:color="000000"/>
              <w:right w:val="single" w:sz="6" w:space="0" w:color="000000"/>
            </w:tcBorders>
            <w:shd w:val="clear" w:color="auto" w:fill="FFFFFF"/>
          </w:tcPr>
          <w:p w14:paraId="7F5CFDE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1='Easy'</w:t>
            </w:r>
          </w:p>
          <w:p w14:paraId="2D84E43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2='Not too bad'</w:t>
            </w:r>
          </w:p>
          <w:p w14:paraId="5E345B2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3='Difficult sometimes'</w:t>
            </w:r>
          </w:p>
          <w:p w14:paraId="199A28C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4='Difficult always'</w:t>
            </w:r>
          </w:p>
          <w:p w14:paraId="4A1B684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5='Impossible'</w:t>
            </w:r>
          </w:p>
        </w:tc>
      </w:tr>
      <w:tr w:rsidR="006615DF" w:rsidRPr="00005C79" w14:paraId="59F6175D"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797B797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mnstrs</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0EFDD6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Mean stress score</w:t>
            </w:r>
          </w:p>
        </w:tc>
        <w:tc>
          <w:tcPr>
            <w:tcW w:w="3685" w:type="dxa"/>
            <w:tcBorders>
              <w:top w:val="nil"/>
              <w:left w:val="single" w:sz="2" w:space="0" w:color="000000"/>
              <w:bottom w:val="single" w:sz="2" w:space="0" w:color="000000"/>
              <w:right w:val="single" w:sz="6" w:space="0" w:color="000000"/>
            </w:tcBorders>
            <w:shd w:val="clear" w:color="auto" w:fill="FFFFFF"/>
          </w:tcPr>
          <w:p w14:paraId="5D0D154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NA</w:t>
            </w:r>
          </w:p>
        </w:tc>
      </w:tr>
      <w:tr w:rsidR="006615DF" w:rsidRPr="00005C79" w14:paraId="5D33DCCE"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50EB2B1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bmigroup</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68E014A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Body mass index (WHO categories for people of non-Asian ethnicity)</w:t>
            </w:r>
          </w:p>
        </w:tc>
        <w:tc>
          <w:tcPr>
            <w:tcW w:w="3685" w:type="dxa"/>
            <w:tcBorders>
              <w:top w:val="nil"/>
              <w:left w:val="single" w:sz="2" w:space="0" w:color="000000"/>
              <w:bottom w:val="single" w:sz="2" w:space="0" w:color="000000"/>
              <w:right w:val="single" w:sz="6" w:space="0" w:color="000000"/>
            </w:tcBorders>
            <w:shd w:val="clear" w:color="auto" w:fill="FFFFFF"/>
          </w:tcPr>
          <w:p w14:paraId="7786011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1='Underweight (&lt;18.5 kg/m</w:t>
            </w:r>
            <w:r w:rsidRPr="00005C79">
              <w:rPr>
                <w:rFonts w:cs="Arial"/>
                <w:color w:val="000000"/>
                <w:szCs w:val="20"/>
                <w:vertAlign w:val="superscript"/>
              </w:rPr>
              <w:t>2</w:t>
            </w:r>
            <w:r w:rsidRPr="00005C79">
              <w:rPr>
                <w:rFonts w:cs="Arial"/>
                <w:color w:val="000000"/>
                <w:szCs w:val="20"/>
              </w:rPr>
              <w:t>)'</w:t>
            </w:r>
          </w:p>
          <w:p w14:paraId="6AE4E42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2=Acceptable weight (&gt;=18.5 to &lt;25 kg/m</w:t>
            </w:r>
            <w:r w:rsidRPr="00005C79">
              <w:rPr>
                <w:rFonts w:cs="Arial"/>
                <w:color w:val="000000"/>
                <w:szCs w:val="20"/>
                <w:vertAlign w:val="superscript"/>
              </w:rPr>
              <w:t>2</w:t>
            </w:r>
            <w:r w:rsidRPr="00005C79">
              <w:rPr>
                <w:rFonts w:cs="Arial"/>
                <w:color w:val="000000"/>
                <w:szCs w:val="20"/>
              </w:rPr>
              <w:t>)'</w:t>
            </w:r>
          </w:p>
          <w:p w14:paraId="6A11EF3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3='Overweight (&gt;=25 to &lt;30 kg/m</w:t>
            </w:r>
            <w:r w:rsidRPr="00005C79">
              <w:rPr>
                <w:rFonts w:cs="Arial"/>
                <w:color w:val="000000"/>
                <w:szCs w:val="20"/>
                <w:vertAlign w:val="superscript"/>
              </w:rPr>
              <w:t>2</w:t>
            </w:r>
            <w:r w:rsidRPr="00005C79">
              <w:rPr>
                <w:rFonts w:cs="Arial"/>
                <w:color w:val="000000"/>
                <w:szCs w:val="20"/>
              </w:rPr>
              <w:t>)'</w:t>
            </w:r>
          </w:p>
          <w:p w14:paraId="4D1296E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4='Obese (&gt;30 kg/m</w:t>
            </w:r>
            <w:r w:rsidRPr="00005C79">
              <w:rPr>
                <w:rFonts w:cs="Arial"/>
                <w:color w:val="000000"/>
                <w:szCs w:val="20"/>
                <w:vertAlign w:val="superscript"/>
              </w:rPr>
              <w:t>2</w:t>
            </w:r>
            <w:r w:rsidRPr="00005C79">
              <w:rPr>
                <w:rFonts w:cs="Arial"/>
                <w:color w:val="000000"/>
                <w:szCs w:val="20"/>
              </w:rPr>
              <w:t>)'</w:t>
            </w:r>
          </w:p>
        </w:tc>
      </w:tr>
      <w:tr w:rsidR="006615DF" w:rsidRPr="00005C79" w14:paraId="6DC7E9C2"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29AAB03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hcc</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1436FE9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Health care card</w:t>
            </w:r>
          </w:p>
        </w:tc>
        <w:tc>
          <w:tcPr>
            <w:tcW w:w="3685" w:type="dxa"/>
            <w:tcBorders>
              <w:top w:val="nil"/>
              <w:left w:val="single" w:sz="2" w:space="0" w:color="000000"/>
              <w:bottom w:val="single" w:sz="2" w:space="0" w:color="000000"/>
              <w:right w:val="single" w:sz="6" w:space="0" w:color="000000"/>
            </w:tcBorders>
            <w:shd w:val="clear" w:color="auto" w:fill="FFFFFF"/>
          </w:tcPr>
          <w:p w14:paraId="1CD244D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0='No'</w:t>
            </w:r>
          </w:p>
          <w:p w14:paraId="49A8DA3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1='Yes'</w:t>
            </w:r>
          </w:p>
        </w:tc>
      </w:tr>
      <w:tr w:rsidR="006615DF" w:rsidRPr="00005C79" w14:paraId="78558A16" w14:textId="77777777" w:rsidTr="00F6106D">
        <w:trPr>
          <w:cantSplit/>
        </w:trPr>
        <w:tc>
          <w:tcPr>
            <w:tcW w:w="1417" w:type="dxa"/>
            <w:tcBorders>
              <w:top w:val="nil"/>
              <w:left w:val="single" w:sz="2" w:space="0" w:color="000000"/>
              <w:bottom w:val="single" w:sz="2" w:space="0" w:color="000000"/>
              <w:right w:val="nil"/>
            </w:tcBorders>
            <w:shd w:val="clear" w:color="auto" w:fill="FFFFFF"/>
            <w:tcMar>
              <w:left w:w="60" w:type="dxa"/>
              <w:right w:w="60" w:type="dxa"/>
            </w:tcMar>
          </w:tcPr>
          <w:p w14:paraId="295FB4C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cob</w:t>
            </w:r>
          </w:p>
        </w:tc>
        <w:tc>
          <w:tcPr>
            <w:tcW w:w="3278" w:type="dxa"/>
            <w:tcBorders>
              <w:top w:val="nil"/>
              <w:left w:val="single" w:sz="2" w:space="0" w:color="000000"/>
              <w:bottom w:val="single" w:sz="2" w:space="0" w:color="000000"/>
              <w:right w:val="single" w:sz="6" w:space="0" w:color="000000"/>
            </w:tcBorders>
            <w:shd w:val="clear" w:color="auto" w:fill="FFFFFF"/>
            <w:tcMar>
              <w:left w:w="60" w:type="dxa"/>
              <w:right w:w="60" w:type="dxa"/>
            </w:tcMar>
          </w:tcPr>
          <w:p w14:paraId="57A644E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Country of birth (original levels)</w:t>
            </w:r>
          </w:p>
        </w:tc>
        <w:tc>
          <w:tcPr>
            <w:tcW w:w="3685" w:type="dxa"/>
            <w:tcBorders>
              <w:top w:val="nil"/>
              <w:left w:val="single" w:sz="2" w:space="0" w:color="000000"/>
              <w:bottom w:val="single" w:sz="2" w:space="0" w:color="000000"/>
              <w:right w:val="single" w:sz="6" w:space="0" w:color="000000"/>
            </w:tcBorders>
            <w:shd w:val="clear" w:color="auto" w:fill="FFFFFF"/>
          </w:tcPr>
          <w:p w14:paraId="20AF18C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Varies by cohort see Data Dictionary.</w:t>
            </w:r>
          </w:p>
        </w:tc>
      </w:tr>
      <w:tr w:rsidR="006615DF" w:rsidRPr="00005C79" w14:paraId="01F501E2" w14:textId="77777777" w:rsidTr="00F6106D">
        <w:trPr>
          <w:cantSplit/>
        </w:trPr>
        <w:tc>
          <w:tcPr>
            <w:tcW w:w="1417" w:type="dxa"/>
            <w:tcBorders>
              <w:top w:val="nil"/>
              <w:left w:val="single" w:sz="2" w:space="0" w:color="000000"/>
              <w:bottom w:val="single" w:sz="2" w:space="0" w:color="000000"/>
              <w:right w:val="nil"/>
            </w:tcBorders>
            <w:shd w:val="clear" w:color="auto" w:fill="CCC0D9" w:themeFill="accent4" w:themeFillTint="66"/>
            <w:tcMar>
              <w:left w:w="60" w:type="dxa"/>
              <w:right w:w="60" w:type="dxa"/>
            </w:tcMar>
          </w:tcPr>
          <w:p w14:paraId="049F765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ariapgp_3gp</w:t>
            </w:r>
          </w:p>
        </w:tc>
        <w:tc>
          <w:tcPr>
            <w:tcW w:w="3278" w:type="dxa"/>
            <w:tcBorders>
              <w:top w:val="nil"/>
              <w:left w:val="single" w:sz="2" w:space="0" w:color="000000"/>
              <w:bottom w:val="single" w:sz="2" w:space="0" w:color="000000"/>
              <w:right w:val="single" w:sz="6" w:space="0" w:color="000000"/>
            </w:tcBorders>
            <w:shd w:val="clear" w:color="auto" w:fill="CCC0D9" w:themeFill="accent4" w:themeFillTint="66"/>
            <w:tcMar>
              <w:left w:w="60" w:type="dxa"/>
              <w:right w:w="60" w:type="dxa"/>
            </w:tcMar>
          </w:tcPr>
          <w:p w14:paraId="748C97B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Area of residence (3 levels)</w:t>
            </w:r>
          </w:p>
        </w:tc>
        <w:tc>
          <w:tcPr>
            <w:tcW w:w="3685" w:type="dxa"/>
            <w:tcBorders>
              <w:top w:val="nil"/>
              <w:left w:val="single" w:sz="2" w:space="0" w:color="000000"/>
              <w:bottom w:val="single" w:sz="2" w:space="0" w:color="000000"/>
              <w:right w:val="single" w:sz="6" w:space="0" w:color="000000"/>
            </w:tcBorders>
            <w:shd w:val="clear" w:color="auto" w:fill="CCC0D9" w:themeFill="accent4" w:themeFillTint="66"/>
          </w:tcPr>
          <w:p w14:paraId="50A6123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1='Major cities/overseas'</w:t>
            </w:r>
          </w:p>
          <w:p w14:paraId="0E1598D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2='Inner regional'</w:t>
            </w:r>
          </w:p>
          <w:p w14:paraId="6D94D67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3='Outer regional/remote/very remote'</w:t>
            </w:r>
          </w:p>
        </w:tc>
      </w:tr>
      <w:tr w:rsidR="006615DF" w:rsidRPr="00005C79" w14:paraId="0B8F72EA" w14:textId="77777777" w:rsidTr="00F6106D">
        <w:trPr>
          <w:cantSplit/>
        </w:trPr>
        <w:tc>
          <w:tcPr>
            <w:tcW w:w="1417" w:type="dxa"/>
            <w:tcBorders>
              <w:top w:val="nil"/>
              <w:left w:val="single" w:sz="2" w:space="0" w:color="000000"/>
              <w:bottom w:val="single" w:sz="2" w:space="0" w:color="000000"/>
              <w:right w:val="nil"/>
            </w:tcBorders>
            <w:shd w:val="clear" w:color="auto" w:fill="CCC0D9" w:themeFill="accent4" w:themeFillTint="66"/>
            <w:tcMar>
              <w:left w:w="60" w:type="dxa"/>
              <w:right w:w="60" w:type="dxa"/>
            </w:tcMar>
          </w:tcPr>
          <w:p w14:paraId="2F55DC7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moi_3gp</w:t>
            </w:r>
          </w:p>
        </w:tc>
        <w:tc>
          <w:tcPr>
            <w:tcW w:w="3278" w:type="dxa"/>
            <w:tcBorders>
              <w:top w:val="nil"/>
              <w:left w:val="single" w:sz="2" w:space="0" w:color="000000"/>
              <w:bottom w:val="single" w:sz="2" w:space="0" w:color="000000"/>
              <w:right w:val="single" w:sz="6" w:space="0" w:color="000000"/>
            </w:tcBorders>
            <w:shd w:val="clear" w:color="auto" w:fill="CCC0D9" w:themeFill="accent4" w:themeFillTint="66"/>
            <w:tcMar>
              <w:left w:w="60" w:type="dxa"/>
              <w:right w:w="60" w:type="dxa"/>
            </w:tcMar>
          </w:tcPr>
          <w:p w14:paraId="0BF6D4B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Ability to manage on available income (3 levels)</w:t>
            </w:r>
          </w:p>
        </w:tc>
        <w:tc>
          <w:tcPr>
            <w:tcW w:w="3685" w:type="dxa"/>
            <w:tcBorders>
              <w:top w:val="nil"/>
              <w:left w:val="single" w:sz="2" w:space="0" w:color="000000"/>
              <w:bottom w:val="single" w:sz="2" w:space="0" w:color="000000"/>
              <w:right w:val="single" w:sz="6" w:space="0" w:color="000000"/>
            </w:tcBorders>
            <w:shd w:val="clear" w:color="auto" w:fill="CCC0D9" w:themeFill="accent4" w:themeFillTint="66"/>
          </w:tcPr>
          <w:p w14:paraId="174C208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1='Not too bad/easy'</w:t>
            </w:r>
          </w:p>
          <w:p w14:paraId="5E892BB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2='Difficult sometimes'</w:t>
            </w:r>
          </w:p>
          <w:p w14:paraId="4F5F06A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3='Difficult always/impossible'</w:t>
            </w:r>
          </w:p>
        </w:tc>
      </w:tr>
      <w:tr w:rsidR="006615DF" w:rsidRPr="00005C79" w14:paraId="751611FC" w14:textId="77777777" w:rsidTr="00F6106D">
        <w:trPr>
          <w:cantSplit/>
        </w:trPr>
        <w:tc>
          <w:tcPr>
            <w:tcW w:w="1417" w:type="dxa"/>
            <w:tcBorders>
              <w:top w:val="nil"/>
              <w:left w:val="single" w:sz="2" w:space="0" w:color="000000"/>
              <w:bottom w:val="single" w:sz="2" w:space="0" w:color="000000"/>
              <w:right w:val="nil"/>
            </w:tcBorders>
            <w:shd w:val="clear" w:color="auto" w:fill="CCC0D9" w:themeFill="accent4" w:themeFillTint="66"/>
            <w:tcMar>
              <w:left w:w="60" w:type="dxa"/>
              <w:right w:w="60" w:type="dxa"/>
            </w:tcMar>
          </w:tcPr>
          <w:p w14:paraId="1938359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marital_2gp</w:t>
            </w:r>
          </w:p>
        </w:tc>
        <w:tc>
          <w:tcPr>
            <w:tcW w:w="3278" w:type="dxa"/>
            <w:tcBorders>
              <w:top w:val="nil"/>
              <w:left w:val="single" w:sz="2" w:space="0" w:color="000000"/>
              <w:bottom w:val="single" w:sz="2" w:space="0" w:color="000000"/>
              <w:right w:val="single" w:sz="6" w:space="0" w:color="000000"/>
            </w:tcBorders>
            <w:shd w:val="clear" w:color="auto" w:fill="CCC0D9" w:themeFill="accent4" w:themeFillTint="66"/>
            <w:tcMar>
              <w:left w:w="60" w:type="dxa"/>
              <w:right w:w="60" w:type="dxa"/>
            </w:tcMar>
          </w:tcPr>
          <w:p w14:paraId="1C6D306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Marital status (2 levels)</w:t>
            </w:r>
          </w:p>
        </w:tc>
        <w:tc>
          <w:tcPr>
            <w:tcW w:w="3685" w:type="dxa"/>
            <w:tcBorders>
              <w:top w:val="nil"/>
              <w:left w:val="single" w:sz="2" w:space="0" w:color="000000"/>
              <w:bottom w:val="single" w:sz="2" w:space="0" w:color="000000"/>
              <w:right w:val="single" w:sz="6" w:space="0" w:color="000000"/>
            </w:tcBorders>
            <w:shd w:val="clear" w:color="auto" w:fill="CCC0D9" w:themeFill="accent4" w:themeFillTint="66"/>
          </w:tcPr>
          <w:p w14:paraId="23E7E3D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0='Partnered'</w:t>
            </w:r>
          </w:p>
          <w:p w14:paraId="121CC74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1='Non-partnered'</w:t>
            </w:r>
          </w:p>
        </w:tc>
      </w:tr>
      <w:tr w:rsidR="006615DF" w:rsidRPr="00005C79" w14:paraId="591CEEA6" w14:textId="77777777" w:rsidTr="00F6106D">
        <w:trPr>
          <w:cantSplit/>
        </w:trPr>
        <w:tc>
          <w:tcPr>
            <w:tcW w:w="1417" w:type="dxa"/>
            <w:tcBorders>
              <w:top w:val="nil"/>
              <w:left w:val="single" w:sz="2" w:space="0" w:color="000000"/>
              <w:bottom w:val="single" w:sz="2" w:space="0" w:color="000000"/>
              <w:right w:val="nil"/>
            </w:tcBorders>
            <w:shd w:val="clear" w:color="auto" w:fill="CCC0D9" w:themeFill="accent4" w:themeFillTint="66"/>
            <w:tcMar>
              <w:left w:w="60" w:type="dxa"/>
              <w:right w:w="60" w:type="dxa"/>
            </w:tcMar>
          </w:tcPr>
          <w:p w14:paraId="6ABCE1E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alcnhmrc_3gp</w:t>
            </w:r>
          </w:p>
        </w:tc>
        <w:tc>
          <w:tcPr>
            <w:tcW w:w="3278" w:type="dxa"/>
            <w:tcBorders>
              <w:top w:val="nil"/>
              <w:left w:val="single" w:sz="2" w:space="0" w:color="000000"/>
              <w:bottom w:val="single" w:sz="2" w:space="0" w:color="000000"/>
              <w:right w:val="single" w:sz="6" w:space="0" w:color="000000"/>
            </w:tcBorders>
            <w:shd w:val="clear" w:color="auto" w:fill="CCC0D9" w:themeFill="accent4" w:themeFillTint="66"/>
            <w:tcMar>
              <w:left w:w="60" w:type="dxa"/>
              <w:right w:w="60" w:type="dxa"/>
            </w:tcMar>
          </w:tcPr>
          <w:p w14:paraId="6B33A11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Alcohol consumption (3 levels)</w:t>
            </w:r>
          </w:p>
        </w:tc>
        <w:tc>
          <w:tcPr>
            <w:tcW w:w="3685" w:type="dxa"/>
            <w:tcBorders>
              <w:top w:val="nil"/>
              <w:left w:val="single" w:sz="2" w:space="0" w:color="000000"/>
              <w:bottom w:val="single" w:sz="2" w:space="0" w:color="000000"/>
              <w:right w:val="single" w:sz="6" w:space="0" w:color="000000"/>
            </w:tcBorders>
            <w:shd w:val="clear" w:color="auto" w:fill="CCC0D9" w:themeFill="accent4" w:themeFillTint="66"/>
          </w:tcPr>
          <w:p w14:paraId="36B84D2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1='Low risk drinker'</w:t>
            </w:r>
          </w:p>
          <w:p w14:paraId="5774511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2='Non-drinker/rarely drinks'</w:t>
            </w:r>
          </w:p>
          <w:p w14:paraId="2457D89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3='Risky/high risk drinker'</w:t>
            </w:r>
          </w:p>
        </w:tc>
      </w:tr>
      <w:tr w:rsidR="006615DF" w:rsidRPr="00005C79" w14:paraId="397DA738" w14:textId="77777777" w:rsidTr="00F6106D">
        <w:trPr>
          <w:cantSplit/>
        </w:trPr>
        <w:tc>
          <w:tcPr>
            <w:tcW w:w="1417" w:type="dxa"/>
            <w:tcBorders>
              <w:top w:val="nil"/>
              <w:left w:val="single" w:sz="2" w:space="0" w:color="000000"/>
              <w:bottom w:val="single" w:sz="2" w:space="0" w:color="000000"/>
              <w:right w:val="nil"/>
            </w:tcBorders>
            <w:shd w:val="clear" w:color="auto" w:fill="CCC0D9" w:themeFill="accent4" w:themeFillTint="66"/>
            <w:tcMar>
              <w:left w:w="60" w:type="dxa"/>
              <w:right w:w="60" w:type="dxa"/>
            </w:tcMar>
          </w:tcPr>
          <w:p w14:paraId="45FC2F5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lastRenderedPageBreak/>
              <w:t>smokst_3gp</w:t>
            </w:r>
          </w:p>
        </w:tc>
        <w:tc>
          <w:tcPr>
            <w:tcW w:w="3278" w:type="dxa"/>
            <w:tcBorders>
              <w:top w:val="nil"/>
              <w:left w:val="single" w:sz="2" w:space="0" w:color="000000"/>
              <w:bottom w:val="single" w:sz="2" w:space="0" w:color="000000"/>
              <w:right w:val="single" w:sz="6" w:space="0" w:color="000000"/>
            </w:tcBorders>
            <w:shd w:val="clear" w:color="auto" w:fill="CCC0D9" w:themeFill="accent4" w:themeFillTint="66"/>
            <w:tcMar>
              <w:left w:w="60" w:type="dxa"/>
              <w:right w:w="60" w:type="dxa"/>
            </w:tcMar>
          </w:tcPr>
          <w:p w14:paraId="76B02E8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Smoking status (3 levels)</w:t>
            </w:r>
          </w:p>
        </w:tc>
        <w:tc>
          <w:tcPr>
            <w:tcW w:w="3685" w:type="dxa"/>
            <w:tcBorders>
              <w:top w:val="nil"/>
              <w:left w:val="single" w:sz="2" w:space="0" w:color="000000"/>
              <w:bottom w:val="single" w:sz="2" w:space="0" w:color="000000"/>
              <w:right w:val="single" w:sz="6" w:space="0" w:color="000000"/>
            </w:tcBorders>
            <w:shd w:val="clear" w:color="auto" w:fill="CCC0D9" w:themeFill="accent4" w:themeFillTint="66"/>
          </w:tcPr>
          <w:p w14:paraId="5FF61E2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1='Non-smoker'</w:t>
            </w:r>
          </w:p>
          <w:p w14:paraId="7FEEA23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2='Ex-smoker'</w:t>
            </w:r>
          </w:p>
          <w:p w14:paraId="00D2FE9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3='Current smoker'</w:t>
            </w:r>
          </w:p>
        </w:tc>
      </w:tr>
      <w:tr w:rsidR="006615DF" w:rsidRPr="00005C79" w14:paraId="68B6FC91" w14:textId="77777777" w:rsidTr="00F6106D">
        <w:trPr>
          <w:cantSplit/>
        </w:trPr>
        <w:tc>
          <w:tcPr>
            <w:tcW w:w="1417" w:type="dxa"/>
            <w:tcBorders>
              <w:top w:val="nil"/>
              <w:left w:val="single" w:sz="2" w:space="0" w:color="000000"/>
              <w:bottom w:val="single" w:sz="2" w:space="0" w:color="000000"/>
              <w:right w:val="nil"/>
            </w:tcBorders>
            <w:shd w:val="clear" w:color="auto" w:fill="CCC0D9" w:themeFill="accent4" w:themeFillTint="66"/>
            <w:tcMar>
              <w:left w:w="60" w:type="dxa"/>
              <w:right w:w="60" w:type="dxa"/>
            </w:tcMar>
          </w:tcPr>
          <w:p w14:paraId="2484EA4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srh_3gp</w:t>
            </w:r>
          </w:p>
        </w:tc>
        <w:tc>
          <w:tcPr>
            <w:tcW w:w="3278" w:type="dxa"/>
            <w:tcBorders>
              <w:top w:val="nil"/>
              <w:left w:val="single" w:sz="2" w:space="0" w:color="000000"/>
              <w:bottom w:val="single" w:sz="2" w:space="0" w:color="000000"/>
              <w:right w:val="single" w:sz="6" w:space="0" w:color="000000"/>
            </w:tcBorders>
            <w:shd w:val="clear" w:color="auto" w:fill="CCC0D9" w:themeFill="accent4" w:themeFillTint="66"/>
            <w:tcMar>
              <w:left w:w="60" w:type="dxa"/>
              <w:right w:w="60" w:type="dxa"/>
            </w:tcMar>
          </w:tcPr>
          <w:p w14:paraId="1A1DAB4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Self-rated health (3 levels)</w:t>
            </w:r>
          </w:p>
        </w:tc>
        <w:tc>
          <w:tcPr>
            <w:tcW w:w="3685" w:type="dxa"/>
            <w:tcBorders>
              <w:top w:val="nil"/>
              <w:left w:val="single" w:sz="2" w:space="0" w:color="000000"/>
              <w:bottom w:val="single" w:sz="2" w:space="0" w:color="000000"/>
              <w:right w:val="single" w:sz="6" w:space="0" w:color="000000"/>
            </w:tcBorders>
            <w:shd w:val="clear" w:color="auto" w:fill="CCC0D9" w:themeFill="accent4" w:themeFillTint="66"/>
          </w:tcPr>
          <w:p w14:paraId="7F40565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1='Excellent'</w:t>
            </w:r>
          </w:p>
          <w:p w14:paraId="623D7DD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2='Very good/good'</w:t>
            </w:r>
          </w:p>
          <w:p w14:paraId="6C1124A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3='Fair/poor'</w:t>
            </w:r>
          </w:p>
        </w:tc>
      </w:tr>
      <w:tr w:rsidR="006615DF" w:rsidRPr="00005C79" w14:paraId="0FDB997F" w14:textId="77777777" w:rsidTr="00F6106D">
        <w:trPr>
          <w:cantSplit/>
        </w:trPr>
        <w:tc>
          <w:tcPr>
            <w:tcW w:w="1417" w:type="dxa"/>
            <w:tcBorders>
              <w:top w:val="nil"/>
              <w:left w:val="single" w:sz="2" w:space="0" w:color="000000"/>
              <w:bottom w:val="single" w:sz="2" w:space="0" w:color="000000"/>
              <w:right w:val="nil"/>
            </w:tcBorders>
            <w:shd w:val="clear" w:color="auto" w:fill="CCC0D9" w:themeFill="accent4" w:themeFillTint="66"/>
            <w:tcMar>
              <w:left w:w="60" w:type="dxa"/>
              <w:right w:w="60" w:type="dxa"/>
            </w:tcMar>
          </w:tcPr>
          <w:p w14:paraId="4F043CF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hq_3gp</w:t>
            </w:r>
          </w:p>
        </w:tc>
        <w:tc>
          <w:tcPr>
            <w:tcW w:w="3278" w:type="dxa"/>
            <w:tcBorders>
              <w:top w:val="nil"/>
              <w:left w:val="single" w:sz="2" w:space="0" w:color="000000"/>
              <w:bottom w:val="single" w:sz="2" w:space="0" w:color="000000"/>
              <w:right w:val="single" w:sz="6" w:space="0" w:color="000000"/>
            </w:tcBorders>
            <w:shd w:val="clear" w:color="auto" w:fill="CCC0D9" w:themeFill="accent4" w:themeFillTint="66"/>
            <w:tcMar>
              <w:left w:w="60" w:type="dxa"/>
              <w:right w:w="60" w:type="dxa"/>
            </w:tcMar>
          </w:tcPr>
          <w:p w14:paraId="70A4887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Highest qualification (3 levels)</w:t>
            </w:r>
          </w:p>
        </w:tc>
        <w:tc>
          <w:tcPr>
            <w:tcW w:w="3685" w:type="dxa"/>
            <w:tcBorders>
              <w:top w:val="nil"/>
              <w:left w:val="single" w:sz="2" w:space="0" w:color="000000"/>
              <w:bottom w:val="single" w:sz="2" w:space="0" w:color="000000"/>
              <w:right w:val="single" w:sz="6" w:space="0" w:color="000000"/>
            </w:tcBorders>
            <w:shd w:val="clear" w:color="auto" w:fill="CCC0D9" w:themeFill="accent4" w:themeFillTint="66"/>
          </w:tcPr>
          <w:p w14:paraId="7314B6F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1='Year 12 or below'</w:t>
            </w:r>
          </w:p>
          <w:p w14:paraId="7CBC0B4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2='Certificate/diploma'</w:t>
            </w:r>
          </w:p>
          <w:p w14:paraId="550A86A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3='University'</w:t>
            </w:r>
          </w:p>
        </w:tc>
      </w:tr>
      <w:tr w:rsidR="006615DF" w:rsidRPr="00005C79" w14:paraId="066800E5" w14:textId="77777777" w:rsidTr="00F6106D">
        <w:trPr>
          <w:cantSplit/>
        </w:trPr>
        <w:tc>
          <w:tcPr>
            <w:tcW w:w="1417" w:type="dxa"/>
            <w:tcBorders>
              <w:top w:val="nil"/>
              <w:left w:val="single" w:sz="2" w:space="0" w:color="000000"/>
              <w:bottom w:val="single" w:sz="2" w:space="0" w:color="000000"/>
              <w:right w:val="nil"/>
            </w:tcBorders>
            <w:shd w:val="clear" w:color="auto" w:fill="CCC0D9" w:themeFill="accent4" w:themeFillTint="66"/>
            <w:tcMar>
              <w:left w:w="60" w:type="dxa"/>
              <w:right w:w="60" w:type="dxa"/>
            </w:tcMar>
          </w:tcPr>
          <w:p w14:paraId="769C49C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hq_4gp</w:t>
            </w:r>
          </w:p>
        </w:tc>
        <w:tc>
          <w:tcPr>
            <w:tcW w:w="3278" w:type="dxa"/>
            <w:tcBorders>
              <w:top w:val="nil"/>
              <w:left w:val="single" w:sz="2" w:space="0" w:color="000000"/>
              <w:bottom w:val="single" w:sz="2" w:space="0" w:color="000000"/>
              <w:right w:val="single" w:sz="6" w:space="0" w:color="000000"/>
            </w:tcBorders>
            <w:shd w:val="clear" w:color="auto" w:fill="CCC0D9" w:themeFill="accent4" w:themeFillTint="66"/>
            <w:tcMar>
              <w:left w:w="60" w:type="dxa"/>
              <w:right w:w="60" w:type="dxa"/>
            </w:tcMar>
          </w:tcPr>
          <w:p w14:paraId="64C7D47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Highest qualification (4 levels)</w:t>
            </w:r>
          </w:p>
        </w:tc>
        <w:tc>
          <w:tcPr>
            <w:tcW w:w="3685" w:type="dxa"/>
            <w:tcBorders>
              <w:top w:val="nil"/>
              <w:left w:val="single" w:sz="2" w:space="0" w:color="000000"/>
              <w:bottom w:val="single" w:sz="2" w:space="0" w:color="000000"/>
              <w:right w:val="single" w:sz="6" w:space="0" w:color="000000"/>
            </w:tcBorders>
            <w:shd w:val="clear" w:color="auto" w:fill="CCC0D9" w:themeFill="accent4" w:themeFillTint="66"/>
          </w:tcPr>
          <w:p w14:paraId="612F1D2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1='Less than Year 12'</w:t>
            </w:r>
          </w:p>
          <w:p w14:paraId="677ED41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2='Year 12 or equivalent'</w:t>
            </w:r>
          </w:p>
          <w:p w14:paraId="079B253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3='Certificate/diploma'</w:t>
            </w:r>
          </w:p>
          <w:p w14:paraId="65EE6A1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4='University'</w:t>
            </w:r>
          </w:p>
        </w:tc>
      </w:tr>
      <w:tr w:rsidR="006615DF" w:rsidRPr="00005C79" w14:paraId="117923EB" w14:textId="77777777" w:rsidTr="00F6106D">
        <w:trPr>
          <w:cantSplit/>
        </w:trPr>
        <w:tc>
          <w:tcPr>
            <w:tcW w:w="1417" w:type="dxa"/>
            <w:tcBorders>
              <w:top w:val="nil"/>
              <w:left w:val="single" w:sz="2" w:space="0" w:color="000000"/>
              <w:bottom w:val="single" w:sz="6" w:space="0" w:color="000000"/>
              <w:right w:val="nil"/>
            </w:tcBorders>
            <w:shd w:val="clear" w:color="auto" w:fill="CCC0D9" w:themeFill="accent4" w:themeFillTint="66"/>
            <w:tcMar>
              <w:left w:w="60" w:type="dxa"/>
              <w:right w:w="60" w:type="dxa"/>
            </w:tcMar>
          </w:tcPr>
          <w:p w14:paraId="5EF7083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cob_3gp</w:t>
            </w:r>
          </w:p>
        </w:tc>
        <w:tc>
          <w:tcPr>
            <w:tcW w:w="3278" w:type="dxa"/>
            <w:tcBorders>
              <w:top w:val="nil"/>
              <w:left w:val="single" w:sz="2" w:space="0" w:color="000000"/>
              <w:bottom w:val="single" w:sz="6" w:space="0" w:color="000000"/>
              <w:right w:val="single" w:sz="6" w:space="0" w:color="000000"/>
            </w:tcBorders>
            <w:shd w:val="clear" w:color="auto" w:fill="CCC0D9" w:themeFill="accent4" w:themeFillTint="66"/>
            <w:tcMar>
              <w:left w:w="60" w:type="dxa"/>
              <w:right w:w="60" w:type="dxa"/>
            </w:tcMar>
          </w:tcPr>
          <w:p w14:paraId="4601FFB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Country of birth (3 levels)</w:t>
            </w:r>
          </w:p>
        </w:tc>
        <w:tc>
          <w:tcPr>
            <w:tcW w:w="3685" w:type="dxa"/>
            <w:tcBorders>
              <w:top w:val="nil"/>
              <w:left w:val="single" w:sz="2" w:space="0" w:color="000000"/>
              <w:bottom w:val="single" w:sz="6" w:space="0" w:color="000000"/>
              <w:right w:val="single" w:sz="6" w:space="0" w:color="000000"/>
            </w:tcBorders>
            <w:shd w:val="clear" w:color="auto" w:fill="CCC0D9" w:themeFill="accent4" w:themeFillTint="66"/>
          </w:tcPr>
          <w:p w14:paraId="55BBE6F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1='Australian born'</w:t>
            </w:r>
          </w:p>
          <w:p w14:paraId="2499A47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2='Other English-speaking country'</w:t>
            </w:r>
          </w:p>
          <w:p w14:paraId="354775A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3='Other'</w:t>
            </w:r>
          </w:p>
        </w:tc>
      </w:tr>
    </w:tbl>
    <w:p w14:paraId="6F63B434" w14:textId="77777777" w:rsidR="006615DF" w:rsidRPr="00005C79" w:rsidRDefault="006615DF" w:rsidP="006615DF">
      <w:pPr>
        <w:rPr>
          <w:rFonts w:cs="Arial"/>
        </w:rPr>
      </w:pPr>
    </w:p>
    <w:p w14:paraId="5F0513D1" w14:textId="2486437E" w:rsidR="006615DF" w:rsidRPr="00005C79" w:rsidRDefault="006615DF" w:rsidP="006615DF">
      <w:pPr>
        <w:rPr>
          <w:rFonts w:cs="Arial"/>
        </w:rPr>
      </w:pPr>
      <w:r w:rsidRPr="00005C79">
        <w:rPr>
          <w:rFonts w:cs="Arial"/>
        </w:rPr>
        <w:t>The original survey variables used for each longitudinal variable are presented in</w:t>
      </w:r>
      <w:r w:rsidR="00005C79">
        <w:rPr>
          <w:rFonts w:cs="Arial"/>
        </w:rPr>
        <w:t xml:space="preserve"> </w:t>
      </w:r>
      <w:r w:rsidR="00005C79">
        <w:rPr>
          <w:rFonts w:cs="Arial"/>
          <w:highlight w:val="yellow"/>
        </w:rPr>
        <w:fldChar w:fldCharType="begin"/>
      </w:r>
      <w:r w:rsidR="00005C79">
        <w:rPr>
          <w:rFonts w:cs="Arial"/>
          <w:highlight w:val="yellow"/>
        </w:rPr>
        <w:instrText xml:space="preserve"> REF _Ref144995339 \h </w:instrText>
      </w:r>
      <w:r w:rsidR="00005C79">
        <w:rPr>
          <w:rFonts w:cs="Arial"/>
          <w:highlight w:val="yellow"/>
        </w:rPr>
      </w:r>
      <w:r w:rsidR="00005C79">
        <w:rPr>
          <w:rFonts w:cs="Arial"/>
          <w:highlight w:val="yellow"/>
        </w:rPr>
        <w:fldChar w:fldCharType="separate"/>
      </w:r>
      <w:r w:rsidR="00005C79">
        <w:t xml:space="preserve">Table </w:t>
      </w:r>
      <w:r w:rsidR="00005C79">
        <w:rPr>
          <w:noProof/>
        </w:rPr>
        <w:t>7</w:t>
      </w:r>
      <w:r w:rsidR="00005C79">
        <w:noBreakHyphen/>
      </w:r>
      <w:r w:rsidR="00005C79">
        <w:rPr>
          <w:noProof/>
        </w:rPr>
        <w:t>9</w:t>
      </w:r>
      <w:r w:rsidR="00005C79">
        <w:rPr>
          <w:rFonts w:cs="Arial"/>
          <w:highlight w:val="yellow"/>
        </w:rPr>
        <w:fldChar w:fldCharType="end"/>
      </w:r>
      <w:r w:rsidRPr="00005C79">
        <w:rPr>
          <w:rFonts w:cs="Arial"/>
        </w:rPr>
        <w:t>.</w:t>
      </w:r>
    </w:p>
    <w:p w14:paraId="60D62C8A" w14:textId="45CEACC9" w:rsidR="006615DF" w:rsidRPr="00005C79" w:rsidRDefault="00005C79" w:rsidP="00005C79">
      <w:pPr>
        <w:pStyle w:val="Caption"/>
        <w:rPr>
          <w:rFonts w:cs="Arial"/>
        </w:rPr>
      </w:pPr>
      <w:bookmarkStart w:id="1149" w:name="_Ref144995339"/>
      <w:r>
        <w:t xml:space="preserve">Table </w:t>
      </w:r>
      <w:r w:rsidR="00CB020F">
        <w:fldChar w:fldCharType="begin"/>
      </w:r>
      <w:r w:rsidR="00CB020F">
        <w:instrText xml:space="preserve"> STYLEREF 1 \s </w:instrText>
      </w:r>
      <w:r w:rsidR="00CB020F">
        <w:fldChar w:fldCharType="separate"/>
      </w:r>
      <w:r w:rsidR="00065D46">
        <w:rPr>
          <w:noProof/>
        </w:rPr>
        <w:t>7</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9</w:t>
      </w:r>
      <w:r w:rsidR="00CB020F">
        <w:rPr>
          <w:noProof/>
        </w:rPr>
        <w:fldChar w:fldCharType="end"/>
      </w:r>
      <w:bookmarkEnd w:id="1149"/>
      <w:r>
        <w:t xml:space="preserve"> </w:t>
      </w:r>
      <w:r w:rsidR="006615DF" w:rsidRPr="00005C79">
        <w:rPr>
          <w:rFonts w:cs="Arial"/>
        </w:rPr>
        <w:t>Survey variables used to derive longitudinal variables in KLV datasets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417"/>
        <w:gridCol w:w="1417"/>
        <w:gridCol w:w="1417"/>
        <w:gridCol w:w="1417"/>
        <w:gridCol w:w="1417"/>
      </w:tblGrid>
      <w:tr w:rsidR="006615DF" w:rsidRPr="00005C79" w14:paraId="63B05284" w14:textId="77777777" w:rsidTr="00F6106D">
        <w:trPr>
          <w:cantSplit/>
          <w:tblHeader/>
        </w:trPr>
        <w:tc>
          <w:tcPr>
            <w:tcW w:w="1417" w:type="dxa"/>
            <w:shd w:val="clear" w:color="auto" w:fill="BBBBBB"/>
            <w:tcMar>
              <w:left w:w="60" w:type="dxa"/>
              <w:right w:w="60" w:type="dxa"/>
            </w:tcMar>
          </w:tcPr>
          <w:p w14:paraId="13778E64" w14:textId="77777777" w:rsidR="006615DF" w:rsidRPr="00005C79" w:rsidRDefault="006615DF" w:rsidP="001F17D3">
            <w:pPr>
              <w:autoSpaceDE w:val="0"/>
              <w:autoSpaceDN w:val="0"/>
              <w:adjustRightInd w:val="0"/>
              <w:spacing w:before="60" w:after="60" w:line="240" w:lineRule="auto"/>
              <w:rPr>
                <w:rFonts w:cs="Arial"/>
                <w:b/>
                <w:bCs/>
                <w:color w:val="000000"/>
                <w:szCs w:val="20"/>
              </w:rPr>
            </w:pPr>
            <w:r w:rsidRPr="00005C79">
              <w:rPr>
                <w:rFonts w:cs="Arial"/>
                <w:b/>
                <w:bCs/>
                <w:color w:val="000000"/>
                <w:szCs w:val="20"/>
              </w:rPr>
              <w:t>KLV Variable(s)</w:t>
            </w:r>
          </w:p>
        </w:tc>
        <w:tc>
          <w:tcPr>
            <w:tcW w:w="1417" w:type="dxa"/>
            <w:shd w:val="clear" w:color="auto" w:fill="BBBBBB"/>
          </w:tcPr>
          <w:p w14:paraId="6C9E4726" w14:textId="77777777" w:rsidR="006615DF" w:rsidRPr="00005C79" w:rsidRDefault="006615DF" w:rsidP="001F17D3">
            <w:pPr>
              <w:autoSpaceDE w:val="0"/>
              <w:autoSpaceDN w:val="0"/>
              <w:adjustRightInd w:val="0"/>
              <w:spacing w:before="60" w:after="60" w:line="240" w:lineRule="auto"/>
              <w:rPr>
                <w:rFonts w:cs="Arial"/>
                <w:b/>
                <w:bCs/>
                <w:color w:val="000000"/>
                <w:szCs w:val="20"/>
              </w:rPr>
            </w:pPr>
            <w:r w:rsidRPr="00005C79">
              <w:rPr>
                <w:rFonts w:cs="Arial"/>
                <w:b/>
                <w:bCs/>
                <w:color w:val="000000"/>
                <w:szCs w:val="20"/>
              </w:rPr>
              <w:t>1989-95 Cohort</w:t>
            </w:r>
          </w:p>
        </w:tc>
        <w:tc>
          <w:tcPr>
            <w:tcW w:w="1417" w:type="dxa"/>
            <w:shd w:val="clear" w:color="auto" w:fill="BBBBBB"/>
          </w:tcPr>
          <w:p w14:paraId="0F1C7F2F" w14:textId="77777777" w:rsidR="006615DF" w:rsidRPr="00005C79" w:rsidRDefault="006615DF" w:rsidP="001F17D3">
            <w:pPr>
              <w:autoSpaceDE w:val="0"/>
              <w:autoSpaceDN w:val="0"/>
              <w:adjustRightInd w:val="0"/>
              <w:spacing w:before="60" w:after="60" w:line="240" w:lineRule="auto"/>
              <w:rPr>
                <w:rFonts w:cs="Arial"/>
                <w:b/>
                <w:bCs/>
                <w:color w:val="000000"/>
                <w:szCs w:val="20"/>
              </w:rPr>
            </w:pPr>
            <w:r w:rsidRPr="00005C79">
              <w:rPr>
                <w:rFonts w:cs="Arial"/>
                <w:b/>
                <w:bCs/>
                <w:color w:val="000000"/>
                <w:szCs w:val="20"/>
              </w:rPr>
              <w:t>1973-78 Cohort</w:t>
            </w:r>
          </w:p>
        </w:tc>
        <w:tc>
          <w:tcPr>
            <w:tcW w:w="1417" w:type="dxa"/>
            <w:shd w:val="clear" w:color="auto" w:fill="BBBBBB"/>
          </w:tcPr>
          <w:p w14:paraId="5347E3A6" w14:textId="77777777" w:rsidR="006615DF" w:rsidRPr="00005C79" w:rsidRDefault="006615DF" w:rsidP="001F17D3">
            <w:pPr>
              <w:autoSpaceDE w:val="0"/>
              <w:autoSpaceDN w:val="0"/>
              <w:adjustRightInd w:val="0"/>
              <w:spacing w:before="60" w:after="60" w:line="240" w:lineRule="auto"/>
              <w:rPr>
                <w:rFonts w:cs="Arial"/>
                <w:b/>
                <w:bCs/>
                <w:color w:val="000000"/>
                <w:szCs w:val="20"/>
              </w:rPr>
            </w:pPr>
            <w:r w:rsidRPr="00005C79">
              <w:rPr>
                <w:rFonts w:cs="Arial"/>
                <w:b/>
                <w:bCs/>
                <w:color w:val="000000"/>
                <w:szCs w:val="20"/>
              </w:rPr>
              <w:t>1946-51 Cohort</w:t>
            </w:r>
          </w:p>
        </w:tc>
        <w:tc>
          <w:tcPr>
            <w:tcW w:w="1417" w:type="dxa"/>
            <w:shd w:val="clear" w:color="auto" w:fill="BBBBBB"/>
          </w:tcPr>
          <w:p w14:paraId="07F52C47" w14:textId="77777777" w:rsidR="006615DF" w:rsidRPr="00005C79" w:rsidRDefault="006615DF" w:rsidP="001F17D3">
            <w:pPr>
              <w:autoSpaceDE w:val="0"/>
              <w:autoSpaceDN w:val="0"/>
              <w:adjustRightInd w:val="0"/>
              <w:spacing w:before="60" w:after="60" w:line="240" w:lineRule="auto"/>
              <w:rPr>
                <w:rFonts w:cs="Arial"/>
                <w:b/>
                <w:bCs/>
                <w:color w:val="000000"/>
                <w:szCs w:val="20"/>
              </w:rPr>
            </w:pPr>
            <w:r w:rsidRPr="00005C79">
              <w:rPr>
                <w:rFonts w:cs="Arial"/>
                <w:b/>
                <w:bCs/>
                <w:color w:val="000000"/>
                <w:szCs w:val="20"/>
              </w:rPr>
              <w:t>1921-26 Cohort</w:t>
            </w:r>
          </w:p>
        </w:tc>
      </w:tr>
      <w:tr w:rsidR="006615DF" w:rsidRPr="00005C79" w14:paraId="6B37ACEB" w14:textId="77777777" w:rsidTr="00F6106D">
        <w:trPr>
          <w:cantSplit/>
        </w:trPr>
        <w:tc>
          <w:tcPr>
            <w:tcW w:w="1417" w:type="dxa"/>
            <w:shd w:val="clear" w:color="auto" w:fill="FFFFFF"/>
            <w:tcMar>
              <w:left w:w="60" w:type="dxa"/>
              <w:right w:w="60" w:type="dxa"/>
            </w:tcMar>
          </w:tcPr>
          <w:p w14:paraId="7E5A910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age</w:t>
            </w:r>
          </w:p>
        </w:tc>
        <w:tc>
          <w:tcPr>
            <w:tcW w:w="1417" w:type="dxa"/>
            <w:shd w:val="clear" w:color="auto" w:fill="FFFFFF"/>
          </w:tcPr>
          <w:p w14:paraId="737ABC2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AGE</w:t>
            </w:r>
          </w:p>
        </w:tc>
        <w:tc>
          <w:tcPr>
            <w:tcW w:w="1417" w:type="dxa"/>
            <w:shd w:val="clear" w:color="auto" w:fill="FFFFFF"/>
          </w:tcPr>
          <w:p w14:paraId="4690A1F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Y1AGE</w:t>
            </w:r>
          </w:p>
          <w:p w14:paraId="35A3834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Y2AGE</w:t>
            </w:r>
          </w:p>
          <w:p w14:paraId="5CF0649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Y3AGE</w:t>
            </w:r>
          </w:p>
          <w:p w14:paraId="0D4F728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Y4AGE</w:t>
            </w:r>
          </w:p>
          <w:p w14:paraId="3BE9B36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Y5AGE</w:t>
            </w:r>
          </w:p>
          <w:p w14:paraId="0F947B1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Y6AGE</w:t>
            </w:r>
          </w:p>
          <w:p w14:paraId="4E43FBA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Y7AGE</w:t>
            </w:r>
          </w:p>
          <w:p w14:paraId="211AE42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Y8AGE</w:t>
            </w:r>
          </w:p>
          <w:p w14:paraId="1FAF90E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Y9AGE</w:t>
            </w:r>
          </w:p>
        </w:tc>
        <w:tc>
          <w:tcPr>
            <w:tcW w:w="1417" w:type="dxa"/>
            <w:shd w:val="clear" w:color="auto" w:fill="FFFFFF"/>
          </w:tcPr>
          <w:p w14:paraId="2D5599A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M1AGE</w:t>
            </w:r>
          </w:p>
          <w:p w14:paraId="47F4389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M2AGE</w:t>
            </w:r>
          </w:p>
          <w:p w14:paraId="7F2BD70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M3AGE</w:t>
            </w:r>
          </w:p>
          <w:p w14:paraId="4FE580D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M4AGE</w:t>
            </w:r>
          </w:p>
          <w:p w14:paraId="328C624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M5AGE</w:t>
            </w:r>
          </w:p>
          <w:p w14:paraId="4EA394D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M6AGE</w:t>
            </w:r>
          </w:p>
          <w:p w14:paraId="7491BB6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M7AGE</w:t>
            </w:r>
          </w:p>
          <w:p w14:paraId="15CFE45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M8AGE</w:t>
            </w:r>
          </w:p>
          <w:p w14:paraId="6378C49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M9AGE</w:t>
            </w:r>
          </w:p>
        </w:tc>
        <w:tc>
          <w:tcPr>
            <w:tcW w:w="1417" w:type="dxa"/>
            <w:shd w:val="clear" w:color="auto" w:fill="FFFFFF"/>
          </w:tcPr>
          <w:p w14:paraId="2B1A918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O1AGE</w:t>
            </w:r>
          </w:p>
          <w:p w14:paraId="354E86A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O2AGE</w:t>
            </w:r>
          </w:p>
          <w:p w14:paraId="2090392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O3AGE</w:t>
            </w:r>
          </w:p>
          <w:p w14:paraId="57EDD63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O4AGE</w:t>
            </w:r>
          </w:p>
          <w:p w14:paraId="5A3F497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O5AGE</w:t>
            </w:r>
          </w:p>
          <w:p w14:paraId="48F2BD3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O6AGE</w:t>
            </w:r>
          </w:p>
          <w:p w14:paraId="2350BB8C" w14:textId="77777777" w:rsidR="006615DF" w:rsidRPr="00005C79" w:rsidRDefault="006615DF" w:rsidP="001F17D3">
            <w:pPr>
              <w:autoSpaceDE w:val="0"/>
              <w:autoSpaceDN w:val="0"/>
              <w:adjustRightInd w:val="0"/>
              <w:spacing w:before="60" w:after="60" w:line="240" w:lineRule="auto"/>
              <w:rPr>
                <w:rFonts w:cs="Arial"/>
                <w:color w:val="000000"/>
                <w:szCs w:val="20"/>
              </w:rPr>
            </w:pPr>
          </w:p>
        </w:tc>
      </w:tr>
      <w:tr w:rsidR="006615DF" w:rsidRPr="00005C79" w14:paraId="7B6220BF" w14:textId="77777777" w:rsidTr="00F6106D">
        <w:trPr>
          <w:cantSplit/>
        </w:trPr>
        <w:tc>
          <w:tcPr>
            <w:tcW w:w="1417" w:type="dxa"/>
            <w:shd w:val="clear" w:color="auto" w:fill="FFFFFF"/>
            <w:tcMar>
              <w:left w:w="60" w:type="dxa"/>
              <w:right w:w="60" w:type="dxa"/>
            </w:tcMar>
          </w:tcPr>
          <w:p w14:paraId="51F1A30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ariapgp</w:t>
            </w:r>
          </w:p>
          <w:p w14:paraId="3E079CC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ariapgp_3gp</w:t>
            </w:r>
          </w:p>
        </w:tc>
        <w:tc>
          <w:tcPr>
            <w:tcW w:w="1417" w:type="dxa"/>
            <w:shd w:val="clear" w:color="auto" w:fill="FFFFFF"/>
          </w:tcPr>
          <w:p w14:paraId="4517683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ARIAPGP</w:t>
            </w:r>
          </w:p>
        </w:tc>
        <w:tc>
          <w:tcPr>
            <w:tcW w:w="1417" w:type="dxa"/>
            <w:shd w:val="clear" w:color="auto" w:fill="FFFFFF"/>
          </w:tcPr>
          <w:p w14:paraId="2E052C7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Y1ARIAPGP</w:t>
            </w:r>
          </w:p>
          <w:p w14:paraId="1786C29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Y2ARIAPGP</w:t>
            </w:r>
          </w:p>
          <w:p w14:paraId="27E3148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Y3ARIAPGP</w:t>
            </w:r>
          </w:p>
          <w:p w14:paraId="4D96A54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Y4ARIAPGP</w:t>
            </w:r>
          </w:p>
          <w:p w14:paraId="274F7DC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Y5ARIAPGP</w:t>
            </w:r>
          </w:p>
          <w:p w14:paraId="2F98B46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Y6ARIAPGP</w:t>
            </w:r>
          </w:p>
          <w:p w14:paraId="104D91F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Y7ARIAPGP</w:t>
            </w:r>
          </w:p>
          <w:p w14:paraId="0AE63DB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Y8ARIAPGP</w:t>
            </w:r>
          </w:p>
          <w:p w14:paraId="3DDABF7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Y9ARIAPGP</w:t>
            </w:r>
          </w:p>
        </w:tc>
        <w:tc>
          <w:tcPr>
            <w:tcW w:w="1417" w:type="dxa"/>
            <w:shd w:val="clear" w:color="auto" w:fill="FFFFFF"/>
          </w:tcPr>
          <w:p w14:paraId="0BF1241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M1ARIAPGP</w:t>
            </w:r>
          </w:p>
          <w:p w14:paraId="3D02154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M2ARIAPGP</w:t>
            </w:r>
          </w:p>
          <w:p w14:paraId="13F6B12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M3ARIAPGP</w:t>
            </w:r>
          </w:p>
          <w:p w14:paraId="79F75B7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M4ARIAPGP</w:t>
            </w:r>
          </w:p>
          <w:p w14:paraId="217CE1D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M5ARIAPGP</w:t>
            </w:r>
          </w:p>
          <w:p w14:paraId="4EEFAC8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M6ARIAPGP</w:t>
            </w:r>
          </w:p>
          <w:p w14:paraId="5BBA60D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M7ARIAPGP</w:t>
            </w:r>
          </w:p>
          <w:p w14:paraId="182272A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M8ARIAPGP</w:t>
            </w:r>
          </w:p>
          <w:p w14:paraId="7C96046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M9ARIAPGP</w:t>
            </w:r>
          </w:p>
        </w:tc>
        <w:tc>
          <w:tcPr>
            <w:tcW w:w="1417" w:type="dxa"/>
            <w:shd w:val="clear" w:color="auto" w:fill="FFFFFF"/>
          </w:tcPr>
          <w:p w14:paraId="2233CE0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O1ARIAPGP</w:t>
            </w:r>
          </w:p>
          <w:p w14:paraId="387441C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O2ARIAPGP</w:t>
            </w:r>
          </w:p>
          <w:p w14:paraId="5F0B671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O3ARIAPGP</w:t>
            </w:r>
          </w:p>
          <w:p w14:paraId="537E153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O4ARIAPGP</w:t>
            </w:r>
          </w:p>
          <w:p w14:paraId="2700227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O5ARIAPGP</w:t>
            </w:r>
          </w:p>
          <w:p w14:paraId="4B36058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O6ARIAPGP</w:t>
            </w:r>
          </w:p>
          <w:p w14:paraId="727E8931" w14:textId="77777777" w:rsidR="006615DF" w:rsidRPr="00005C79" w:rsidRDefault="006615DF" w:rsidP="001F17D3">
            <w:pPr>
              <w:autoSpaceDE w:val="0"/>
              <w:autoSpaceDN w:val="0"/>
              <w:adjustRightInd w:val="0"/>
              <w:spacing w:before="60" w:after="60" w:line="240" w:lineRule="auto"/>
              <w:rPr>
                <w:rFonts w:cs="Arial"/>
                <w:color w:val="000000"/>
                <w:szCs w:val="20"/>
              </w:rPr>
            </w:pPr>
          </w:p>
        </w:tc>
      </w:tr>
      <w:tr w:rsidR="006615DF" w:rsidRPr="00005C79" w14:paraId="375EFA05" w14:textId="77777777" w:rsidTr="00F6106D">
        <w:trPr>
          <w:cantSplit/>
        </w:trPr>
        <w:tc>
          <w:tcPr>
            <w:tcW w:w="1417" w:type="dxa"/>
            <w:shd w:val="clear" w:color="auto" w:fill="FFFFFF"/>
            <w:tcMar>
              <w:left w:w="60" w:type="dxa"/>
              <w:right w:w="60" w:type="dxa"/>
            </w:tcMar>
          </w:tcPr>
          <w:p w14:paraId="7E8F3AA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lastRenderedPageBreak/>
              <w:t>marital</w:t>
            </w:r>
          </w:p>
          <w:p w14:paraId="57C99E2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marital_2gp</w:t>
            </w:r>
          </w:p>
        </w:tc>
        <w:tc>
          <w:tcPr>
            <w:tcW w:w="1417" w:type="dxa"/>
            <w:shd w:val="clear" w:color="auto" w:fill="FFFFFF"/>
          </w:tcPr>
          <w:p w14:paraId="6CC4889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MARITAL</w:t>
            </w:r>
          </w:p>
        </w:tc>
        <w:tc>
          <w:tcPr>
            <w:tcW w:w="1417" w:type="dxa"/>
            <w:shd w:val="clear" w:color="auto" w:fill="FFFFFF"/>
          </w:tcPr>
          <w:p w14:paraId="4AB90DE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Y1MARITAL</w:t>
            </w:r>
          </w:p>
          <w:p w14:paraId="38582DB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Y2MARITAL</w:t>
            </w:r>
          </w:p>
          <w:p w14:paraId="29DE9F8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Y3MARITAL</w:t>
            </w:r>
          </w:p>
          <w:p w14:paraId="5C9B7E1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Y4MARITAL</w:t>
            </w:r>
          </w:p>
          <w:p w14:paraId="54406BE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Y5MARITAL</w:t>
            </w:r>
          </w:p>
          <w:p w14:paraId="467958C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Y6MARITAL</w:t>
            </w:r>
          </w:p>
          <w:p w14:paraId="3850E4C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Y7MARITAL</w:t>
            </w:r>
          </w:p>
          <w:p w14:paraId="126474A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Y8MARITAL</w:t>
            </w:r>
          </w:p>
          <w:p w14:paraId="32DB77B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Y9MARITAL</w:t>
            </w:r>
          </w:p>
        </w:tc>
        <w:tc>
          <w:tcPr>
            <w:tcW w:w="1417" w:type="dxa"/>
            <w:shd w:val="clear" w:color="auto" w:fill="FFFFFF"/>
          </w:tcPr>
          <w:p w14:paraId="288C93E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M1MARITAL</w:t>
            </w:r>
          </w:p>
          <w:p w14:paraId="3412D86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M2MARITAL</w:t>
            </w:r>
          </w:p>
          <w:p w14:paraId="5204352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M3MARITAL</w:t>
            </w:r>
          </w:p>
          <w:p w14:paraId="0677847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M4MARITAL</w:t>
            </w:r>
          </w:p>
          <w:p w14:paraId="3222842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M5MARITAL</w:t>
            </w:r>
          </w:p>
          <w:p w14:paraId="7134B6B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M6MARITAL</w:t>
            </w:r>
          </w:p>
          <w:p w14:paraId="0E526F9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M7MARITAL</w:t>
            </w:r>
          </w:p>
          <w:p w14:paraId="0B8E9C2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M8MARITAL</w:t>
            </w:r>
          </w:p>
          <w:p w14:paraId="7908C6B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M9MARITAL</w:t>
            </w:r>
          </w:p>
        </w:tc>
        <w:tc>
          <w:tcPr>
            <w:tcW w:w="1417" w:type="dxa"/>
            <w:shd w:val="clear" w:color="auto" w:fill="FFFFFF"/>
          </w:tcPr>
          <w:p w14:paraId="60BCA98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O1MARITAL</w:t>
            </w:r>
          </w:p>
          <w:p w14:paraId="40BFB54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O2MARITAL</w:t>
            </w:r>
          </w:p>
          <w:p w14:paraId="1599F82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O3MARITAL</w:t>
            </w:r>
          </w:p>
          <w:p w14:paraId="4ED0B83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O4MARITAL</w:t>
            </w:r>
          </w:p>
          <w:p w14:paraId="383818F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O5MARITAL</w:t>
            </w:r>
          </w:p>
          <w:p w14:paraId="5B2235F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O6MARITAL</w:t>
            </w:r>
          </w:p>
          <w:p w14:paraId="4A7CF8BB" w14:textId="77777777" w:rsidR="006615DF" w:rsidRPr="00005C79" w:rsidRDefault="006615DF" w:rsidP="001F17D3">
            <w:pPr>
              <w:autoSpaceDE w:val="0"/>
              <w:autoSpaceDN w:val="0"/>
              <w:adjustRightInd w:val="0"/>
              <w:spacing w:before="60" w:after="60" w:line="240" w:lineRule="auto"/>
              <w:rPr>
                <w:rFonts w:cs="Arial"/>
                <w:color w:val="000000"/>
                <w:szCs w:val="20"/>
              </w:rPr>
            </w:pPr>
          </w:p>
        </w:tc>
      </w:tr>
      <w:tr w:rsidR="006615DF" w:rsidRPr="00005C79" w14:paraId="26620F09" w14:textId="77777777" w:rsidTr="00F6106D">
        <w:trPr>
          <w:cantSplit/>
        </w:trPr>
        <w:tc>
          <w:tcPr>
            <w:tcW w:w="1417" w:type="dxa"/>
            <w:shd w:val="clear" w:color="auto" w:fill="FFFFFF"/>
            <w:tcMar>
              <w:left w:w="60" w:type="dxa"/>
              <w:right w:w="60" w:type="dxa"/>
            </w:tcMar>
          </w:tcPr>
          <w:p w14:paraId="51AA74B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smokst</w:t>
            </w:r>
          </w:p>
          <w:p w14:paraId="134CAE0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smokst_3gp</w:t>
            </w:r>
          </w:p>
        </w:tc>
        <w:tc>
          <w:tcPr>
            <w:tcW w:w="1417" w:type="dxa"/>
            <w:shd w:val="clear" w:color="auto" w:fill="FFFFFF"/>
          </w:tcPr>
          <w:p w14:paraId="7FBE288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SMOKST</w:t>
            </w:r>
          </w:p>
        </w:tc>
        <w:tc>
          <w:tcPr>
            <w:tcW w:w="1417" w:type="dxa"/>
            <w:shd w:val="clear" w:color="auto" w:fill="FFFFFF"/>
          </w:tcPr>
          <w:p w14:paraId="3D267E6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Y1SMOKST</w:t>
            </w:r>
          </w:p>
          <w:p w14:paraId="08CC969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Y2SMOKST</w:t>
            </w:r>
          </w:p>
          <w:p w14:paraId="2BB97F1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Y3SMOKST</w:t>
            </w:r>
          </w:p>
          <w:p w14:paraId="064D483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Y4SMOKST</w:t>
            </w:r>
          </w:p>
          <w:p w14:paraId="5DD8E61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Y5SMOKST</w:t>
            </w:r>
          </w:p>
          <w:p w14:paraId="64FFADF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Y6SMOKST</w:t>
            </w:r>
          </w:p>
          <w:p w14:paraId="3FC28E2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Y7SMOKST</w:t>
            </w:r>
          </w:p>
          <w:p w14:paraId="25D3BCA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Y8SMOKST</w:t>
            </w:r>
          </w:p>
          <w:p w14:paraId="46F8B6F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Y9SMOKST</w:t>
            </w:r>
          </w:p>
        </w:tc>
        <w:tc>
          <w:tcPr>
            <w:tcW w:w="1417" w:type="dxa"/>
            <w:shd w:val="clear" w:color="auto" w:fill="FFFFFF"/>
          </w:tcPr>
          <w:p w14:paraId="4E8F33C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M1SMOKST</w:t>
            </w:r>
          </w:p>
          <w:p w14:paraId="66C37A7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M2SMOKST</w:t>
            </w:r>
          </w:p>
          <w:p w14:paraId="743F1BF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M3SMOKST</w:t>
            </w:r>
          </w:p>
          <w:p w14:paraId="3421F8E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M4SMOKST</w:t>
            </w:r>
          </w:p>
          <w:p w14:paraId="1655914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M5SMOKST</w:t>
            </w:r>
          </w:p>
          <w:p w14:paraId="6BB40E5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M6SMOKST</w:t>
            </w:r>
          </w:p>
          <w:p w14:paraId="7596F18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M7SMOKST</w:t>
            </w:r>
          </w:p>
          <w:p w14:paraId="3ABBA9D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M8SMOKST</w:t>
            </w:r>
          </w:p>
          <w:p w14:paraId="4C7098E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M9SMOKST</w:t>
            </w:r>
          </w:p>
        </w:tc>
        <w:tc>
          <w:tcPr>
            <w:tcW w:w="1417" w:type="dxa"/>
            <w:shd w:val="clear" w:color="auto" w:fill="FFFFFF"/>
          </w:tcPr>
          <w:p w14:paraId="16A73F1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O1SMOKST</w:t>
            </w:r>
          </w:p>
          <w:p w14:paraId="292C5FC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O2SMOKST</w:t>
            </w:r>
          </w:p>
        </w:tc>
      </w:tr>
      <w:tr w:rsidR="006615DF" w:rsidRPr="00005C79" w14:paraId="0DF0958C" w14:textId="77777777" w:rsidTr="00F6106D">
        <w:trPr>
          <w:cantSplit/>
        </w:trPr>
        <w:tc>
          <w:tcPr>
            <w:tcW w:w="1417" w:type="dxa"/>
            <w:shd w:val="clear" w:color="auto" w:fill="FFFFFF"/>
            <w:tcMar>
              <w:left w:w="60" w:type="dxa"/>
              <w:right w:w="60" w:type="dxa"/>
            </w:tcMar>
          </w:tcPr>
          <w:p w14:paraId="1AE78E4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alcnhmrc</w:t>
            </w:r>
          </w:p>
          <w:p w14:paraId="404A3AF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alcnhmrc_3gp</w:t>
            </w:r>
          </w:p>
        </w:tc>
        <w:tc>
          <w:tcPr>
            <w:tcW w:w="1417" w:type="dxa"/>
            <w:shd w:val="clear" w:color="auto" w:fill="FFFFFF"/>
          </w:tcPr>
          <w:p w14:paraId="7AC51BA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ALCNHMRC</w:t>
            </w:r>
          </w:p>
        </w:tc>
        <w:tc>
          <w:tcPr>
            <w:tcW w:w="1417" w:type="dxa"/>
            <w:shd w:val="clear" w:color="auto" w:fill="FFFFFF"/>
          </w:tcPr>
          <w:p w14:paraId="76C1B9A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Y1ALCNHMRC</w:t>
            </w:r>
          </w:p>
          <w:p w14:paraId="00FCA85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Y2ALCNHMRC</w:t>
            </w:r>
          </w:p>
          <w:p w14:paraId="77D3F07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Y3ALCNHMRC</w:t>
            </w:r>
          </w:p>
          <w:p w14:paraId="18BE038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Y4ALCNHMRC</w:t>
            </w:r>
          </w:p>
          <w:p w14:paraId="4C99B9F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Y5ALCNHMRC</w:t>
            </w:r>
          </w:p>
          <w:p w14:paraId="4081135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Y6ALCNHMRC</w:t>
            </w:r>
          </w:p>
          <w:p w14:paraId="32D0218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Y7ALCNHMRC</w:t>
            </w:r>
          </w:p>
          <w:p w14:paraId="75A272C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Y8ALCNHMRC</w:t>
            </w:r>
          </w:p>
          <w:p w14:paraId="741B4F5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Y9ALCNHMRC</w:t>
            </w:r>
          </w:p>
        </w:tc>
        <w:tc>
          <w:tcPr>
            <w:tcW w:w="1417" w:type="dxa"/>
            <w:shd w:val="clear" w:color="auto" w:fill="FFFFFF"/>
          </w:tcPr>
          <w:p w14:paraId="56BF4B8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M1ALCNHMRC</w:t>
            </w:r>
          </w:p>
          <w:p w14:paraId="03C0E67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M2ALCNHMRC</w:t>
            </w:r>
          </w:p>
          <w:p w14:paraId="1A57139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M3ALCNHMRC</w:t>
            </w:r>
          </w:p>
          <w:p w14:paraId="19975AF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M4ALCNHMRC</w:t>
            </w:r>
          </w:p>
          <w:p w14:paraId="5E8906F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M5ALCNHMRC</w:t>
            </w:r>
          </w:p>
          <w:p w14:paraId="49DD717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M6ALCNHMRC</w:t>
            </w:r>
          </w:p>
          <w:p w14:paraId="4F5701D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M7ALCNHMRC</w:t>
            </w:r>
          </w:p>
          <w:p w14:paraId="57EDF7C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M8ALCNHMRC</w:t>
            </w:r>
          </w:p>
          <w:p w14:paraId="5F48993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M9ALCNHMRC</w:t>
            </w:r>
          </w:p>
        </w:tc>
        <w:tc>
          <w:tcPr>
            <w:tcW w:w="1417" w:type="dxa"/>
            <w:shd w:val="clear" w:color="auto" w:fill="FFFFFF"/>
          </w:tcPr>
          <w:p w14:paraId="7F2AA4B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O1ALCNHMRC</w:t>
            </w:r>
          </w:p>
          <w:p w14:paraId="21FE53E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O2ALCNHMRC</w:t>
            </w:r>
          </w:p>
          <w:p w14:paraId="34E69BB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O3ALCNHMRC</w:t>
            </w:r>
          </w:p>
        </w:tc>
      </w:tr>
      <w:tr w:rsidR="006615DF" w:rsidRPr="00005C79" w14:paraId="73A10DBE" w14:textId="77777777" w:rsidTr="00F6106D">
        <w:trPr>
          <w:cantSplit/>
        </w:trPr>
        <w:tc>
          <w:tcPr>
            <w:tcW w:w="1417" w:type="dxa"/>
            <w:shd w:val="clear" w:color="auto" w:fill="FFFFFF"/>
            <w:tcMar>
              <w:left w:w="60" w:type="dxa"/>
              <w:right w:w="60" w:type="dxa"/>
            </w:tcMar>
          </w:tcPr>
          <w:p w14:paraId="61A5DC1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lastRenderedPageBreak/>
              <w:t>mh</w:t>
            </w:r>
          </w:p>
        </w:tc>
        <w:tc>
          <w:tcPr>
            <w:tcW w:w="1417" w:type="dxa"/>
            <w:shd w:val="clear" w:color="auto" w:fill="FFFFFF"/>
          </w:tcPr>
          <w:p w14:paraId="32F891E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NA</w:t>
            </w:r>
          </w:p>
        </w:tc>
        <w:tc>
          <w:tcPr>
            <w:tcW w:w="1417" w:type="dxa"/>
            <w:shd w:val="clear" w:color="auto" w:fill="FFFFFF"/>
          </w:tcPr>
          <w:p w14:paraId="050326D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Y1MH</w:t>
            </w:r>
          </w:p>
          <w:p w14:paraId="64F4BAC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Y2MH</w:t>
            </w:r>
          </w:p>
          <w:p w14:paraId="1BAD32A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Y3MH</w:t>
            </w:r>
          </w:p>
          <w:p w14:paraId="5E7C7DB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Y4MH</w:t>
            </w:r>
          </w:p>
          <w:p w14:paraId="68EFC1E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Y5MH</w:t>
            </w:r>
          </w:p>
          <w:p w14:paraId="50EE8E6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Y6MH</w:t>
            </w:r>
          </w:p>
          <w:p w14:paraId="6AD9532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Y7MH</w:t>
            </w:r>
          </w:p>
          <w:p w14:paraId="2E576A7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Y8MH</w:t>
            </w:r>
          </w:p>
          <w:p w14:paraId="6A9D122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Y9MH</w:t>
            </w:r>
          </w:p>
        </w:tc>
        <w:tc>
          <w:tcPr>
            <w:tcW w:w="1417" w:type="dxa"/>
            <w:shd w:val="clear" w:color="auto" w:fill="FFFFFF"/>
          </w:tcPr>
          <w:p w14:paraId="26CE4CB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M1MH</w:t>
            </w:r>
          </w:p>
          <w:p w14:paraId="5361ED8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M2MH</w:t>
            </w:r>
          </w:p>
          <w:p w14:paraId="6EE3620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M3MH</w:t>
            </w:r>
          </w:p>
          <w:p w14:paraId="2435D4D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M4MH</w:t>
            </w:r>
          </w:p>
          <w:p w14:paraId="4033B5B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M5MH</w:t>
            </w:r>
          </w:p>
          <w:p w14:paraId="1ACE22D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M6MH</w:t>
            </w:r>
          </w:p>
          <w:p w14:paraId="711C50C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M7MH</w:t>
            </w:r>
          </w:p>
          <w:p w14:paraId="6653A99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M8MH</w:t>
            </w:r>
          </w:p>
          <w:p w14:paraId="329F35F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M9MH</w:t>
            </w:r>
          </w:p>
        </w:tc>
        <w:tc>
          <w:tcPr>
            <w:tcW w:w="1417" w:type="dxa"/>
            <w:shd w:val="clear" w:color="auto" w:fill="FFFFFF"/>
          </w:tcPr>
          <w:p w14:paraId="20E6329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O1MH</w:t>
            </w:r>
          </w:p>
          <w:p w14:paraId="3A2F162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O2MH</w:t>
            </w:r>
          </w:p>
          <w:p w14:paraId="3B72C85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O3MH</w:t>
            </w:r>
          </w:p>
          <w:p w14:paraId="3D7B8A9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O4MH</w:t>
            </w:r>
          </w:p>
          <w:p w14:paraId="4780A16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O5MH</w:t>
            </w:r>
          </w:p>
          <w:p w14:paraId="2CBD423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O6MH</w:t>
            </w:r>
          </w:p>
        </w:tc>
      </w:tr>
      <w:tr w:rsidR="006615DF" w:rsidRPr="00005C79" w14:paraId="7A3A354A" w14:textId="77777777" w:rsidTr="00F6106D">
        <w:trPr>
          <w:cantSplit/>
        </w:trPr>
        <w:tc>
          <w:tcPr>
            <w:tcW w:w="1417" w:type="dxa"/>
            <w:shd w:val="clear" w:color="auto" w:fill="FFFFFF"/>
            <w:tcMar>
              <w:left w:w="60" w:type="dxa"/>
              <w:right w:w="60" w:type="dxa"/>
            </w:tcMar>
          </w:tcPr>
          <w:p w14:paraId="049917D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pf</w:t>
            </w:r>
          </w:p>
        </w:tc>
        <w:tc>
          <w:tcPr>
            <w:tcW w:w="1417" w:type="dxa"/>
            <w:shd w:val="clear" w:color="auto" w:fill="FFFFFF"/>
          </w:tcPr>
          <w:p w14:paraId="0034DA5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NA</w:t>
            </w:r>
          </w:p>
        </w:tc>
        <w:tc>
          <w:tcPr>
            <w:tcW w:w="1417" w:type="dxa"/>
            <w:shd w:val="clear" w:color="auto" w:fill="FFFFFF"/>
          </w:tcPr>
          <w:p w14:paraId="06A914C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Y1PF</w:t>
            </w:r>
          </w:p>
          <w:p w14:paraId="1F8EA94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Y2PF</w:t>
            </w:r>
          </w:p>
          <w:p w14:paraId="3EFFE2B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Y3PF</w:t>
            </w:r>
          </w:p>
          <w:p w14:paraId="79AA423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Y4PF</w:t>
            </w:r>
          </w:p>
          <w:p w14:paraId="13BA259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Y5PF</w:t>
            </w:r>
          </w:p>
          <w:p w14:paraId="67402EE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Y6PF</w:t>
            </w:r>
          </w:p>
          <w:p w14:paraId="2453233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Y7PF</w:t>
            </w:r>
          </w:p>
          <w:p w14:paraId="247BA92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Y8PF</w:t>
            </w:r>
          </w:p>
          <w:p w14:paraId="3715671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Y9PF</w:t>
            </w:r>
          </w:p>
        </w:tc>
        <w:tc>
          <w:tcPr>
            <w:tcW w:w="1417" w:type="dxa"/>
            <w:shd w:val="clear" w:color="auto" w:fill="FFFFFF"/>
          </w:tcPr>
          <w:p w14:paraId="4B214F2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M1PF</w:t>
            </w:r>
          </w:p>
          <w:p w14:paraId="57E6449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M2PF</w:t>
            </w:r>
          </w:p>
          <w:p w14:paraId="37E1276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M3PF</w:t>
            </w:r>
          </w:p>
          <w:p w14:paraId="53B13AC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M4PF</w:t>
            </w:r>
          </w:p>
          <w:p w14:paraId="51291CD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M5PF</w:t>
            </w:r>
          </w:p>
          <w:p w14:paraId="31444C8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M6PF</w:t>
            </w:r>
          </w:p>
          <w:p w14:paraId="2439C55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M7PF</w:t>
            </w:r>
          </w:p>
          <w:p w14:paraId="5755828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M8PF</w:t>
            </w:r>
          </w:p>
          <w:p w14:paraId="067E98D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M9PF</w:t>
            </w:r>
          </w:p>
        </w:tc>
        <w:tc>
          <w:tcPr>
            <w:tcW w:w="1417" w:type="dxa"/>
            <w:shd w:val="clear" w:color="auto" w:fill="FFFFFF"/>
          </w:tcPr>
          <w:p w14:paraId="41BB4C3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O1PF</w:t>
            </w:r>
          </w:p>
          <w:p w14:paraId="4967FCC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O2PF</w:t>
            </w:r>
          </w:p>
          <w:p w14:paraId="355A130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O3PF</w:t>
            </w:r>
          </w:p>
          <w:p w14:paraId="5B97A84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O4PF</w:t>
            </w:r>
          </w:p>
          <w:p w14:paraId="641EF43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O5PF</w:t>
            </w:r>
          </w:p>
          <w:p w14:paraId="128B048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O6PF</w:t>
            </w:r>
          </w:p>
        </w:tc>
      </w:tr>
      <w:tr w:rsidR="006615DF" w:rsidRPr="00005C79" w14:paraId="1BCE2958" w14:textId="77777777" w:rsidTr="00F6106D">
        <w:trPr>
          <w:cantSplit/>
        </w:trPr>
        <w:tc>
          <w:tcPr>
            <w:tcW w:w="1417" w:type="dxa"/>
            <w:shd w:val="clear" w:color="auto" w:fill="FFFFFF"/>
            <w:tcMar>
              <w:left w:w="60" w:type="dxa"/>
              <w:right w:w="60" w:type="dxa"/>
            </w:tcMar>
          </w:tcPr>
          <w:p w14:paraId="261B4E3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srh</w:t>
            </w:r>
          </w:p>
          <w:p w14:paraId="0093A6D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srh_3gp</w:t>
            </w:r>
          </w:p>
        </w:tc>
        <w:tc>
          <w:tcPr>
            <w:tcW w:w="1417" w:type="dxa"/>
            <w:shd w:val="clear" w:color="auto" w:fill="FFFFFF"/>
          </w:tcPr>
          <w:p w14:paraId="3B733A7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SF36001</w:t>
            </w:r>
          </w:p>
        </w:tc>
        <w:tc>
          <w:tcPr>
            <w:tcW w:w="1417" w:type="dxa"/>
            <w:shd w:val="clear" w:color="auto" w:fill="FFFFFF"/>
          </w:tcPr>
          <w:p w14:paraId="4E96332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Y1Q1</w:t>
            </w:r>
          </w:p>
          <w:p w14:paraId="7335619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Y2Q14</w:t>
            </w:r>
          </w:p>
          <w:p w14:paraId="61EECD4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Y3Q14</w:t>
            </w:r>
          </w:p>
          <w:p w14:paraId="2146FA3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Y4Q14</w:t>
            </w:r>
          </w:p>
          <w:p w14:paraId="3AF8B68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Y5Q20</w:t>
            </w:r>
          </w:p>
          <w:p w14:paraId="727FA15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Y6Q18</w:t>
            </w:r>
          </w:p>
          <w:p w14:paraId="255CDB2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Y7Q9</w:t>
            </w:r>
          </w:p>
          <w:p w14:paraId="76500D2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Y8Q9</w:t>
            </w:r>
          </w:p>
          <w:p w14:paraId="781594E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Y9Q1</w:t>
            </w:r>
          </w:p>
        </w:tc>
        <w:tc>
          <w:tcPr>
            <w:tcW w:w="1417" w:type="dxa"/>
            <w:shd w:val="clear" w:color="auto" w:fill="FFFFFF"/>
          </w:tcPr>
          <w:p w14:paraId="6EFDD54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M1Q1</w:t>
            </w:r>
          </w:p>
          <w:p w14:paraId="1AEB042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M2Q1</w:t>
            </w:r>
          </w:p>
          <w:p w14:paraId="450AB7B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M3Q1</w:t>
            </w:r>
          </w:p>
          <w:p w14:paraId="4736AAC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M4Q1</w:t>
            </w:r>
          </w:p>
          <w:p w14:paraId="1741FF6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M5Q1</w:t>
            </w:r>
          </w:p>
          <w:p w14:paraId="59EF5F2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M6Q1</w:t>
            </w:r>
          </w:p>
          <w:p w14:paraId="4F22C52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M7Q1</w:t>
            </w:r>
          </w:p>
          <w:p w14:paraId="03F2E69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M8Q1</w:t>
            </w:r>
          </w:p>
          <w:p w14:paraId="18847B1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M9Q3</w:t>
            </w:r>
          </w:p>
        </w:tc>
        <w:tc>
          <w:tcPr>
            <w:tcW w:w="1417" w:type="dxa"/>
            <w:shd w:val="clear" w:color="auto" w:fill="FFFFFF"/>
          </w:tcPr>
          <w:p w14:paraId="2D729AC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O1Q1</w:t>
            </w:r>
          </w:p>
          <w:p w14:paraId="20A8054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O2Q40</w:t>
            </w:r>
          </w:p>
          <w:p w14:paraId="68DF57D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O3Q19</w:t>
            </w:r>
          </w:p>
          <w:p w14:paraId="5B39FE9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O4Q12</w:t>
            </w:r>
          </w:p>
          <w:p w14:paraId="5AE9C49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O5Q7</w:t>
            </w:r>
          </w:p>
          <w:p w14:paraId="5528DDB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O6Q10</w:t>
            </w:r>
          </w:p>
        </w:tc>
      </w:tr>
      <w:tr w:rsidR="006615DF" w:rsidRPr="00005C79" w14:paraId="5EDD6DCA" w14:textId="77777777" w:rsidTr="00F6106D">
        <w:trPr>
          <w:cantSplit/>
        </w:trPr>
        <w:tc>
          <w:tcPr>
            <w:tcW w:w="1417" w:type="dxa"/>
            <w:shd w:val="clear" w:color="auto" w:fill="FFFFFF"/>
            <w:tcMar>
              <w:left w:w="60" w:type="dxa"/>
              <w:right w:w="60" w:type="dxa"/>
            </w:tcMar>
          </w:tcPr>
          <w:p w14:paraId="4F14DE7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hq</w:t>
            </w:r>
          </w:p>
          <w:p w14:paraId="6EA7A91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hq_3gp</w:t>
            </w:r>
          </w:p>
          <w:p w14:paraId="310DB43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hq_4gp</w:t>
            </w:r>
          </w:p>
        </w:tc>
        <w:tc>
          <w:tcPr>
            <w:tcW w:w="1417" w:type="dxa"/>
            <w:shd w:val="clear" w:color="auto" w:fill="FFFFFF"/>
          </w:tcPr>
          <w:p w14:paraId="75C8518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DEMO154</w:t>
            </w:r>
          </w:p>
        </w:tc>
        <w:tc>
          <w:tcPr>
            <w:tcW w:w="1417" w:type="dxa"/>
            <w:shd w:val="clear" w:color="auto" w:fill="FFFFFF"/>
          </w:tcPr>
          <w:p w14:paraId="20EC082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Y1Q78</w:t>
            </w:r>
          </w:p>
          <w:p w14:paraId="1A007F1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Y2Q26</w:t>
            </w:r>
          </w:p>
          <w:p w14:paraId="2017F8B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Y3Q104</w:t>
            </w:r>
          </w:p>
          <w:p w14:paraId="52AE0F4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Y4Q89</w:t>
            </w:r>
          </w:p>
          <w:p w14:paraId="7A8DCFF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Y5Q115</w:t>
            </w:r>
          </w:p>
          <w:p w14:paraId="2D71270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Y6Q97</w:t>
            </w:r>
          </w:p>
          <w:p w14:paraId="68F2223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Y7Q106</w:t>
            </w:r>
          </w:p>
          <w:p w14:paraId="2C174B1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Y8Q125</w:t>
            </w:r>
          </w:p>
          <w:p w14:paraId="14A839D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Y9Q110</w:t>
            </w:r>
          </w:p>
        </w:tc>
        <w:tc>
          <w:tcPr>
            <w:tcW w:w="1417" w:type="dxa"/>
            <w:shd w:val="clear" w:color="auto" w:fill="FFFFFF"/>
          </w:tcPr>
          <w:p w14:paraId="14BF1B4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M1Q90</w:t>
            </w:r>
          </w:p>
          <w:p w14:paraId="02868BE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M6Q108</w:t>
            </w:r>
          </w:p>
        </w:tc>
        <w:tc>
          <w:tcPr>
            <w:tcW w:w="1417" w:type="dxa"/>
            <w:shd w:val="clear" w:color="auto" w:fill="FFFFFF"/>
          </w:tcPr>
          <w:p w14:paraId="7EB0C75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O1Q69</w:t>
            </w:r>
          </w:p>
        </w:tc>
      </w:tr>
      <w:tr w:rsidR="006615DF" w:rsidRPr="00005C79" w14:paraId="410B3370" w14:textId="77777777" w:rsidTr="00F6106D">
        <w:trPr>
          <w:cantSplit/>
        </w:trPr>
        <w:tc>
          <w:tcPr>
            <w:tcW w:w="1417" w:type="dxa"/>
            <w:shd w:val="clear" w:color="auto" w:fill="FFFFFF"/>
            <w:tcMar>
              <w:left w:w="60" w:type="dxa"/>
              <w:right w:w="60" w:type="dxa"/>
            </w:tcMar>
          </w:tcPr>
          <w:p w14:paraId="6FC9CCE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lastRenderedPageBreak/>
              <w:t>moi</w:t>
            </w:r>
          </w:p>
          <w:p w14:paraId="2BC690B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moi_3gp</w:t>
            </w:r>
          </w:p>
        </w:tc>
        <w:tc>
          <w:tcPr>
            <w:tcW w:w="1417" w:type="dxa"/>
            <w:shd w:val="clear" w:color="auto" w:fill="FFFFFF"/>
          </w:tcPr>
          <w:p w14:paraId="7BA9709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DEMO013</w:t>
            </w:r>
          </w:p>
        </w:tc>
        <w:tc>
          <w:tcPr>
            <w:tcW w:w="1417" w:type="dxa"/>
            <w:shd w:val="clear" w:color="auto" w:fill="FFFFFF"/>
          </w:tcPr>
          <w:p w14:paraId="2E51946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Y1Q85</w:t>
            </w:r>
          </w:p>
          <w:p w14:paraId="0AB7AA0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Y3Q110</w:t>
            </w:r>
          </w:p>
          <w:p w14:paraId="4301E01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Y4Q102</w:t>
            </w:r>
          </w:p>
          <w:p w14:paraId="39FF02F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Y5Q118</w:t>
            </w:r>
          </w:p>
          <w:p w14:paraId="0721761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Y6Q96</w:t>
            </w:r>
          </w:p>
          <w:p w14:paraId="29BBA78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Y7Q105</w:t>
            </w:r>
          </w:p>
          <w:p w14:paraId="1F16736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Y8Q124</w:t>
            </w:r>
          </w:p>
          <w:p w14:paraId="3B5536D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Y9Q90</w:t>
            </w:r>
          </w:p>
        </w:tc>
        <w:tc>
          <w:tcPr>
            <w:tcW w:w="1417" w:type="dxa"/>
            <w:shd w:val="clear" w:color="auto" w:fill="FFFFFF"/>
          </w:tcPr>
          <w:p w14:paraId="4F24BCF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M1Q97</w:t>
            </w:r>
          </w:p>
          <w:p w14:paraId="4F71ABF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M2Q72</w:t>
            </w:r>
          </w:p>
          <w:p w14:paraId="56DFF07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M3Q89</w:t>
            </w:r>
          </w:p>
          <w:p w14:paraId="6818B9C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M4Q79</w:t>
            </w:r>
          </w:p>
          <w:p w14:paraId="179B079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M5Q95</w:t>
            </w:r>
          </w:p>
          <w:p w14:paraId="317FFE7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M6Q99</w:t>
            </w:r>
          </w:p>
          <w:p w14:paraId="1651A1F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M7Q95</w:t>
            </w:r>
          </w:p>
          <w:p w14:paraId="54BFB4A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M8Q79</w:t>
            </w:r>
          </w:p>
          <w:p w14:paraId="5981894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M9Q91</w:t>
            </w:r>
          </w:p>
        </w:tc>
        <w:tc>
          <w:tcPr>
            <w:tcW w:w="1417" w:type="dxa"/>
            <w:shd w:val="clear" w:color="auto" w:fill="FFFFFF"/>
          </w:tcPr>
          <w:p w14:paraId="597BA41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O1Q76</w:t>
            </w:r>
          </w:p>
          <w:p w14:paraId="7752A42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O2Q38</w:t>
            </w:r>
          </w:p>
          <w:p w14:paraId="3871376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O3Q44</w:t>
            </w:r>
          </w:p>
          <w:p w14:paraId="6A682BC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O4Q56</w:t>
            </w:r>
          </w:p>
          <w:p w14:paraId="39649A0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O5Q48</w:t>
            </w:r>
          </w:p>
          <w:p w14:paraId="637600D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O6Q44</w:t>
            </w:r>
          </w:p>
        </w:tc>
      </w:tr>
      <w:tr w:rsidR="006615DF" w:rsidRPr="00005C79" w14:paraId="01742174" w14:textId="77777777" w:rsidTr="00F6106D">
        <w:trPr>
          <w:cantSplit/>
        </w:trPr>
        <w:tc>
          <w:tcPr>
            <w:tcW w:w="1417" w:type="dxa"/>
            <w:shd w:val="clear" w:color="auto" w:fill="FFFFFF"/>
            <w:tcMar>
              <w:left w:w="60" w:type="dxa"/>
              <w:right w:w="60" w:type="dxa"/>
            </w:tcMar>
          </w:tcPr>
          <w:p w14:paraId="65C128C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mnstrs</w:t>
            </w:r>
          </w:p>
        </w:tc>
        <w:tc>
          <w:tcPr>
            <w:tcW w:w="1417" w:type="dxa"/>
            <w:shd w:val="clear" w:color="auto" w:fill="FFFFFF"/>
          </w:tcPr>
          <w:p w14:paraId="3E46330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MNSTRS</w:t>
            </w:r>
          </w:p>
        </w:tc>
        <w:tc>
          <w:tcPr>
            <w:tcW w:w="1417" w:type="dxa"/>
            <w:shd w:val="clear" w:color="auto" w:fill="FFFFFF"/>
          </w:tcPr>
          <w:p w14:paraId="261FAFF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Y1MNSTRS</w:t>
            </w:r>
          </w:p>
          <w:p w14:paraId="28AE613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Y2MNSTRS</w:t>
            </w:r>
          </w:p>
          <w:p w14:paraId="44D41D3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Y3MNSTRS</w:t>
            </w:r>
          </w:p>
          <w:p w14:paraId="1871EDE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Y4MNSTRS</w:t>
            </w:r>
          </w:p>
          <w:p w14:paraId="65C144E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Y5MNSTRS</w:t>
            </w:r>
          </w:p>
          <w:p w14:paraId="427C7D4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Y6MNSTRS</w:t>
            </w:r>
          </w:p>
          <w:p w14:paraId="3CDDD05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Y7MNSTRS</w:t>
            </w:r>
          </w:p>
          <w:p w14:paraId="248EC6D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Y8MNSTRS</w:t>
            </w:r>
          </w:p>
          <w:p w14:paraId="146EFE2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Y9MNSTRS</w:t>
            </w:r>
          </w:p>
        </w:tc>
        <w:tc>
          <w:tcPr>
            <w:tcW w:w="1417" w:type="dxa"/>
            <w:shd w:val="clear" w:color="auto" w:fill="FFFFFF"/>
          </w:tcPr>
          <w:p w14:paraId="0118BBB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M1MNSTRS</w:t>
            </w:r>
          </w:p>
          <w:p w14:paraId="2CE53E8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M2MNSTRS</w:t>
            </w:r>
          </w:p>
          <w:p w14:paraId="719BC67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M3MNSTRS</w:t>
            </w:r>
          </w:p>
          <w:p w14:paraId="00197BE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M4MNSTRS</w:t>
            </w:r>
          </w:p>
          <w:p w14:paraId="6CB3968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M5MNSTRS</w:t>
            </w:r>
          </w:p>
          <w:p w14:paraId="40A3713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M6MNSTRS</w:t>
            </w:r>
          </w:p>
          <w:p w14:paraId="593A67D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M7MNSTRS</w:t>
            </w:r>
          </w:p>
          <w:p w14:paraId="30AEE41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M8MNSTRS</w:t>
            </w:r>
          </w:p>
          <w:p w14:paraId="40724F8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M9MNSTRS</w:t>
            </w:r>
          </w:p>
        </w:tc>
        <w:tc>
          <w:tcPr>
            <w:tcW w:w="1417" w:type="dxa"/>
            <w:shd w:val="clear" w:color="auto" w:fill="FFFFFF"/>
          </w:tcPr>
          <w:p w14:paraId="7C60E45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O1MNSTRS</w:t>
            </w:r>
          </w:p>
          <w:p w14:paraId="2C24238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O2MNSTRS</w:t>
            </w:r>
          </w:p>
        </w:tc>
      </w:tr>
      <w:tr w:rsidR="006615DF" w:rsidRPr="00005C79" w14:paraId="70CF66A3" w14:textId="77777777" w:rsidTr="00F6106D">
        <w:trPr>
          <w:cantSplit/>
        </w:trPr>
        <w:tc>
          <w:tcPr>
            <w:tcW w:w="1417" w:type="dxa"/>
            <w:shd w:val="clear" w:color="auto" w:fill="FFFFFF"/>
            <w:tcMar>
              <w:left w:w="60" w:type="dxa"/>
              <w:right w:w="60" w:type="dxa"/>
            </w:tcMar>
          </w:tcPr>
          <w:p w14:paraId="5F341B1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bmigroup</w:t>
            </w:r>
          </w:p>
        </w:tc>
        <w:tc>
          <w:tcPr>
            <w:tcW w:w="1417" w:type="dxa"/>
            <w:shd w:val="clear" w:color="auto" w:fill="FFFFFF"/>
          </w:tcPr>
          <w:p w14:paraId="6CFFDA7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BMIGROUP</w:t>
            </w:r>
          </w:p>
        </w:tc>
        <w:tc>
          <w:tcPr>
            <w:tcW w:w="1417" w:type="dxa"/>
            <w:shd w:val="clear" w:color="auto" w:fill="FFFFFF"/>
          </w:tcPr>
          <w:p w14:paraId="2E6C9A0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Y1BMIGROUP</w:t>
            </w:r>
          </w:p>
          <w:p w14:paraId="175E3BE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Y2BMIGROUP</w:t>
            </w:r>
          </w:p>
          <w:p w14:paraId="152C4D8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Y3BMIGROUP</w:t>
            </w:r>
          </w:p>
          <w:p w14:paraId="5FA71A9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Y4BMIGROUP</w:t>
            </w:r>
          </w:p>
          <w:p w14:paraId="28B512C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Y5BMIGROUP</w:t>
            </w:r>
          </w:p>
          <w:p w14:paraId="459E9EB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Y6BMIGROUP</w:t>
            </w:r>
          </w:p>
          <w:p w14:paraId="713C537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Y7BMIGROUP</w:t>
            </w:r>
          </w:p>
          <w:p w14:paraId="325B96F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Y8BMIGROUP</w:t>
            </w:r>
          </w:p>
          <w:p w14:paraId="7EBA356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Y9BMIGROUP</w:t>
            </w:r>
          </w:p>
        </w:tc>
        <w:tc>
          <w:tcPr>
            <w:tcW w:w="1417" w:type="dxa"/>
            <w:shd w:val="clear" w:color="auto" w:fill="FFFFFF"/>
          </w:tcPr>
          <w:p w14:paraId="489F7D72"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M1BMIGROUP</w:t>
            </w:r>
          </w:p>
          <w:p w14:paraId="299C4DC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M2BMIGROUP</w:t>
            </w:r>
          </w:p>
          <w:p w14:paraId="6C60196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M3BMIGROUP</w:t>
            </w:r>
          </w:p>
          <w:p w14:paraId="3DBAEC3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M4BMIGROUP</w:t>
            </w:r>
          </w:p>
          <w:p w14:paraId="4704E08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M5BMIGROUP</w:t>
            </w:r>
          </w:p>
          <w:p w14:paraId="21279AFA"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M6BMIGROUP</w:t>
            </w:r>
          </w:p>
          <w:p w14:paraId="0771382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M7BMIGROUP</w:t>
            </w:r>
          </w:p>
          <w:p w14:paraId="1D84B12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M8BMIGROUP</w:t>
            </w:r>
          </w:p>
          <w:p w14:paraId="068DBFE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M9BMIGROUP</w:t>
            </w:r>
          </w:p>
        </w:tc>
        <w:tc>
          <w:tcPr>
            <w:tcW w:w="1417" w:type="dxa"/>
            <w:shd w:val="clear" w:color="auto" w:fill="FFFFFF"/>
          </w:tcPr>
          <w:p w14:paraId="0706B48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O1BMIGROUP</w:t>
            </w:r>
          </w:p>
          <w:p w14:paraId="2747F20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O2BMIGROUP</w:t>
            </w:r>
          </w:p>
          <w:p w14:paraId="0E1C309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O3BMIGROUP</w:t>
            </w:r>
          </w:p>
          <w:p w14:paraId="6A7FC520"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O4BMIGROUP</w:t>
            </w:r>
          </w:p>
          <w:p w14:paraId="42BA3B0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O5BMIGROUP</w:t>
            </w:r>
          </w:p>
          <w:p w14:paraId="7D779D0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O6BMIGROUP</w:t>
            </w:r>
          </w:p>
        </w:tc>
      </w:tr>
      <w:tr w:rsidR="006615DF" w:rsidRPr="00005C79" w14:paraId="7D291E59" w14:textId="77777777" w:rsidTr="00F6106D">
        <w:trPr>
          <w:cantSplit/>
        </w:trPr>
        <w:tc>
          <w:tcPr>
            <w:tcW w:w="1417" w:type="dxa"/>
            <w:shd w:val="clear" w:color="auto" w:fill="FFFFFF"/>
            <w:tcMar>
              <w:left w:w="60" w:type="dxa"/>
              <w:right w:w="60" w:type="dxa"/>
            </w:tcMar>
          </w:tcPr>
          <w:p w14:paraId="5FA1607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hcc</w:t>
            </w:r>
          </w:p>
        </w:tc>
        <w:tc>
          <w:tcPr>
            <w:tcW w:w="1417" w:type="dxa"/>
            <w:shd w:val="clear" w:color="auto" w:fill="FFFFFF"/>
          </w:tcPr>
          <w:p w14:paraId="4CFDB82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HSRV079</w:t>
            </w:r>
          </w:p>
        </w:tc>
        <w:tc>
          <w:tcPr>
            <w:tcW w:w="1417" w:type="dxa"/>
            <w:shd w:val="clear" w:color="auto" w:fill="FFFFFF"/>
          </w:tcPr>
          <w:p w14:paraId="3C8F6A1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Y2Q9</w:t>
            </w:r>
          </w:p>
          <w:p w14:paraId="64E6DD9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Y3Q9</w:t>
            </w:r>
          </w:p>
          <w:p w14:paraId="07CF916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Y4Q9</w:t>
            </w:r>
          </w:p>
          <w:p w14:paraId="410A8C1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Y5Q9</w:t>
            </w:r>
          </w:p>
          <w:p w14:paraId="4CAE10FF"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Y6Q9</w:t>
            </w:r>
          </w:p>
          <w:p w14:paraId="4CCEE60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Y7Q20</w:t>
            </w:r>
          </w:p>
          <w:p w14:paraId="385B306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Y8Q20</w:t>
            </w:r>
          </w:p>
          <w:p w14:paraId="1D5D7A93"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Y9Q21</w:t>
            </w:r>
          </w:p>
        </w:tc>
        <w:tc>
          <w:tcPr>
            <w:tcW w:w="1417" w:type="dxa"/>
            <w:shd w:val="clear" w:color="auto" w:fill="FFFFFF"/>
          </w:tcPr>
          <w:p w14:paraId="26341CFD"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M3Q17</w:t>
            </w:r>
          </w:p>
          <w:p w14:paraId="3848E99B"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M4Q18</w:t>
            </w:r>
          </w:p>
          <w:p w14:paraId="6036B50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M5Q17</w:t>
            </w:r>
          </w:p>
          <w:p w14:paraId="2DCB9F97"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M6Q17</w:t>
            </w:r>
          </w:p>
          <w:p w14:paraId="77B639B8"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M7Q18</w:t>
            </w:r>
          </w:p>
          <w:p w14:paraId="24D14E3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M8Q18</w:t>
            </w:r>
          </w:p>
          <w:p w14:paraId="0CB17B81"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M9Q21D</w:t>
            </w:r>
          </w:p>
        </w:tc>
        <w:tc>
          <w:tcPr>
            <w:tcW w:w="1417" w:type="dxa"/>
            <w:shd w:val="clear" w:color="auto" w:fill="FFFFFF"/>
          </w:tcPr>
          <w:p w14:paraId="0FDBC534"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NA</w:t>
            </w:r>
          </w:p>
        </w:tc>
      </w:tr>
      <w:tr w:rsidR="006615DF" w:rsidRPr="00005C79" w14:paraId="3F8A88D9" w14:textId="77777777" w:rsidTr="00F6106D">
        <w:trPr>
          <w:cantSplit/>
        </w:trPr>
        <w:tc>
          <w:tcPr>
            <w:tcW w:w="1417" w:type="dxa"/>
            <w:shd w:val="clear" w:color="auto" w:fill="FFFFFF"/>
            <w:tcMar>
              <w:left w:w="60" w:type="dxa"/>
              <w:right w:w="60" w:type="dxa"/>
            </w:tcMar>
          </w:tcPr>
          <w:p w14:paraId="2D7E40F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lastRenderedPageBreak/>
              <w:t>cob</w:t>
            </w:r>
          </w:p>
          <w:p w14:paraId="5F8EBDF6"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cob_3gp</w:t>
            </w:r>
          </w:p>
        </w:tc>
        <w:tc>
          <w:tcPr>
            <w:tcW w:w="1417" w:type="dxa"/>
            <w:shd w:val="clear" w:color="auto" w:fill="FFFFFF"/>
          </w:tcPr>
          <w:p w14:paraId="021A60BC"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DEMO167</w:t>
            </w:r>
          </w:p>
        </w:tc>
        <w:tc>
          <w:tcPr>
            <w:tcW w:w="1417" w:type="dxa"/>
            <w:shd w:val="clear" w:color="auto" w:fill="FFFFFF"/>
          </w:tcPr>
          <w:p w14:paraId="48FDC205"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Y1COBCAT</w:t>
            </w:r>
          </w:p>
        </w:tc>
        <w:tc>
          <w:tcPr>
            <w:tcW w:w="1417" w:type="dxa"/>
            <w:shd w:val="clear" w:color="auto" w:fill="FFFFFF"/>
          </w:tcPr>
          <w:p w14:paraId="4A091CB9"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M1COBCAT</w:t>
            </w:r>
          </w:p>
        </w:tc>
        <w:tc>
          <w:tcPr>
            <w:tcW w:w="1417" w:type="dxa"/>
            <w:shd w:val="clear" w:color="auto" w:fill="FFFFFF"/>
          </w:tcPr>
          <w:p w14:paraId="5A9FCD0E" w14:textId="77777777" w:rsidR="006615DF" w:rsidRPr="00005C79" w:rsidRDefault="006615DF" w:rsidP="001F17D3">
            <w:pPr>
              <w:autoSpaceDE w:val="0"/>
              <w:autoSpaceDN w:val="0"/>
              <w:adjustRightInd w:val="0"/>
              <w:spacing w:before="60" w:after="60" w:line="240" w:lineRule="auto"/>
              <w:rPr>
                <w:rFonts w:cs="Arial"/>
                <w:color w:val="000000"/>
                <w:szCs w:val="20"/>
              </w:rPr>
            </w:pPr>
            <w:r w:rsidRPr="00005C79">
              <w:rPr>
                <w:rFonts w:cs="Arial"/>
                <w:color w:val="000000"/>
                <w:szCs w:val="20"/>
              </w:rPr>
              <w:t>O1COBCAT</w:t>
            </w:r>
          </w:p>
        </w:tc>
      </w:tr>
    </w:tbl>
    <w:p w14:paraId="40B0C2DA" w14:textId="77777777" w:rsidR="006615DF" w:rsidRPr="00005C79" w:rsidRDefault="006615DF" w:rsidP="006615DF">
      <w:pPr>
        <w:rPr>
          <w:rFonts w:cs="Arial"/>
        </w:rPr>
      </w:pPr>
    </w:p>
    <w:p w14:paraId="582FECC0" w14:textId="77777777" w:rsidR="006615DF" w:rsidRPr="00005C79" w:rsidRDefault="006615DF" w:rsidP="006615DF">
      <w:pPr>
        <w:rPr>
          <w:rFonts w:cs="Arial"/>
        </w:rPr>
      </w:pPr>
    </w:p>
    <w:p w14:paraId="0899A806" w14:textId="77777777" w:rsidR="006615DF" w:rsidRPr="00005C79" w:rsidRDefault="006615DF" w:rsidP="006615DF">
      <w:pPr>
        <w:rPr>
          <w:rFonts w:cs="Arial"/>
        </w:rPr>
      </w:pPr>
    </w:p>
    <w:p w14:paraId="4823655E" w14:textId="77777777" w:rsidR="006615DF" w:rsidRPr="00AF3638" w:rsidRDefault="006615DF" w:rsidP="008B7DA8"/>
    <w:p w14:paraId="45BAB202" w14:textId="39996811" w:rsidR="00D77499" w:rsidRDefault="00D77499">
      <w:pPr>
        <w:spacing w:before="0" w:after="0" w:line="240" w:lineRule="auto"/>
        <w:jc w:val="left"/>
      </w:pPr>
      <w:r>
        <w:br w:type="page"/>
      </w:r>
    </w:p>
    <w:p w14:paraId="0ABB49AB" w14:textId="0F5C2903" w:rsidR="00A4306B" w:rsidRDefault="00D77499" w:rsidP="006B02B6">
      <w:pPr>
        <w:pStyle w:val="Heading1"/>
        <w:spacing w:line="276" w:lineRule="auto"/>
      </w:pPr>
      <w:bookmarkStart w:id="1150" w:name="_Toc112771771"/>
      <w:bookmarkStart w:id="1151" w:name="_Toc81483389"/>
      <w:bookmarkStart w:id="1152" w:name="_Toc81483390"/>
      <w:bookmarkStart w:id="1153" w:name="_Toc81483392"/>
      <w:bookmarkStart w:id="1154" w:name="_Toc81483394"/>
      <w:bookmarkStart w:id="1155" w:name="_Toc81483399"/>
      <w:bookmarkStart w:id="1156" w:name="_Toc81483401"/>
      <w:bookmarkStart w:id="1157" w:name="_Toc81483409"/>
      <w:bookmarkStart w:id="1158" w:name="_2021_Major_Report"/>
      <w:bookmarkStart w:id="1159" w:name="_Toc145349244"/>
      <w:bookmarkEnd w:id="1126"/>
      <w:bookmarkEnd w:id="1150"/>
      <w:bookmarkEnd w:id="1151"/>
      <w:bookmarkEnd w:id="1152"/>
      <w:bookmarkEnd w:id="1153"/>
      <w:bookmarkEnd w:id="1154"/>
      <w:bookmarkEnd w:id="1155"/>
      <w:bookmarkEnd w:id="1156"/>
      <w:bookmarkEnd w:id="1157"/>
      <w:bookmarkEnd w:id="1158"/>
      <w:r>
        <w:lastRenderedPageBreak/>
        <w:t xml:space="preserve">2023 </w:t>
      </w:r>
      <w:r w:rsidR="00A4306B">
        <w:t>Major Report</w:t>
      </w:r>
      <w:bookmarkEnd w:id="1124"/>
      <w:r w:rsidR="00051F3B">
        <w:t>: COVID-19 and its impact on health care use</w:t>
      </w:r>
      <w:bookmarkEnd w:id="1159"/>
    </w:p>
    <w:p w14:paraId="0D9B3AEE" w14:textId="0673E97D" w:rsidR="00D77499" w:rsidRPr="00D77499" w:rsidRDefault="00D77499" w:rsidP="00637F17">
      <w:pPr>
        <w:pStyle w:val="BodyText0"/>
      </w:pPr>
    </w:p>
    <w:p w14:paraId="4B8D169F" w14:textId="2D64EE33" w:rsidR="008E14A4" w:rsidRDefault="00637F17" w:rsidP="00EE3439">
      <w:r>
        <w:t xml:space="preserve">The 2023 major report </w:t>
      </w:r>
      <w:r w:rsidR="00051F3B">
        <w:t>examined</w:t>
      </w:r>
      <w:r>
        <w:t xml:space="preserve"> women’s use of health services </w:t>
      </w:r>
      <w:r w:rsidR="00051F3B">
        <w:t xml:space="preserve">to assess the impact of the </w:t>
      </w:r>
      <w:r>
        <w:t>COVID-19 pandemic</w:t>
      </w:r>
      <w:r w:rsidR="00051F3B">
        <w:t xml:space="preserve">. It also considered the differential impact of health service use by women during the pandemic according to their health status (i.e., presence of chronic conditions), area of residence, financial status and domestic violence history.  </w:t>
      </w:r>
      <w:r w:rsidR="002A5E54">
        <w:t>A summary</w:t>
      </w:r>
      <w:r w:rsidR="00A14C09">
        <w:t xml:space="preserve"> </w:t>
      </w:r>
      <w:r w:rsidR="00833BED">
        <w:t>of the report</w:t>
      </w:r>
      <w:r w:rsidR="002A5E54">
        <w:t xml:space="preserve"> is included here – </w:t>
      </w:r>
      <w:r w:rsidR="00D77499">
        <w:t>full details are</w:t>
      </w:r>
      <w:r w:rsidR="002A5E54">
        <w:t xml:space="preserve"> available on the Study </w:t>
      </w:r>
      <w:hyperlink r:id="rId78" w:history="1">
        <w:r w:rsidR="002A5E54" w:rsidRPr="00486127">
          <w:rPr>
            <w:rStyle w:val="Hyperlink"/>
          </w:rPr>
          <w:t>website</w:t>
        </w:r>
      </w:hyperlink>
      <w:r w:rsidR="002A5E54">
        <w:t>.</w:t>
      </w:r>
    </w:p>
    <w:p w14:paraId="7A632B65" w14:textId="77777777" w:rsidR="00D77499" w:rsidRPr="00685CF0" w:rsidRDefault="00D77499" w:rsidP="007C24DF">
      <w:pPr>
        <w:pStyle w:val="Heading2"/>
      </w:pPr>
      <w:bookmarkStart w:id="1160" w:name="_Toc127979876"/>
      <w:bookmarkStart w:id="1161" w:name="_Toc133415558"/>
      <w:bookmarkStart w:id="1162" w:name="_Toc133525145"/>
      <w:bookmarkStart w:id="1163" w:name="_Toc145349245"/>
      <w:bookmarkStart w:id="1164" w:name="_Toc96589872"/>
      <w:r w:rsidRPr="00685CF0">
        <w:t>Women’s health and access to health services during the COVID-19 pandemic in 2020: Results of the mini-surveys</w:t>
      </w:r>
      <w:bookmarkEnd w:id="1160"/>
      <w:bookmarkEnd w:id="1161"/>
      <w:bookmarkEnd w:id="1162"/>
      <w:bookmarkEnd w:id="1163"/>
    </w:p>
    <w:p w14:paraId="4984B754" w14:textId="77777777" w:rsidR="00D77499" w:rsidRPr="00685CF0" w:rsidRDefault="00D77499" w:rsidP="00D77499">
      <w:r w:rsidRPr="00685CF0">
        <w:t xml:space="preserve">Fourteen mini-surveys were conducted during 2020 - from April to October - to capture information about women’s experiences of the pandemic and the actions taken to control </w:t>
      </w:r>
      <w:r w:rsidRPr="00685CF0">
        <w:rPr>
          <w:lang w:eastAsia="en-GB"/>
        </w:rPr>
        <w:t>COVID</w:t>
      </w:r>
      <w:r>
        <w:rPr>
          <w:lang w:eastAsia="en-GB"/>
        </w:rPr>
        <w:noBreakHyphen/>
      </w:r>
      <w:r w:rsidRPr="00685CF0">
        <w:rPr>
          <w:lang w:eastAsia="en-GB"/>
        </w:rPr>
        <w:t>19</w:t>
      </w:r>
      <w:r w:rsidRPr="00685CF0">
        <w:t xml:space="preserve"> transmission. </w:t>
      </w:r>
    </w:p>
    <w:p w14:paraId="0379F241" w14:textId="77777777" w:rsidR="00D77499" w:rsidRPr="00685CF0" w:rsidRDefault="00D77499" w:rsidP="00D77499">
      <w:r w:rsidRPr="00685CF0">
        <w:t xml:space="preserve">Results showed that young women (in their late 20s) were more likely to report poor health, high stress, and psychological distress than older women, and more likely to delay seeing a </w:t>
      </w:r>
      <w:r>
        <w:t>general practitioner (</w:t>
      </w:r>
      <w:r w:rsidRPr="00685CF0">
        <w:t>GP</w:t>
      </w:r>
      <w:r>
        <w:t>)</w:t>
      </w:r>
      <w:r w:rsidRPr="00685CF0">
        <w:t>, mental health professional, or allied health professional than older women (in their ear</w:t>
      </w:r>
      <w:r>
        <w:t>l</w:t>
      </w:r>
      <w:r w:rsidRPr="00685CF0">
        <w:t>y 70s). Young women were also more likely to access a mental health professional or helpline/chat services, and more likely to use telehealth for GP and mental health services than older women.</w:t>
      </w:r>
    </w:p>
    <w:p w14:paraId="784F47D4" w14:textId="77777777" w:rsidR="00D77499" w:rsidRPr="00685CF0" w:rsidRDefault="00D77499" w:rsidP="00D77499">
      <w:r w:rsidRPr="00685CF0">
        <w:t>Women who lived alone were more likely to report high psychological distress than those who lived with others, and those who reported little or no pre-pandemic social support were more likely to report high psychological distress.</w:t>
      </w:r>
    </w:p>
    <w:p w14:paraId="14839444" w14:textId="77777777" w:rsidR="00D77499" w:rsidRPr="00685CF0" w:rsidRDefault="00D77499" w:rsidP="00D77499">
      <w:r w:rsidRPr="00685CF0">
        <w:t>For screening tests (of the skin, breast, or cervix), up to one in ten women reported delaying the screening.</w:t>
      </w:r>
    </w:p>
    <w:p w14:paraId="16DBBF1C" w14:textId="77777777" w:rsidR="00D77499" w:rsidRPr="00685CF0" w:rsidRDefault="00D77499" w:rsidP="00D77499">
      <w:r w:rsidRPr="00685CF0">
        <w:t>Three-quarters of women who used telehealth services during the pandemic had a positive experience with different types of health professionals.</w:t>
      </w:r>
    </w:p>
    <w:p w14:paraId="073F56D0" w14:textId="77777777" w:rsidR="00D77499" w:rsidRPr="00685CF0" w:rsidRDefault="00D77499" w:rsidP="007C24DF">
      <w:pPr>
        <w:pStyle w:val="Heading2"/>
      </w:pPr>
      <w:bookmarkStart w:id="1165" w:name="_Toc127979877"/>
      <w:bookmarkStart w:id="1166" w:name="_Toc133415559"/>
      <w:bookmarkStart w:id="1167" w:name="_Toc133525146"/>
      <w:bookmarkStart w:id="1168" w:name="_Toc145349246"/>
      <w:r w:rsidRPr="00685CF0">
        <w:t>Comparing women’s health service use before and during the COVID-19 pandemic</w:t>
      </w:r>
      <w:bookmarkEnd w:id="1165"/>
      <w:bookmarkEnd w:id="1166"/>
      <w:bookmarkEnd w:id="1167"/>
      <w:bookmarkEnd w:id="1168"/>
    </w:p>
    <w:p w14:paraId="23F22189" w14:textId="77777777" w:rsidR="00D77499" w:rsidRPr="00685CF0" w:rsidRDefault="00D77499" w:rsidP="00D77499">
      <w:r>
        <w:t xml:space="preserve">Analysis of women’s health service use was enabled by the linkage of ALSWH survey data to MBS data. </w:t>
      </w:r>
      <w:r w:rsidRPr="00685CF0">
        <w:t xml:space="preserve">Health service use – visits to GPs and specialists, obstetrician consultations, mental health treatment, and cervical screening – before the </w:t>
      </w:r>
      <w:r w:rsidRPr="00685CF0">
        <w:rPr>
          <w:lang w:eastAsia="en-GB"/>
        </w:rPr>
        <w:t>COVID</w:t>
      </w:r>
      <w:r>
        <w:rPr>
          <w:lang w:eastAsia="en-GB"/>
        </w:rPr>
        <w:noBreakHyphen/>
      </w:r>
      <w:r w:rsidRPr="00685CF0">
        <w:rPr>
          <w:lang w:eastAsia="en-GB"/>
        </w:rPr>
        <w:t>19</w:t>
      </w:r>
      <w:r w:rsidRPr="00685CF0">
        <w:t xml:space="preserve"> pandemic (March</w:t>
      </w:r>
      <w:r>
        <w:t> </w:t>
      </w:r>
      <w:r w:rsidRPr="00685CF0">
        <w:t xml:space="preserve">2018 - August 2019) and during </w:t>
      </w:r>
      <w:r>
        <w:t>it</w:t>
      </w:r>
      <w:r w:rsidRPr="00685CF0">
        <w:t xml:space="preserve"> (March 2020 – August 2021) were compared for women in their late 20s, mid 40s and early 70s.  </w:t>
      </w:r>
    </w:p>
    <w:p w14:paraId="1AFD528C" w14:textId="77777777" w:rsidR="00D77499" w:rsidRPr="00685CF0" w:rsidRDefault="00D77499" w:rsidP="00D77499">
      <w:r w:rsidRPr="00685CF0">
        <w:t xml:space="preserve">Average yearly GP visits increased during the </w:t>
      </w:r>
      <w:r w:rsidRPr="00685CF0">
        <w:rPr>
          <w:lang w:eastAsia="en-GB"/>
        </w:rPr>
        <w:t>COVID</w:t>
      </w:r>
      <w:r>
        <w:rPr>
          <w:lang w:eastAsia="en-GB"/>
        </w:rPr>
        <w:noBreakHyphen/>
      </w:r>
      <w:r w:rsidRPr="00685CF0">
        <w:rPr>
          <w:lang w:eastAsia="en-GB"/>
        </w:rPr>
        <w:t>19</w:t>
      </w:r>
      <w:r w:rsidRPr="00685CF0">
        <w:t xml:space="preserve"> pandemic for women in their early 70s</w:t>
      </w:r>
      <w:r>
        <w:t>,</w:t>
      </w:r>
      <w:r w:rsidRPr="00685CF0">
        <w:t xml:space="preserve"> but did not change for women in their late 20s and mid 40s. For all cohorts, out-of-pocket costs for GP visits did not change – the lack of increase for women in their early 70s is likely due to bulk billing of GP services for this cohort, and their eligibility for a Seniors Health Card. Medicare benefits paid for GP </w:t>
      </w:r>
      <w:r w:rsidRPr="00685CF0">
        <w:lastRenderedPageBreak/>
        <w:t>visits during the pandemic were greater among women in their 70s who had difficulty managing on income, and among women in their late 20s and mid 40s with a history of domestic violence.</w:t>
      </w:r>
    </w:p>
    <w:p w14:paraId="03548D2B" w14:textId="77777777" w:rsidR="00D77499" w:rsidRPr="00685CF0" w:rsidRDefault="00D77499" w:rsidP="00D77499">
      <w:r w:rsidRPr="00685CF0">
        <w:t xml:space="preserve">The average number of yearly specialist visits increased during the </w:t>
      </w:r>
      <w:r w:rsidRPr="00685CF0">
        <w:rPr>
          <w:lang w:eastAsia="en-GB"/>
        </w:rPr>
        <w:t>COVID</w:t>
      </w:r>
      <w:r>
        <w:rPr>
          <w:lang w:eastAsia="en-GB"/>
        </w:rPr>
        <w:noBreakHyphen/>
      </w:r>
      <w:r w:rsidRPr="00685CF0">
        <w:rPr>
          <w:lang w:eastAsia="en-GB"/>
        </w:rPr>
        <w:t>19</w:t>
      </w:r>
      <w:r w:rsidRPr="00685CF0">
        <w:t xml:space="preserve"> pandemic for women in their late 20s, but not for the older women. The increase was due to use of obstetric services and was more apparent among women living in metropolitan areas, who were entering peak childbearing years, than for women living in rural and remote areas, who were more likely to have had children at a younger age. Not surprisingly, during the pandemic the use of specialist services was higher for women in their late 20s due to increased access to obstetric services</w:t>
      </w:r>
      <w:r w:rsidRPr="00685CF0" w:rsidDel="002D3C1B">
        <w:t xml:space="preserve"> </w:t>
      </w:r>
      <w:r w:rsidRPr="00685CF0">
        <w:t>and for those who found it easy to manage on income. Increased specialist service use during the pandemic was associated with both higher Medicare benefits paid and out-of-pocket costs.</w:t>
      </w:r>
    </w:p>
    <w:p w14:paraId="5DB868F6" w14:textId="77777777" w:rsidR="00D77499" w:rsidRPr="00685CF0" w:rsidRDefault="00D77499" w:rsidP="00D77499">
      <w:r w:rsidRPr="00685CF0">
        <w:t>Mental health service use increased during the pandemic from pre-pandemic levels for women aged in their late 20s (but not for women in their mid 40s or early 70s) and this difference decreased with remoteness and difficulty managing income.</w:t>
      </w:r>
    </w:p>
    <w:p w14:paraId="069F8402" w14:textId="77777777" w:rsidR="00D77499" w:rsidRPr="00685CF0" w:rsidRDefault="00D77499" w:rsidP="00D77499">
      <w:r w:rsidRPr="00685CF0">
        <w:t>Cervical screening fell by 32-59% during the COVID-19 pandemic with the biggest reduction observed for women in their mid 40s.</w:t>
      </w:r>
    </w:p>
    <w:p w14:paraId="3097F4A7" w14:textId="77777777" w:rsidR="00D77499" w:rsidRPr="00685CF0" w:rsidRDefault="00D77499" w:rsidP="007C24DF">
      <w:pPr>
        <w:pStyle w:val="Heading2"/>
      </w:pPr>
      <w:bookmarkStart w:id="1169" w:name="_Toc127979878"/>
      <w:bookmarkStart w:id="1170" w:name="_Toc133415560"/>
      <w:bookmarkStart w:id="1171" w:name="_Toc133525147"/>
      <w:bookmarkStart w:id="1172" w:name="_Toc145349247"/>
      <w:r w:rsidRPr="00685CF0">
        <w:t>Changes in GP and specialist service use before and during the COVID</w:t>
      </w:r>
      <w:r>
        <w:noBreakHyphen/>
      </w:r>
      <w:r w:rsidRPr="00685CF0">
        <w:t>19 pandemic for women with common conditions and multimorbidity</w:t>
      </w:r>
      <w:bookmarkEnd w:id="1169"/>
      <w:bookmarkEnd w:id="1170"/>
      <w:bookmarkEnd w:id="1171"/>
      <w:bookmarkEnd w:id="1172"/>
    </w:p>
    <w:p w14:paraId="50917FC9" w14:textId="77777777" w:rsidR="00D77499" w:rsidRPr="00685CF0" w:rsidRDefault="00D77499" w:rsidP="00D77499">
      <w:r w:rsidRPr="00685CF0">
        <w:t xml:space="preserve">Health service use - visits to GPs and specialists, and obstetrician consultations - before the </w:t>
      </w:r>
      <w:r w:rsidRPr="00685CF0">
        <w:rPr>
          <w:lang w:eastAsia="en-GB"/>
        </w:rPr>
        <w:t>COVID</w:t>
      </w:r>
      <w:r>
        <w:rPr>
          <w:lang w:eastAsia="en-GB"/>
        </w:rPr>
        <w:noBreakHyphen/>
      </w:r>
      <w:r w:rsidRPr="00685CF0">
        <w:rPr>
          <w:lang w:eastAsia="en-GB"/>
        </w:rPr>
        <w:t>19</w:t>
      </w:r>
      <w:r w:rsidRPr="00685CF0">
        <w:t xml:space="preserve"> pandemic (March 2018 - August 2019) and during the pandemic (March 2020 – August 2021) by women with and without a history of specific common conditions were compared. </w:t>
      </w:r>
    </w:p>
    <w:p w14:paraId="78E0290B" w14:textId="77777777" w:rsidR="00D77499" w:rsidRPr="00685CF0" w:rsidRDefault="00D77499" w:rsidP="00D77499">
      <w:r w:rsidRPr="00685CF0">
        <w:t xml:space="preserve">Conditions associated with a greater increase in GP service use during the </w:t>
      </w:r>
      <w:r w:rsidRPr="00685CF0">
        <w:rPr>
          <w:lang w:eastAsia="en-GB"/>
        </w:rPr>
        <w:t>COVID</w:t>
      </w:r>
      <w:r>
        <w:rPr>
          <w:lang w:eastAsia="en-GB"/>
        </w:rPr>
        <w:noBreakHyphen/>
      </w:r>
      <w:r w:rsidRPr="00685CF0">
        <w:rPr>
          <w:lang w:eastAsia="en-GB"/>
        </w:rPr>
        <w:t>19</w:t>
      </w:r>
      <w:r w:rsidRPr="00685CF0">
        <w:t xml:space="preserve"> pandemic compared to before the pandemic differed by age group: diabetes and cancer were associated with greater increases for women in their late 20s, asthma for those in their mid 40s, and stroke for women in their early 70s.</w:t>
      </w:r>
    </w:p>
    <w:p w14:paraId="4A9381D5" w14:textId="77777777" w:rsidR="00D77499" w:rsidRPr="00685CF0" w:rsidRDefault="00D77499" w:rsidP="00D77499">
      <w:r w:rsidRPr="00685CF0">
        <w:t xml:space="preserve">Two specific conditions were associated with a greater increase in specialist service use during the </w:t>
      </w:r>
      <w:r w:rsidRPr="00685CF0">
        <w:rPr>
          <w:lang w:eastAsia="en-GB"/>
        </w:rPr>
        <w:t>COVID</w:t>
      </w:r>
      <w:r>
        <w:rPr>
          <w:lang w:eastAsia="en-GB"/>
        </w:rPr>
        <w:noBreakHyphen/>
      </w:r>
      <w:r w:rsidRPr="00685CF0">
        <w:rPr>
          <w:lang w:eastAsia="en-GB"/>
        </w:rPr>
        <w:t>19</w:t>
      </w:r>
      <w:r w:rsidRPr="00685CF0">
        <w:t xml:space="preserve"> pandemic compared to before the pandemic: cancer for the women in their late 20s and mid 40s, and chronic obstructive pulmonary disorder for the women in their early 70s.</w:t>
      </w:r>
    </w:p>
    <w:p w14:paraId="17E8A584" w14:textId="77777777" w:rsidR="00D77499" w:rsidRPr="00685CF0" w:rsidRDefault="00D77499" w:rsidP="00D77499">
      <w:r w:rsidRPr="00685CF0">
        <w:t xml:space="preserve">The rate of obstetric service use was higher during the </w:t>
      </w:r>
      <w:r w:rsidRPr="00685CF0">
        <w:rPr>
          <w:lang w:eastAsia="en-GB"/>
        </w:rPr>
        <w:t>COVID</w:t>
      </w:r>
      <w:r>
        <w:rPr>
          <w:lang w:eastAsia="en-GB"/>
        </w:rPr>
        <w:noBreakHyphen/>
      </w:r>
      <w:r w:rsidRPr="00685CF0">
        <w:rPr>
          <w:lang w:eastAsia="en-GB"/>
        </w:rPr>
        <w:t>19</w:t>
      </w:r>
      <w:r w:rsidRPr="00685CF0">
        <w:t xml:space="preserve"> pandemic than before the pandemic because the women in their late 20s had entered the peak childbearing years; however, there was no increase in obstetric service use for women who had a history of diabetes or cancer.</w:t>
      </w:r>
    </w:p>
    <w:p w14:paraId="53228A53" w14:textId="77777777" w:rsidR="00D77499" w:rsidRPr="00685CF0" w:rsidRDefault="00D77499" w:rsidP="00D77499">
      <w:r w:rsidRPr="00685CF0">
        <w:t>During the pandemic period, for all cohorts, GP telehealth service use increased with the number of common conditions experienced by women.</w:t>
      </w:r>
    </w:p>
    <w:p w14:paraId="6F217607" w14:textId="77777777" w:rsidR="00D77499" w:rsidRPr="00685CF0" w:rsidRDefault="00D77499" w:rsidP="007C24DF">
      <w:pPr>
        <w:pStyle w:val="Heading2"/>
      </w:pPr>
      <w:bookmarkStart w:id="1173" w:name="_Toc127979879"/>
      <w:bookmarkStart w:id="1174" w:name="_Toc133415561"/>
      <w:bookmarkStart w:id="1175" w:name="_Toc133525148"/>
      <w:bookmarkStart w:id="1176" w:name="_Toc145349248"/>
      <w:r w:rsidRPr="00685CF0">
        <w:t>Telehealth service use during the COVID-19 pandemic</w:t>
      </w:r>
      <w:bookmarkEnd w:id="1173"/>
      <w:bookmarkEnd w:id="1174"/>
      <w:bookmarkEnd w:id="1175"/>
      <w:bookmarkEnd w:id="1176"/>
    </w:p>
    <w:p w14:paraId="71B9EF9D" w14:textId="77777777" w:rsidR="00D77499" w:rsidRPr="00685CF0" w:rsidRDefault="00D77499" w:rsidP="00D77499">
      <w:r w:rsidRPr="00685CF0">
        <w:t xml:space="preserve">Telehealth services </w:t>
      </w:r>
      <w:r>
        <w:t xml:space="preserve">(medical consultations via telephone or video conferencing) </w:t>
      </w:r>
      <w:r w:rsidRPr="00685CF0">
        <w:t xml:space="preserve">were introduced at the start of the </w:t>
      </w:r>
      <w:r w:rsidRPr="00685CF0">
        <w:rPr>
          <w:lang w:eastAsia="en-GB"/>
        </w:rPr>
        <w:t>COVID</w:t>
      </w:r>
      <w:r>
        <w:rPr>
          <w:lang w:eastAsia="en-GB"/>
        </w:rPr>
        <w:noBreakHyphen/>
      </w:r>
      <w:r w:rsidRPr="00685CF0">
        <w:rPr>
          <w:lang w:eastAsia="en-GB"/>
        </w:rPr>
        <w:t>19</w:t>
      </w:r>
      <w:r w:rsidRPr="00685CF0">
        <w:t xml:space="preserve"> pandemic to minimise virus transmission in the community</w:t>
      </w:r>
      <w:r>
        <w:t xml:space="preserve"> and to protect patients </w:t>
      </w:r>
      <w:r>
        <w:lastRenderedPageBreak/>
        <w:t>and health care providers</w:t>
      </w:r>
      <w:r w:rsidRPr="00685CF0">
        <w:t xml:space="preserve">. </w:t>
      </w:r>
      <w:r>
        <w:t xml:space="preserve">MBS claims for telehealth services were </w:t>
      </w:r>
      <w:r w:rsidRPr="00306DAC">
        <w:t>examined</w:t>
      </w:r>
      <w:r>
        <w:t xml:space="preserve"> </w:t>
      </w:r>
      <w:r w:rsidRPr="00306DAC">
        <w:t>for</w:t>
      </w:r>
      <w:r>
        <w:t xml:space="preserve"> </w:t>
      </w:r>
      <w:r w:rsidRPr="00685CF0">
        <w:t>women in different age groups</w:t>
      </w:r>
      <w:r>
        <w:t xml:space="preserve"> and </w:t>
      </w:r>
      <w:r w:rsidRPr="00685CF0">
        <w:t xml:space="preserve">subpopulations, and </w:t>
      </w:r>
      <w:r>
        <w:t xml:space="preserve">with various </w:t>
      </w:r>
      <w:r w:rsidRPr="00685CF0">
        <w:t>health conditions</w:t>
      </w:r>
      <w:r>
        <w:t>.</w:t>
      </w:r>
      <w:r w:rsidRPr="00685CF0">
        <w:t xml:space="preserve"> </w:t>
      </w:r>
    </w:p>
    <w:p w14:paraId="052A4AA8" w14:textId="77777777" w:rsidR="00D77499" w:rsidRPr="00685CF0" w:rsidRDefault="00D77499" w:rsidP="00D77499">
      <w:r w:rsidRPr="00685CF0">
        <w:t xml:space="preserve">Telehealth services were predominantly delivered by phone, rather than video conferencing, for GP, specialist, and mental health consultations/therapies. Women in their late 20s and mid 40s were more likely to use telehealth services to consult GPs and specialists and obtain mental health treatment and less likely to use GPs for </w:t>
      </w:r>
      <w:r w:rsidRPr="00685CF0">
        <w:rPr>
          <w:lang w:eastAsia="en-GB"/>
        </w:rPr>
        <w:t>COVID</w:t>
      </w:r>
      <w:r>
        <w:rPr>
          <w:lang w:eastAsia="en-GB"/>
        </w:rPr>
        <w:noBreakHyphen/>
      </w:r>
      <w:r w:rsidRPr="00685CF0">
        <w:rPr>
          <w:lang w:eastAsia="en-GB"/>
        </w:rPr>
        <w:t>19</w:t>
      </w:r>
      <w:r w:rsidRPr="00685CF0">
        <w:t xml:space="preserve"> vaccinations than women in their early 70s. </w:t>
      </w:r>
    </w:p>
    <w:p w14:paraId="427EC2CF" w14:textId="77777777" w:rsidR="00D77499" w:rsidRPr="00685CF0" w:rsidRDefault="00D77499" w:rsidP="00D77499">
      <w:r w:rsidRPr="00685CF0">
        <w:t xml:space="preserve">GP telehealth services had the greatest uptake among women living in metropolitan areas and the least among women living in remote areas. Telehealth service use for both GP and specialist services was higher for women with common conditions than for those with no conditions across all cohorts. Women in their late 20s with a history of cancer and women in their 40s with a history of stroke or </w:t>
      </w:r>
      <w:r>
        <w:t>chronic obstructive pulmonary disorder (</w:t>
      </w:r>
      <w:r w:rsidRPr="00685CF0">
        <w:t>COPD</w:t>
      </w:r>
      <w:r>
        <w:t>)</w:t>
      </w:r>
      <w:r w:rsidRPr="00685CF0">
        <w:t xml:space="preserve"> were more likely to use GP telehealth services than women without these conditions.</w:t>
      </w:r>
    </w:p>
    <w:p w14:paraId="14044662" w14:textId="77777777" w:rsidR="00D77499" w:rsidRPr="00685CF0" w:rsidRDefault="00D77499" w:rsidP="00D77499">
      <w:r w:rsidRPr="00685CF0">
        <w:t>Specialist telehealth services varied by specific common conditions: mental health problems and musculoskeletal conditions were associated with greater uptake of telehealth services, as well as cancer, diabetes, and COPD, however the trends were not consistent across the three cohorts. Telehealth delivery of mental health services was least likely to be used by women in the 1973-78 cohort who lived in rural and remote areas, lived with children, or had a history of domestic violence.</w:t>
      </w:r>
    </w:p>
    <w:p w14:paraId="030CE683" w14:textId="77777777" w:rsidR="00D77499" w:rsidRPr="00685CF0" w:rsidRDefault="00D77499" w:rsidP="007C24DF">
      <w:pPr>
        <w:pStyle w:val="Heading2"/>
      </w:pPr>
      <w:bookmarkStart w:id="1177" w:name="_Toc127979880"/>
      <w:bookmarkStart w:id="1178" w:name="_Toc133415562"/>
      <w:bookmarkStart w:id="1179" w:name="_Toc133525149"/>
      <w:bookmarkStart w:id="1180" w:name="_Toc145349249"/>
      <w:r w:rsidRPr="00685CF0">
        <w:t>Women’s experiences accessing health care during the COVID-19 pandemic in 2020-21 in their own words</w:t>
      </w:r>
      <w:bookmarkEnd w:id="1177"/>
      <w:bookmarkEnd w:id="1178"/>
      <w:bookmarkEnd w:id="1179"/>
      <w:bookmarkEnd w:id="1180"/>
    </w:p>
    <w:p w14:paraId="20F3D8F4" w14:textId="77777777" w:rsidR="00D77499" w:rsidRPr="00685CF0" w:rsidRDefault="00D77499" w:rsidP="00D77499">
      <w:r w:rsidRPr="00685CF0">
        <w:t xml:space="preserve">A thematic analysis of the qualitative free-text responses from the COVID-19 mini-surveys identified four major themes in relation to health service use during the pandemic: </w:t>
      </w:r>
    </w:p>
    <w:p w14:paraId="45D6C64F" w14:textId="77777777" w:rsidR="00D77499" w:rsidRPr="00685CF0" w:rsidRDefault="00D77499" w:rsidP="00564305">
      <w:pPr>
        <w:numPr>
          <w:ilvl w:val="0"/>
          <w:numId w:val="74"/>
        </w:numPr>
        <w:jc w:val="left"/>
        <w:rPr>
          <w:i/>
          <w:iCs/>
        </w:rPr>
      </w:pPr>
      <w:r w:rsidRPr="00685CF0">
        <w:rPr>
          <w:i/>
          <w:iCs/>
        </w:rPr>
        <w:t xml:space="preserve">Unmet needs and reduced quality of care </w:t>
      </w:r>
      <w:r w:rsidRPr="00685CF0">
        <w:t>encompassed disruptions to routine care, difficulty accessing health services, and telehealth services being an inadequate alternative for certain conditions and health concerns.</w:t>
      </w:r>
    </w:p>
    <w:p w14:paraId="5B82A1FC" w14:textId="77777777" w:rsidR="00D77499" w:rsidRPr="00685CF0" w:rsidRDefault="00D77499" w:rsidP="00564305">
      <w:pPr>
        <w:numPr>
          <w:ilvl w:val="0"/>
          <w:numId w:val="74"/>
        </w:numPr>
        <w:jc w:val="left"/>
        <w:rPr>
          <w:i/>
          <w:iCs/>
        </w:rPr>
      </w:pPr>
      <w:r w:rsidRPr="00685CF0">
        <w:rPr>
          <w:i/>
          <w:iCs/>
        </w:rPr>
        <w:t xml:space="preserve">Reluctance to seek care </w:t>
      </w:r>
      <w:r w:rsidRPr="00685CF0">
        <w:t xml:space="preserve">described delays in treatment, screening, and attending medical appointments due to a fear of COVID-19, consideration of others with health needs, and concern for an overburdened health system. </w:t>
      </w:r>
    </w:p>
    <w:p w14:paraId="3D8D1FDB" w14:textId="77777777" w:rsidR="00D77499" w:rsidRPr="00685CF0" w:rsidRDefault="00D77499" w:rsidP="00564305">
      <w:pPr>
        <w:numPr>
          <w:ilvl w:val="0"/>
          <w:numId w:val="74"/>
        </w:numPr>
        <w:jc w:val="left"/>
        <w:rPr>
          <w:i/>
          <w:iCs/>
        </w:rPr>
      </w:pPr>
      <w:r w:rsidRPr="00685CF0">
        <w:rPr>
          <w:i/>
          <w:iCs/>
        </w:rPr>
        <w:t xml:space="preserve">Confusion and frustration surrounding health information </w:t>
      </w:r>
      <w:r w:rsidRPr="00685CF0">
        <w:t>is a theme largely focussed on</w:t>
      </w:r>
      <w:r w:rsidRPr="00685CF0">
        <w:rPr>
          <w:i/>
          <w:iCs/>
        </w:rPr>
        <w:t xml:space="preserve"> </w:t>
      </w:r>
      <w:r w:rsidRPr="00685CF0">
        <w:t xml:space="preserve">women’s confusion about health messages in relation to the COVID-19 vaccine, particularly with regard to persistent encouragement of COVID-19 vaccine uptake during the early periods of low supply, perceived inconsistencies in information about who was eligible for vaccination and with information about where to get vaccinated. The theme also encompassed women’s frustration when public discourse highlighted concerning side-effects of COVID-19 vaccines. </w:t>
      </w:r>
    </w:p>
    <w:p w14:paraId="6A0BF032" w14:textId="77777777" w:rsidR="00D77499" w:rsidRPr="00685CF0" w:rsidRDefault="00D77499" w:rsidP="00564305">
      <w:pPr>
        <w:numPr>
          <w:ilvl w:val="0"/>
          <w:numId w:val="74"/>
        </w:numPr>
        <w:jc w:val="left"/>
      </w:pPr>
      <w:r w:rsidRPr="00685CF0">
        <w:rPr>
          <w:i/>
          <w:iCs/>
        </w:rPr>
        <w:t xml:space="preserve">Convenience and improved choices for care </w:t>
      </w:r>
      <w:r w:rsidRPr="00685CF0">
        <w:t>describes women’s appreciation for the introduction of telehealth services across the wider community, compared with the more limited availability of the services prior to the pandemic.</w:t>
      </w:r>
    </w:p>
    <w:p w14:paraId="670A8D9F" w14:textId="77777777" w:rsidR="00D77499" w:rsidRPr="00685CF0" w:rsidRDefault="00D77499" w:rsidP="007C24DF">
      <w:pPr>
        <w:pStyle w:val="Heading2"/>
      </w:pPr>
      <w:bookmarkStart w:id="1181" w:name="_Toc127979881"/>
      <w:bookmarkStart w:id="1182" w:name="_Toc133415563"/>
      <w:bookmarkStart w:id="1183" w:name="_Toc133525150"/>
      <w:bookmarkStart w:id="1184" w:name="_Toc145349250"/>
      <w:r w:rsidRPr="00685CF0">
        <w:lastRenderedPageBreak/>
        <w:t>Implications and recommendations</w:t>
      </w:r>
      <w:bookmarkEnd w:id="1181"/>
      <w:bookmarkEnd w:id="1182"/>
      <w:bookmarkEnd w:id="1183"/>
      <w:bookmarkEnd w:id="1184"/>
    </w:p>
    <w:p w14:paraId="1AE7F657" w14:textId="77777777" w:rsidR="00D77499" w:rsidRPr="00685CF0" w:rsidRDefault="00D77499" w:rsidP="00D77499">
      <w:r w:rsidRPr="00685CF0">
        <w:t>The COVID-19 pandemic highlighted a number of key areas of consideration when implementing strategies to minimise disease transmission in the community:</w:t>
      </w:r>
    </w:p>
    <w:p w14:paraId="4FE21875" w14:textId="77777777" w:rsidR="00D77499" w:rsidRDefault="00D77499" w:rsidP="00D77499">
      <w:pPr>
        <w:contextualSpacing/>
      </w:pPr>
      <w:r w:rsidRPr="00685CF0">
        <w:t xml:space="preserve">Younger women were more likely to be negatively impacted by the pandemic and policies designed to limit the transmission of COVID-19 than older women: they experienced more stress and sought more mental health services. Psychological distress during the pandemic was associated with low social support for all women, and with living alone for women in their 20s and 40s. </w:t>
      </w:r>
    </w:p>
    <w:p w14:paraId="2FD12AD4" w14:textId="77777777" w:rsidR="00D77499" w:rsidRPr="00685CF0" w:rsidRDefault="00D77499" w:rsidP="00564305">
      <w:pPr>
        <w:pStyle w:val="ListParagraph"/>
        <w:numPr>
          <w:ilvl w:val="0"/>
          <w:numId w:val="75"/>
        </w:numPr>
        <w:ind w:left="714" w:hanging="357"/>
        <w:contextualSpacing w:val="0"/>
        <w:jc w:val="left"/>
      </w:pPr>
      <w:r w:rsidRPr="00D30B36">
        <w:rPr>
          <w:b/>
          <w:bCs/>
        </w:rPr>
        <w:t xml:space="preserve">Recommendation: </w:t>
      </w:r>
      <w:r w:rsidRPr="00685CF0">
        <w:t>Research is needed to determine who is most at risk of minimal social support, and to develop programs for promoting social connectivity. Furthermore, strategies implemented by local governments to promote social support, particularly for people who lived alone during the pandemic, need to be evaluated and, if required, improved to minimise the mental health impact of isolation.</w:t>
      </w:r>
    </w:p>
    <w:p w14:paraId="0664D731" w14:textId="77777777" w:rsidR="00D77499" w:rsidRPr="00685CF0" w:rsidRDefault="00D77499" w:rsidP="00564305">
      <w:pPr>
        <w:numPr>
          <w:ilvl w:val="0"/>
          <w:numId w:val="75"/>
        </w:numPr>
        <w:ind w:left="714" w:hanging="357"/>
        <w:jc w:val="left"/>
      </w:pPr>
      <w:r w:rsidRPr="00685CF0">
        <w:rPr>
          <w:b/>
          <w:bCs/>
        </w:rPr>
        <w:t>Recommendation:</w:t>
      </w:r>
      <w:r w:rsidRPr="00685CF0">
        <w:t xml:space="preserve"> The pandemic can be viewed as a global stressor. The particular vulnerability of younger women to mental health issues warrants further examination and development of service and policy interventions.</w:t>
      </w:r>
    </w:p>
    <w:p w14:paraId="65A033E9" w14:textId="77777777" w:rsidR="00D77499" w:rsidRPr="00685CF0" w:rsidRDefault="00D77499" w:rsidP="00D77499">
      <w:pPr>
        <w:spacing w:before="240"/>
      </w:pPr>
      <w:r w:rsidRPr="00685CF0">
        <w:t>Telehealth services were well-utilised by younger women, women who lived in areas that experienced more restrictions and stay-at home orders (metropolitan), and women who had common conditions. Phone consultations were the predominant mode of telehealth delivery. Additionally, most women who used telehealth services found it be a positive experience. Under some circumstances, uptake of telehealth was lower in non-urban compared to urban locations.</w:t>
      </w:r>
    </w:p>
    <w:p w14:paraId="4DF46BED" w14:textId="77777777" w:rsidR="00D77499" w:rsidRPr="00005C79" w:rsidRDefault="00D77499" w:rsidP="00564305">
      <w:pPr>
        <w:pStyle w:val="ListParagraph"/>
        <w:numPr>
          <w:ilvl w:val="0"/>
          <w:numId w:val="75"/>
        </w:numPr>
        <w:ind w:left="714" w:hanging="357"/>
        <w:contextualSpacing w:val="0"/>
        <w:jc w:val="left"/>
      </w:pPr>
      <w:r w:rsidRPr="00685CF0">
        <w:rPr>
          <w:b/>
          <w:bCs/>
        </w:rPr>
        <w:t>Recommendation:</w:t>
      </w:r>
      <w:r w:rsidRPr="00005C79">
        <w:rPr>
          <w:b/>
          <w:bCs/>
        </w:rPr>
        <w:t xml:space="preserve"> </w:t>
      </w:r>
      <w:r w:rsidRPr="00005C79">
        <w:t>Further research is needed to determine the barriers to using telehealth services and strategies to promote or facilitate the effective use of telehealth services, particularly for older women and women with certain conditions.</w:t>
      </w:r>
    </w:p>
    <w:p w14:paraId="34DD4DB9" w14:textId="77777777" w:rsidR="00D77499" w:rsidRPr="00005C79" w:rsidRDefault="00D77499" w:rsidP="00564305">
      <w:pPr>
        <w:pStyle w:val="ListParagraph"/>
        <w:numPr>
          <w:ilvl w:val="0"/>
          <w:numId w:val="75"/>
        </w:numPr>
        <w:ind w:left="714" w:hanging="357"/>
        <w:contextualSpacing w:val="0"/>
        <w:jc w:val="left"/>
      </w:pPr>
      <w:r w:rsidRPr="00685CF0">
        <w:rPr>
          <w:b/>
          <w:bCs/>
        </w:rPr>
        <w:t>Recommendation:</w:t>
      </w:r>
      <w:r w:rsidRPr="00005C79">
        <w:rPr>
          <w:b/>
          <w:bCs/>
        </w:rPr>
        <w:t xml:space="preserve"> A </w:t>
      </w:r>
      <w:r w:rsidRPr="00005C79">
        <w:t>better understanding of the lower uptake of telehealth in non-urban areas would determine whether this was due to unmet need or other factors (such as service availability or telehealth connectivity).</w:t>
      </w:r>
    </w:p>
    <w:p w14:paraId="28FB77E4" w14:textId="77777777" w:rsidR="00D77499" w:rsidRPr="00685CF0" w:rsidRDefault="00D77499" w:rsidP="00D77499">
      <w:pPr>
        <w:spacing w:before="240"/>
      </w:pPr>
      <w:r w:rsidRPr="00685CF0">
        <w:t>Women delayed access to health care services and cancer screening programs during the COVID-19 pandemic.</w:t>
      </w:r>
    </w:p>
    <w:p w14:paraId="52333CD2" w14:textId="77777777" w:rsidR="00D77499" w:rsidRPr="00005C79" w:rsidRDefault="00D77499" w:rsidP="00564305">
      <w:pPr>
        <w:pStyle w:val="ListParagraph"/>
        <w:numPr>
          <w:ilvl w:val="0"/>
          <w:numId w:val="75"/>
        </w:numPr>
        <w:ind w:left="714" w:hanging="357"/>
        <w:contextualSpacing w:val="0"/>
        <w:jc w:val="left"/>
      </w:pPr>
      <w:r w:rsidRPr="00685CF0">
        <w:rPr>
          <w:b/>
          <w:bCs/>
        </w:rPr>
        <w:t>Recommendation:</w:t>
      </w:r>
      <w:r w:rsidRPr="00005C79">
        <w:rPr>
          <w:b/>
          <w:bCs/>
        </w:rPr>
        <w:t xml:space="preserve"> </w:t>
      </w:r>
      <w:r w:rsidRPr="00005C79">
        <w:t>Research is needed to determine the short- and long-term impact of delays to health care and cancer screening on women’s health. This is needed to help inform future responses to global pandemics.</w:t>
      </w:r>
    </w:p>
    <w:p w14:paraId="12B119B6" w14:textId="77777777" w:rsidR="00D77499" w:rsidRPr="00005C79" w:rsidRDefault="00D77499" w:rsidP="00564305">
      <w:pPr>
        <w:pStyle w:val="ListParagraph"/>
        <w:numPr>
          <w:ilvl w:val="0"/>
          <w:numId w:val="75"/>
        </w:numPr>
        <w:ind w:left="714" w:hanging="357"/>
        <w:contextualSpacing w:val="0"/>
        <w:jc w:val="left"/>
        <w:rPr>
          <w:b/>
          <w:bCs/>
        </w:rPr>
      </w:pPr>
      <w:r w:rsidRPr="00FB3D20">
        <w:rPr>
          <w:b/>
          <w:bCs/>
        </w:rPr>
        <w:t>Recommendation:</w:t>
      </w:r>
      <w:r w:rsidRPr="00005C79">
        <w:rPr>
          <w:b/>
          <w:bCs/>
        </w:rPr>
        <w:t xml:space="preserve"> </w:t>
      </w:r>
      <w:r w:rsidRPr="00005C79">
        <w:t>Development of a public health campaign to remind the community to ‘get back on track’ with preventive screening activities could be helpful. Consideration should be given to some women’s reluctance to attend such appointments due to a fear of COVID-19 as a part of any such campaign.</w:t>
      </w:r>
    </w:p>
    <w:bookmarkEnd w:id="1164"/>
    <w:p w14:paraId="60ACB03B" w14:textId="77777777" w:rsidR="00833BED" w:rsidRDefault="00833BED" w:rsidP="00EE3439">
      <w:pPr>
        <w:sectPr w:rsidR="00833BED" w:rsidSect="006F78AE">
          <w:type w:val="continuous"/>
          <w:pgSz w:w="11906" w:h="16838"/>
          <w:pgMar w:top="1440" w:right="1440" w:bottom="1440" w:left="1440" w:header="708" w:footer="708" w:gutter="0"/>
          <w:cols w:space="708"/>
          <w:docGrid w:linePitch="360"/>
        </w:sectPr>
      </w:pPr>
    </w:p>
    <w:p w14:paraId="2F7C75FE" w14:textId="5607A2FF" w:rsidR="00DF0107" w:rsidRDefault="009A5198" w:rsidP="006B02B6">
      <w:pPr>
        <w:pStyle w:val="Heading1"/>
        <w:spacing w:line="276" w:lineRule="auto"/>
        <w:ind w:left="431" w:hanging="431"/>
        <w:rPr>
          <w:rFonts w:cs="Arial"/>
        </w:rPr>
      </w:pPr>
      <w:bookmarkStart w:id="1185" w:name="IDX"/>
      <w:bookmarkStart w:id="1186" w:name="_ALSWH_Survey_Data"/>
      <w:bookmarkStart w:id="1187" w:name="_Toc310480521"/>
      <w:bookmarkStart w:id="1188" w:name="_Toc498092015"/>
      <w:bookmarkStart w:id="1189" w:name="_Toc145349251"/>
      <w:bookmarkEnd w:id="7"/>
      <w:bookmarkEnd w:id="8"/>
      <w:bookmarkEnd w:id="1185"/>
      <w:bookmarkEnd w:id="1186"/>
      <w:r w:rsidRPr="00DE377E">
        <w:rPr>
          <w:rFonts w:cs="Arial"/>
        </w:rPr>
        <w:lastRenderedPageBreak/>
        <w:t>DISSEMINATION OF STUDY FINDINGS</w:t>
      </w:r>
      <w:bookmarkEnd w:id="1187"/>
      <w:bookmarkEnd w:id="1188"/>
      <w:bookmarkEnd w:id="1189"/>
    </w:p>
    <w:p w14:paraId="7F6CFED3" w14:textId="6650B6DE" w:rsidR="00773EEC" w:rsidRPr="0066508C" w:rsidRDefault="007E7561" w:rsidP="0006029C">
      <w:pPr>
        <w:pStyle w:val="Heading2"/>
      </w:pPr>
      <w:bookmarkStart w:id="1190" w:name="_Toc145349252"/>
      <w:r w:rsidRPr="0066508C">
        <w:t>Publications</w:t>
      </w:r>
      <w:bookmarkEnd w:id="1190"/>
    </w:p>
    <w:p w14:paraId="541ED0EC" w14:textId="07793014" w:rsidR="001B5398" w:rsidRPr="00A32D6C" w:rsidRDefault="00B06975" w:rsidP="001B5398">
      <w:pPr>
        <w:pStyle w:val="2012TechReportBodytext"/>
        <w:rPr>
          <w:rFonts w:cs="Arial"/>
          <w:szCs w:val="20"/>
        </w:rPr>
      </w:pPr>
      <w:r w:rsidRPr="00A32D6C">
        <w:rPr>
          <w:rFonts w:cs="Arial"/>
          <w:szCs w:val="20"/>
        </w:rPr>
        <w:t xml:space="preserve">Since the last Technical Report (15 November </w:t>
      </w:r>
      <w:r w:rsidR="00BF17F4" w:rsidRPr="00A32D6C">
        <w:rPr>
          <w:rFonts w:cs="Arial"/>
          <w:szCs w:val="20"/>
        </w:rPr>
        <w:t>202</w:t>
      </w:r>
      <w:r w:rsidR="00BF17F4">
        <w:rPr>
          <w:rFonts w:cs="Arial"/>
          <w:szCs w:val="20"/>
        </w:rPr>
        <w:t>2</w:t>
      </w:r>
      <w:r w:rsidRPr="00A32D6C">
        <w:rPr>
          <w:rFonts w:cs="Arial"/>
          <w:szCs w:val="20"/>
        </w:rPr>
        <w:t xml:space="preserve">) there have been </w:t>
      </w:r>
      <w:r w:rsidR="0041798D">
        <w:rPr>
          <w:rFonts w:cs="Arial"/>
          <w:szCs w:val="20"/>
        </w:rPr>
        <w:t xml:space="preserve">26 </w:t>
      </w:r>
      <w:r w:rsidRPr="00A32D6C">
        <w:rPr>
          <w:rFonts w:cs="Arial"/>
          <w:szCs w:val="20"/>
        </w:rPr>
        <w:t>publications recorded using ALSWH data. The most frequently published research themes were chronic conditions, weight, nutrition and physical activity and reproductive health (</w:t>
      </w:r>
      <w:r w:rsidRPr="00A32D6C">
        <w:rPr>
          <w:rFonts w:cs="Arial"/>
          <w:szCs w:val="20"/>
        </w:rPr>
        <w:fldChar w:fldCharType="begin"/>
      </w:r>
      <w:r w:rsidRPr="00A32D6C">
        <w:rPr>
          <w:rFonts w:cs="Arial"/>
          <w:szCs w:val="20"/>
        </w:rPr>
        <w:instrText xml:space="preserve"> REF _Ref50047452 \h  \* MERGEFORMAT </w:instrText>
      </w:r>
      <w:r w:rsidRPr="00A32D6C">
        <w:rPr>
          <w:rFonts w:cs="Arial"/>
          <w:szCs w:val="20"/>
        </w:rPr>
      </w:r>
      <w:r w:rsidRPr="00A32D6C">
        <w:rPr>
          <w:rFonts w:cs="Arial"/>
          <w:szCs w:val="20"/>
        </w:rPr>
        <w:fldChar w:fldCharType="separate"/>
      </w:r>
      <w:r w:rsidRPr="00A32D6C">
        <w:rPr>
          <w:rFonts w:cs="Arial"/>
          <w:szCs w:val="20"/>
        </w:rPr>
        <w:t xml:space="preserve">Table </w:t>
      </w:r>
      <w:r w:rsidRPr="00A32D6C">
        <w:rPr>
          <w:rFonts w:cs="Arial"/>
          <w:noProof/>
          <w:szCs w:val="20"/>
        </w:rPr>
        <w:t>9</w:t>
      </w:r>
      <w:r w:rsidRPr="00A32D6C">
        <w:rPr>
          <w:rFonts w:cs="Arial"/>
          <w:noProof/>
          <w:szCs w:val="20"/>
        </w:rPr>
        <w:noBreakHyphen/>
        <w:t>1</w:t>
      </w:r>
      <w:r w:rsidRPr="00A32D6C">
        <w:rPr>
          <w:rFonts w:cs="Arial"/>
          <w:szCs w:val="20"/>
        </w:rPr>
        <w:fldChar w:fldCharType="end"/>
      </w:r>
      <w:r w:rsidRPr="00A32D6C">
        <w:rPr>
          <w:rFonts w:cs="Arial"/>
          <w:szCs w:val="20"/>
        </w:rPr>
        <w:t xml:space="preserve">). </w:t>
      </w:r>
      <w:r w:rsidR="001B5398" w:rsidRPr="00A32D6C">
        <w:rPr>
          <w:rFonts w:cs="Arial"/>
          <w:szCs w:val="20"/>
        </w:rPr>
        <w:t>Publications are listed below</w:t>
      </w:r>
      <w:r w:rsidR="001B5398">
        <w:rPr>
          <w:rFonts w:cs="Arial"/>
          <w:szCs w:val="20"/>
        </w:rPr>
        <w:t xml:space="preserve"> the table. </w:t>
      </w:r>
      <w:r w:rsidR="001B5398" w:rsidRPr="00A32D6C">
        <w:rPr>
          <w:rFonts w:cs="Arial"/>
          <w:szCs w:val="20"/>
        </w:rPr>
        <w:t xml:space="preserve"> A list of all ALSWH publications is available on the </w:t>
      </w:r>
      <w:hyperlink r:id="rId79" w:history="1">
        <w:r w:rsidR="001B5398" w:rsidRPr="00A32D6C">
          <w:rPr>
            <w:rStyle w:val="Hyperlink"/>
            <w:rFonts w:cs="Arial"/>
            <w:szCs w:val="20"/>
          </w:rPr>
          <w:t>Study website</w:t>
        </w:r>
      </w:hyperlink>
      <w:r w:rsidR="001B5398" w:rsidRPr="00A32D6C">
        <w:rPr>
          <w:rFonts w:cs="Arial"/>
          <w:szCs w:val="20"/>
        </w:rPr>
        <w:t xml:space="preserve">. </w:t>
      </w:r>
    </w:p>
    <w:p w14:paraId="3E5C7DCF" w14:textId="77777777" w:rsidR="00B06975" w:rsidRPr="00A32D6C" w:rsidRDefault="00B06975" w:rsidP="00B06975">
      <w:pPr>
        <w:pStyle w:val="2012TechReportBodytext"/>
        <w:spacing w:after="0"/>
        <w:rPr>
          <w:rFonts w:cs="Arial"/>
          <w:szCs w:val="20"/>
        </w:rPr>
      </w:pPr>
    </w:p>
    <w:p w14:paraId="7D533288" w14:textId="29A248F3" w:rsidR="00B06975" w:rsidRPr="00A32D6C" w:rsidRDefault="00B06975" w:rsidP="0000266C">
      <w:pPr>
        <w:pStyle w:val="Caption"/>
      </w:pPr>
      <w:r w:rsidRPr="00A32D6C">
        <w:t xml:space="preserve">Table </w:t>
      </w:r>
      <w:r w:rsidR="00CB020F">
        <w:fldChar w:fldCharType="begin"/>
      </w:r>
      <w:r w:rsidR="00CB020F">
        <w:instrText xml:space="preserve"> STYLEREF 1 \s </w:instrText>
      </w:r>
      <w:r w:rsidR="00CB020F">
        <w:fldChar w:fldCharType="separate"/>
      </w:r>
      <w:r w:rsidR="00065D46">
        <w:rPr>
          <w:noProof/>
        </w:rPr>
        <w:t>9</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1</w:t>
      </w:r>
      <w:r w:rsidR="00CB020F">
        <w:rPr>
          <w:noProof/>
        </w:rPr>
        <w:fldChar w:fldCharType="end"/>
      </w:r>
      <w:r w:rsidRPr="00A32D6C">
        <w:t xml:space="preserve"> ALSWH publications from November 202</w:t>
      </w:r>
      <w:r w:rsidR="00E92713">
        <w:t>2</w:t>
      </w:r>
      <w:r w:rsidRPr="00A32D6C">
        <w:t xml:space="preserve"> to </w:t>
      </w:r>
      <w:r w:rsidR="00614E16">
        <w:t>November</w:t>
      </w:r>
      <w:r w:rsidR="00614E16" w:rsidRPr="00A32D6C">
        <w:t xml:space="preserve"> </w:t>
      </w:r>
      <w:r w:rsidRPr="00A32D6C">
        <w:t>202</w:t>
      </w:r>
      <w:r w:rsidR="00E92713">
        <w:t>3</w:t>
      </w:r>
      <w:r w:rsidRPr="00A32D6C">
        <w:t xml:space="preserve"> by research theme.</w:t>
      </w:r>
    </w:p>
    <w:tbl>
      <w:tblPr>
        <w:tblStyle w:val="TableGrid"/>
        <w:tblW w:w="9067" w:type="dxa"/>
        <w:tblLook w:val="04A0" w:firstRow="1" w:lastRow="0" w:firstColumn="1" w:lastColumn="0" w:noHBand="0" w:noVBand="1"/>
      </w:tblPr>
      <w:tblGrid>
        <w:gridCol w:w="6232"/>
        <w:gridCol w:w="2835"/>
      </w:tblGrid>
      <w:tr w:rsidR="00B06975" w:rsidRPr="00A32D6C" w14:paraId="7EC8698B" w14:textId="77777777" w:rsidTr="00770BE9">
        <w:tc>
          <w:tcPr>
            <w:tcW w:w="6232" w:type="dxa"/>
            <w:shd w:val="clear" w:color="auto" w:fill="E5DFEC"/>
          </w:tcPr>
          <w:p w14:paraId="7BC67E6B" w14:textId="77777777" w:rsidR="00B06975" w:rsidRPr="00A32D6C" w:rsidRDefault="00B06975" w:rsidP="00770BE9">
            <w:pPr>
              <w:rPr>
                <w:rFonts w:cs="Arial"/>
                <w:b/>
                <w:szCs w:val="20"/>
              </w:rPr>
            </w:pPr>
            <w:r w:rsidRPr="00A32D6C">
              <w:rPr>
                <w:rFonts w:cs="Arial"/>
                <w:b/>
                <w:szCs w:val="20"/>
              </w:rPr>
              <w:t>Theme</w:t>
            </w:r>
          </w:p>
        </w:tc>
        <w:tc>
          <w:tcPr>
            <w:tcW w:w="2835" w:type="dxa"/>
            <w:shd w:val="clear" w:color="auto" w:fill="E5DFEC"/>
          </w:tcPr>
          <w:p w14:paraId="08ECC82F" w14:textId="77777777" w:rsidR="00B06975" w:rsidRPr="00A32D6C" w:rsidRDefault="00B06975" w:rsidP="00770BE9">
            <w:pPr>
              <w:jc w:val="right"/>
              <w:rPr>
                <w:rFonts w:cs="Arial"/>
                <w:b/>
                <w:szCs w:val="20"/>
              </w:rPr>
            </w:pPr>
            <w:r w:rsidRPr="00A32D6C">
              <w:rPr>
                <w:rFonts w:cs="Arial"/>
                <w:b/>
                <w:szCs w:val="20"/>
              </w:rPr>
              <w:t>No. publications</w:t>
            </w:r>
          </w:p>
        </w:tc>
      </w:tr>
      <w:tr w:rsidR="00E92713" w:rsidRPr="00A32D6C" w14:paraId="7EBD0EE3" w14:textId="77777777" w:rsidTr="00024E9C">
        <w:tc>
          <w:tcPr>
            <w:tcW w:w="6232" w:type="dxa"/>
          </w:tcPr>
          <w:p w14:paraId="1B9B4DDA" w14:textId="77777777" w:rsidR="00E92713" w:rsidRPr="009E3565" w:rsidRDefault="00E92713" w:rsidP="00024E9C">
            <w:pPr>
              <w:spacing w:before="80"/>
              <w:jc w:val="left"/>
              <w:rPr>
                <w:rFonts w:cs="Arial"/>
                <w:szCs w:val="20"/>
              </w:rPr>
            </w:pPr>
            <w:r w:rsidRPr="009E3565">
              <w:rPr>
                <w:rFonts w:cs="Arial"/>
                <w:szCs w:val="20"/>
              </w:rPr>
              <w:t>Weight</w:t>
            </w:r>
            <w:r w:rsidRPr="009E3565">
              <w:rPr>
                <w:rStyle w:val="Hyperlink"/>
                <w:rFonts w:cs="Arial"/>
                <w:color w:val="auto"/>
                <w:szCs w:val="20"/>
                <w:u w:val="none"/>
              </w:rPr>
              <w:t>, nutrition and physical activity</w:t>
            </w:r>
          </w:p>
        </w:tc>
        <w:tc>
          <w:tcPr>
            <w:tcW w:w="2835" w:type="dxa"/>
          </w:tcPr>
          <w:p w14:paraId="30065A25" w14:textId="4F363446" w:rsidR="00E92713" w:rsidRPr="00A32D6C" w:rsidRDefault="0041798D" w:rsidP="00024E9C">
            <w:pPr>
              <w:jc w:val="right"/>
              <w:rPr>
                <w:rFonts w:cs="Arial"/>
                <w:szCs w:val="20"/>
              </w:rPr>
            </w:pPr>
            <w:r>
              <w:rPr>
                <w:rFonts w:cs="Arial"/>
                <w:szCs w:val="20"/>
              </w:rPr>
              <w:t>12</w:t>
            </w:r>
          </w:p>
        </w:tc>
      </w:tr>
      <w:tr w:rsidR="00E92713" w:rsidRPr="00A32D6C" w14:paraId="78F3BF05" w14:textId="77777777" w:rsidTr="00024E9C">
        <w:tc>
          <w:tcPr>
            <w:tcW w:w="6232" w:type="dxa"/>
          </w:tcPr>
          <w:p w14:paraId="0B1C703D" w14:textId="77777777" w:rsidR="00E92713" w:rsidRPr="009E3565" w:rsidRDefault="00E92713" w:rsidP="00024E9C">
            <w:pPr>
              <w:spacing w:before="80"/>
              <w:jc w:val="left"/>
              <w:rPr>
                <w:rFonts w:cs="Arial"/>
                <w:szCs w:val="20"/>
              </w:rPr>
            </w:pPr>
            <w:r w:rsidRPr="009E3565">
              <w:rPr>
                <w:rFonts w:cs="Arial"/>
                <w:szCs w:val="20"/>
              </w:rPr>
              <w:t>Reproductive health</w:t>
            </w:r>
          </w:p>
        </w:tc>
        <w:tc>
          <w:tcPr>
            <w:tcW w:w="2835" w:type="dxa"/>
          </w:tcPr>
          <w:p w14:paraId="5D0A8DEE" w14:textId="6D80466E" w:rsidR="00E92713" w:rsidRPr="00A32D6C" w:rsidRDefault="0041798D" w:rsidP="00024E9C">
            <w:pPr>
              <w:jc w:val="right"/>
              <w:rPr>
                <w:rFonts w:cs="Arial"/>
                <w:szCs w:val="20"/>
              </w:rPr>
            </w:pPr>
            <w:r>
              <w:rPr>
                <w:rFonts w:cs="Arial"/>
                <w:szCs w:val="20"/>
              </w:rPr>
              <w:t>11</w:t>
            </w:r>
          </w:p>
        </w:tc>
      </w:tr>
      <w:tr w:rsidR="00B06975" w:rsidRPr="00A32D6C" w14:paraId="065EAC36" w14:textId="77777777" w:rsidTr="00770BE9">
        <w:tc>
          <w:tcPr>
            <w:tcW w:w="6232" w:type="dxa"/>
          </w:tcPr>
          <w:p w14:paraId="6985FBB8" w14:textId="77777777" w:rsidR="00B06975" w:rsidRPr="009E3565" w:rsidRDefault="00B06975" w:rsidP="00770BE9">
            <w:pPr>
              <w:spacing w:before="80"/>
              <w:jc w:val="left"/>
              <w:rPr>
                <w:rFonts w:cs="Arial"/>
                <w:szCs w:val="20"/>
              </w:rPr>
            </w:pPr>
            <w:r w:rsidRPr="009E3565">
              <w:rPr>
                <w:rFonts w:cs="Arial"/>
                <w:szCs w:val="20"/>
              </w:rPr>
              <w:t>Chronic conditions</w:t>
            </w:r>
          </w:p>
        </w:tc>
        <w:tc>
          <w:tcPr>
            <w:tcW w:w="2835" w:type="dxa"/>
          </w:tcPr>
          <w:p w14:paraId="5416B65B" w14:textId="6D1AE477" w:rsidR="00B06975" w:rsidRPr="00A32D6C" w:rsidRDefault="0041798D" w:rsidP="00770BE9">
            <w:pPr>
              <w:jc w:val="right"/>
              <w:rPr>
                <w:rFonts w:cs="Arial"/>
                <w:szCs w:val="20"/>
              </w:rPr>
            </w:pPr>
            <w:r>
              <w:rPr>
                <w:rFonts w:cs="Arial"/>
                <w:szCs w:val="20"/>
              </w:rPr>
              <w:t>6</w:t>
            </w:r>
          </w:p>
        </w:tc>
      </w:tr>
      <w:tr w:rsidR="00B06975" w:rsidRPr="00A32D6C" w14:paraId="5C02E8AB" w14:textId="77777777" w:rsidTr="00770BE9">
        <w:tc>
          <w:tcPr>
            <w:tcW w:w="6232" w:type="dxa"/>
          </w:tcPr>
          <w:p w14:paraId="15A4E583" w14:textId="77777777" w:rsidR="00B06975" w:rsidRPr="009E3565" w:rsidRDefault="00B06975" w:rsidP="00770BE9">
            <w:pPr>
              <w:spacing w:before="80"/>
              <w:jc w:val="left"/>
              <w:rPr>
                <w:rFonts w:cs="Arial"/>
                <w:szCs w:val="20"/>
              </w:rPr>
            </w:pPr>
            <w:r w:rsidRPr="009E3565">
              <w:rPr>
                <w:rFonts w:cs="Arial"/>
                <w:szCs w:val="20"/>
              </w:rPr>
              <w:t>Mental health</w:t>
            </w:r>
          </w:p>
        </w:tc>
        <w:tc>
          <w:tcPr>
            <w:tcW w:w="2835" w:type="dxa"/>
          </w:tcPr>
          <w:p w14:paraId="72059A71" w14:textId="3BBBA8D5" w:rsidR="00B06975" w:rsidRPr="00A32D6C" w:rsidRDefault="0041798D" w:rsidP="00770BE9">
            <w:pPr>
              <w:jc w:val="right"/>
              <w:rPr>
                <w:rFonts w:cs="Arial"/>
                <w:szCs w:val="20"/>
              </w:rPr>
            </w:pPr>
            <w:r>
              <w:rPr>
                <w:rFonts w:cs="Arial"/>
                <w:szCs w:val="20"/>
              </w:rPr>
              <w:t>5</w:t>
            </w:r>
          </w:p>
        </w:tc>
      </w:tr>
      <w:tr w:rsidR="00B06975" w:rsidRPr="00A32D6C" w14:paraId="39D941E0" w14:textId="77777777" w:rsidTr="00770BE9">
        <w:tc>
          <w:tcPr>
            <w:tcW w:w="6232" w:type="dxa"/>
            <w:vAlign w:val="center"/>
          </w:tcPr>
          <w:p w14:paraId="76A4DFA1" w14:textId="77777777" w:rsidR="00B06975" w:rsidRPr="009E3565" w:rsidRDefault="00B06975" w:rsidP="00770BE9">
            <w:pPr>
              <w:spacing w:before="80"/>
              <w:jc w:val="left"/>
              <w:rPr>
                <w:rFonts w:cs="Arial"/>
                <w:szCs w:val="20"/>
              </w:rPr>
            </w:pPr>
            <w:r w:rsidRPr="009E3565">
              <w:rPr>
                <w:rFonts w:cs="Arial"/>
                <w:szCs w:val="20"/>
              </w:rPr>
              <w:t>Ageing</w:t>
            </w:r>
            <w:r w:rsidRPr="009E3565">
              <w:rPr>
                <w:rStyle w:val="Hyperlink"/>
                <w:rFonts w:cs="Arial"/>
                <w:color w:val="auto"/>
                <w:szCs w:val="20"/>
                <w:u w:val="none"/>
              </w:rPr>
              <w:t xml:space="preserve"> and Aged Care</w:t>
            </w:r>
          </w:p>
        </w:tc>
        <w:tc>
          <w:tcPr>
            <w:tcW w:w="2835" w:type="dxa"/>
          </w:tcPr>
          <w:p w14:paraId="2E2418D4" w14:textId="2948DA1B" w:rsidR="00B06975" w:rsidRPr="00A32D6C" w:rsidRDefault="0041798D" w:rsidP="00770BE9">
            <w:pPr>
              <w:jc w:val="right"/>
              <w:rPr>
                <w:rFonts w:cs="Arial"/>
                <w:szCs w:val="20"/>
              </w:rPr>
            </w:pPr>
            <w:r>
              <w:rPr>
                <w:rFonts w:cs="Arial"/>
                <w:szCs w:val="20"/>
              </w:rPr>
              <w:t>5</w:t>
            </w:r>
          </w:p>
        </w:tc>
      </w:tr>
      <w:tr w:rsidR="00A049E4" w:rsidRPr="00A32D6C" w14:paraId="0D367070" w14:textId="77777777" w:rsidTr="00A049E4">
        <w:tc>
          <w:tcPr>
            <w:tcW w:w="6232" w:type="dxa"/>
          </w:tcPr>
          <w:p w14:paraId="144A7387" w14:textId="77777777" w:rsidR="00A049E4" w:rsidRPr="009E3565" w:rsidRDefault="00A049E4" w:rsidP="00813201">
            <w:pPr>
              <w:spacing w:before="80"/>
              <w:jc w:val="left"/>
              <w:rPr>
                <w:rFonts w:cs="Arial"/>
                <w:szCs w:val="20"/>
              </w:rPr>
            </w:pPr>
            <w:r w:rsidRPr="009E3565">
              <w:rPr>
                <w:rFonts w:cs="Arial"/>
                <w:szCs w:val="20"/>
              </w:rPr>
              <w:t>Social</w:t>
            </w:r>
            <w:r w:rsidRPr="009E3565">
              <w:rPr>
                <w:rStyle w:val="Hyperlink"/>
                <w:rFonts w:cs="Arial"/>
                <w:color w:val="auto"/>
                <w:szCs w:val="20"/>
                <w:u w:val="none"/>
              </w:rPr>
              <w:t xml:space="preserve"> factors in health and wellbeing</w:t>
            </w:r>
          </w:p>
        </w:tc>
        <w:tc>
          <w:tcPr>
            <w:tcW w:w="2835" w:type="dxa"/>
          </w:tcPr>
          <w:p w14:paraId="073EBF1D" w14:textId="6AE418C5" w:rsidR="00A049E4" w:rsidRPr="00A32D6C" w:rsidRDefault="0041798D" w:rsidP="00813201">
            <w:pPr>
              <w:jc w:val="right"/>
              <w:rPr>
                <w:rFonts w:cs="Arial"/>
                <w:szCs w:val="20"/>
              </w:rPr>
            </w:pPr>
            <w:r>
              <w:rPr>
                <w:rFonts w:cs="Arial"/>
                <w:szCs w:val="20"/>
              </w:rPr>
              <w:t>4</w:t>
            </w:r>
          </w:p>
        </w:tc>
      </w:tr>
      <w:tr w:rsidR="00B06975" w:rsidRPr="00A32D6C" w14:paraId="02504D1B" w14:textId="77777777" w:rsidTr="00770BE9">
        <w:tc>
          <w:tcPr>
            <w:tcW w:w="6232" w:type="dxa"/>
            <w:vAlign w:val="center"/>
          </w:tcPr>
          <w:p w14:paraId="5EC10571" w14:textId="77777777" w:rsidR="00B06975" w:rsidRPr="009E3565" w:rsidRDefault="00B06975" w:rsidP="00770BE9">
            <w:pPr>
              <w:spacing w:before="80"/>
              <w:jc w:val="left"/>
              <w:rPr>
                <w:rFonts w:cs="Arial"/>
                <w:szCs w:val="20"/>
              </w:rPr>
            </w:pPr>
            <w:r w:rsidRPr="009E3565">
              <w:rPr>
                <w:rFonts w:cs="Arial"/>
                <w:szCs w:val="20"/>
              </w:rPr>
              <w:t>Health</w:t>
            </w:r>
            <w:r w:rsidRPr="009E3565">
              <w:rPr>
                <w:rStyle w:val="Hyperlink"/>
                <w:rFonts w:cs="Arial"/>
                <w:color w:val="auto"/>
                <w:szCs w:val="20"/>
                <w:u w:val="none"/>
              </w:rPr>
              <w:t xml:space="preserve"> service use</w:t>
            </w:r>
          </w:p>
        </w:tc>
        <w:tc>
          <w:tcPr>
            <w:tcW w:w="2835" w:type="dxa"/>
          </w:tcPr>
          <w:p w14:paraId="2DFA9C70" w14:textId="4B972B09" w:rsidR="00B06975" w:rsidRPr="00A32D6C" w:rsidRDefault="0041798D" w:rsidP="00770BE9">
            <w:pPr>
              <w:jc w:val="right"/>
              <w:rPr>
                <w:rFonts w:cs="Arial"/>
                <w:szCs w:val="20"/>
              </w:rPr>
            </w:pPr>
            <w:r>
              <w:rPr>
                <w:rFonts w:cs="Arial"/>
                <w:szCs w:val="20"/>
              </w:rPr>
              <w:t>3</w:t>
            </w:r>
          </w:p>
        </w:tc>
      </w:tr>
      <w:tr w:rsidR="00E92713" w:rsidRPr="00A32D6C" w14:paraId="3F110DFA" w14:textId="77777777" w:rsidTr="00024E9C">
        <w:tc>
          <w:tcPr>
            <w:tcW w:w="6232" w:type="dxa"/>
            <w:vAlign w:val="center"/>
          </w:tcPr>
          <w:p w14:paraId="3F5D3FED" w14:textId="212CE15A" w:rsidR="00E92713" w:rsidRPr="00A32D6C" w:rsidRDefault="00794457" w:rsidP="00024E9C">
            <w:pPr>
              <w:spacing w:before="80"/>
              <w:jc w:val="left"/>
              <w:rPr>
                <w:rFonts w:cs="Arial"/>
                <w:szCs w:val="20"/>
              </w:rPr>
            </w:pPr>
            <w:r>
              <w:rPr>
                <w:rFonts w:cs="Arial"/>
                <w:szCs w:val="20"/>
              </w:rPr>
              <w:t>Violence</w:t>
            </w:r>
          </w:p>
        </w:tc>
        <w:tc>
          <w:tcPr>
            <w:tcW w:w="2835" w:type="dxa"/>
          </w:tcPr>
          <w:p w14:paraId="776A2B6E" w14:textId="2BB53649" w:rsidR="00E92713" w:rsidRPr="00A32D6C" w:rsidRDefault="00E92713" w:rsidP="00024E9C">
            <w:pPr>
              <w:jc w:val="right"/>
              <w:rPr>
                <w:rFonts w:cs="Arial"/>
                <w:szCs w:val="20"/>
              </w:rPr>
            </w:pPr>
            <w:r>
              <w:rPr>
                <w:rFonts w:cs="Arial"/>
                <w:szCs w:val="20"/>
              </w:rPr>
              <w:t>2</w:t>
            </w:r>
          </w:p>
        </w:tc>
      </w:tr>
      <w:tr w:rsidR="00B06975" w:rsidRPr="00A32D6C" w14:paraId="4AECBA90" w14:textId="77777777" w:rsidTr="00770BE9">
        <w:tc>
          <w:tcPr>
            <w:tcW w:w="6232" w:type="dxa"/>
          </w:tcPr>
          <w:p w14:paraId="0441221E" w14:textId="77777777" w:rsidR="00B06975" w:rsidRPr="00A32D6C" w:rsidRDefault="00B06975" w:rsidP="00770BE9">
            <w:pPr>
              <w:spacing w:before="80"/>
              <w:jc w:val="left"/>
              <w:rPr>
                <w:rFonts w:cs="Arial"/>
                <w:szCs w:val="20"/>
              </w:rPr>
            </w:pPr>
            <w:r w:rsidRPr="00A32D6C">
              <w:rPr>
                <w:rFonts w:cs="Arial"/>
                <w:szCs w:val="20"/>
              </w:rPr>
              <w:t>Child health and development</w:t>
            </w:r>
          </w:p>
        </w:tc>
        <w:tc>
          <w:tcPr>
            <w:tcW w:w="2835" w:type="dxa"/>
          </w:tcPr>
          <w:p w14:paraId="51C6991C" w14:textId="117F960B" w:rsidR="00B06975" w:rsidRPr="00A32D6C" w:rsidRDefault="00E92713" w:rsidP="00770BE9">
            <w:pPr>
              <w:jc w:val="right"/>
              <w:rPr>
                <w:rFonts w:cs="Arial"/>
                <w:szCs w:val="20"/>
              </w:rPr>
            </w:pPr>
            <w:r>
              <w:rPr>
                <w:rFonts w:cs="Arial"/>
                <w:szCs w:val="20"/>
              </w:rPr>
              <w:t>1</w:t>
            </w:r>
          </w:p>
        </w:tc>
      </w:tr>
      <w:tr w:rsidR="00A049E4" w:rsidRPr="00A32D6C" w14:paraId="24ED9DDD" w14:textId="77777777" w:rsidTr="00A049E4">
        <w:tc>
          <w:tcPr>
            <w:tcW w:w="6232" w:type="dxa"/>
          </w:tcPr>
          <w:p w14:paraId="7918C08E" w14:textId="77777777" w:rsidR="00A049E4" w:rsidRPr="00A32D6C" w:rsidRDefault="00A049E4" w:rsidP="00813201">
            <w:pPr>
              <w:spacing w:before="80"/>
              <w:jc w:val="left"/>
              <w:rPr>
                <w:rFonts w:cs="Arial"/>
                <w:szCs w:val="20"/>
              </w:rPr>
            </w:pPr>
            <w:r w:rsidRPr="00A32D6C">
              <w:rPr>
                <w:rFonts w:cs="Arial"/>
                <w:szCs w:val="20"/>
              </w:rPr>
              <w:t>Environmental health</w:t>
            </w:r>
          </w:p>
        </w:tc>
        <w:tc>
          <w:tcPr>
            <w:tcW w:w="2835" w:type="dxa"/>
          </w:tcPr>
          <w:p w14:paraId="459FF7AE" w14:textId="42EBF2A8" w:rsidR="00A049E4" w:rsidRPr="00A32D6C" w:rsidRDefault="00E92713" w:rsidP="00813201">
            <w:pPr>
              <w:jc w:val="right"/>
              <w:rPr>
                <w:rFonts w:cs="Arial"/>
                <w:szCs w:val="20"/>
              </w:rPr>
            </w:pPr>
            <w:r>
              <w:rPr>
                <w:rFonts w:cs="Arial"/>
                <w:szCs w:val="20"/>
              </w:rPr>
              <w:t>1</w:t>
            </w:r>
          </w:p>
        </w:tc>
      </w:tr>
      <w:tr w:rsidR="00B06975" w:rsidRPr="00A32D6C" w14:paraId="1869776D" w14:textId="77777777" w:rsidTr="00770BE9">
        <w:tc>
          <w:tcPr>
            <w:tcW w:w="6232" w:type="dxa"/>
            <w:vAlign w:val="center"/>
          </w:tcPr>
          <w:p w14:paraId="5B215561" w14:textId="2536FDCA" w:rsidR="00B06975" w:rsidRPr="00A32D6C" w:rsidRDefault="00E92713" w:rsidP="00770BE9">
            <w:pPr>
              <w:spacing w:before="80"/>
              <w:jc w:val="left"/>
              <w:rPr>
                <w:rFonts w:cs="Arial"/>
                <w:szCs w:val="20"/>
              </w:rPr>
            </w:pPr>
            <w:r>
              <w:rPr>
                <w:rFonts w:cs="Arial"/>
                <w:szCs w:val="20"/>
              </w:rPr>
              <w:t>Caring</w:t>
            </w:r>
          </w:p>
        </w:tc>
        <w:tc>
          <w:tcPr>
            <w:tcW w:w="2835" w:type="dxa"/>
          </w:tcPr>
          <w:p w14:paraId="28D5429E" w14:textId="5253C578" w:rsidR="00B06975" w:rsidRPr="00A32D6C" w:rsidRDefault="00E92713" w:rsidP="00770BE9">
            <w:pPr>
              <w:jc w:val="right"/>
              <w:rPr>
                <w:rFonts w:cs="Arial"/>
                <w:szCs w:val="20"/>
              </w:rPr>
            </w:pPr>
            <w:r>
              <w:rPr>
                <w:rFonts w:cs="Arial"/>
                <w:szCs w:val="20"/>
              </w:rPr>
              <w:t>1</w:t>
            </w:r>
          </w:p>
        </w:tc>
      </w:tr>
      <w:tr w:rsidR="0041798D" w:rsidRPr="00A32D6C" w14:paraId="04C36F56" w14:textId="77777777" w:rsidTr="00770BE9">
        <w:tc>
          <w:tcPr>
            <w:tcW w:w="6232" w:type="dxa"/>
            <w:vAlign w:val="center"/>
          </w:tcPr>
          <w:p w14:paraId="1139A238" w14:textId="39268146" w:rsidR="0041798D" w:rsidRDefault="0041798D" w:rsidP="00770BE9">
            <w:pPr>
              <w:spacing w:before="80"/>
              <w:jc w:val="left"/>
              <w:rPr>
                <w:rFonts w:cs="Arial"/>
                <w:szCs w:val="20"/>
              </w:rPr>
            </w:pPr>
            <w:r>
              <w:rPr>
                <w:rFonts w:cs="Arial"/>
                <w:szCs w:val="20"/>
              </w:rPr>
              <w:t>Methodology</w:t>
            </w:r>
          </w:p>
        </w:tc>
        <w:tc>
          <w:tcPr>
            <w:tcW w:w="2835" w:type="dxa"/>
          </w:tcPr>
          <w:p w14:paraId="6B10F63D" w14:textId="7FA45CB5" w:rsidR="0041798D" w:rsidRDefault="0041798D" w:rsidP="00770BE9">
            <w:pPr>
              <w:jc w:val="right"/>
              <w:rPr>
                <w:rFonts w:cs="Arial"/>
                <w:szCs w:val="20"/>
              </w:rPr>
            </w:pPr>
            <w:r>
              <w:rPr>
                <w:rFonts w:cs="Arial"/>
                <w:szCs w:val="20"/>
              </w:rPr>
              <w:t>1</w:t>
            </w:r>
          </w:p>
        </w:tc>
      </w:tr>
    </w:tbl>
    <w:p w14:paraId="63F41D7B" w14:textId="6FEF3AE8" w:rsidR="00B06975" w:rsidRPr="001B5398" w:rsidRDefault="001B5398" w:rsidP="00B06975">
      <w:pPr>
        <w:spacing w:before="0" w:after="0"/>
        <w:rPr>
          <w:rFonts w:cs="Arial"/>
          <w:sz w:val="18"/>
          <w:szCs w:val="18"/>
        </w:rPr>
      </w:pPr>
      <w:r w:rsidRPr="001B5398">
        <w:rPr>
          <w:rFonts w:cs="Arial"/>
          <w:i/>
          <w:iCs/>
          <w:sz w:val="18"/>
          <w:szCs w:val="18"/>
        </w:rPr>
        <w:t>Note:</w:t>
      </w:r>
      <w:r w:rsidRPr="001B5398">
        <w:rPr>
          <w:rFonts w:cs="Arial"/>
          <w:sz w:val="18"/>
          <w:szCs w:val="18"/>
        </w:rPr>
        <w:t xml:space="preserve"> Publications can include more than one research theme.</w:t>
      </w:r>
    </w:p>
    <w:p w14:paraId="488D3CCB" w14:textId="77777777" w:rsidR="001B5398" w:rsidRDefault="001B5398" w:rsidP="00B06975">
      <w:pPr>
        <w:pStyle w:val="2012TechReportBodytext"/>
        <w:rPr>
          <w:rFonts w:cs="Arial"/>
          <w:szCs w:val="20"/>
        </w:rPr>
      </w:pPr>
    </w:p>
    <w:p w14:paraId="60BAA468" w14:textId="19A7770C" w:rsidR="009E6BD0" w:rsidRDefault="009E6BD0">
      <w:pPr>
        <w:spacing w:before="0" w:after="0" w:line="240" w:lineRule="auto"/>
        <w:jc w:val="left"/>
      </w:pPr>
    </w:p>
    <w:p w14:paraId="1D0EF222" w14:textId="05121E3F" w:rsidR="00F82212" w:rsidRDefault="00F82212" w:rsidP="005A7D7E">
      <w:pPr>
        <w:spacing w:after="240"/>
        <w:jc w:val="left"/>
      </w:pPr>
      <w:r>
        <w:t xml:space="preserve">Bizuayehu HM, Harris ML, Chojenta C, Cavenagh D, Forder PM &amp; Loxton D. (2023) Patterns of </w:t>
      </w:r>
      <w:r w:rsidR="00005C79">
        <w:t>labour interventions and associated maternal biopsychosocial factors in</w:t>
      </w:r>
      <w:r>
        <w:t xml:space="preserve"> Australia: a </w:t>
      </w:r>
      <w:r w:rsidR="00005C79">
        <w:t>path analysis</w:t>
      </w:r>
      <w:r>
        <w:t xml:space="preserve">. </w:t>
      </w:r>
      <w:r w:rsidRPr="00BC1A2A">
        <w:rPr>
          <w:i/>
          <w:iCs/>
        </w:rPr>
        <w:t>Reproductive Sciences</w:t>
      </w:r>
      <w:r>
        <w:rPr>
          <w:i/>
          <w:iCs/>
        </w:rPr>
        <w:t xml:space="preserve">. </w:t>
      </w:r>
      <w:hyperlink r:id="rId80" w:history="1">
        <w:r w:rsidRPr="009E5529">
          <w:rPr>
            <w:rStyle w:val="Hyperlink"/>
          </w:rPr>
          <w:t>https://doi.org/10.1007/s43032-023-01219-7</w:t>
        </w:r>
      </w:hyperlink>
      <w:r w:rsidRPr="009E5529">
        <w:t xml:space="preserve"> </w:t>
      </w:r>
    </w:p>
    <w:p w14:paraId="30635DFC" w14:textId="77777777" w:rsidR="0041798D" w:rsidRPr="009E5529" w:rsidRDefault="0041798D" w:rsidP="005A7D7E">
      <w:pPr>
        <w:spacing w:after="240"/>
        <w:jc w:val="left"/>
      </w:pPr>
    </w:p>
    <w:p w14:paraId="1D05286E" w14:textId="77777777" w:rsidR="0041798D" w:rsidRDefault="0041798D" w:rsidP="005A7D7E">
      <w:pPr>
        <w:spacing w:after="240"/>
        <w:jc w:val="left"/>
      </w:pPr>
    </w:p>
    <w:p w14:paraId="53C436BC" w14:textId="77777777" w:rsidR="0041798D" w:rsidRPr="00E07A26" w:rsidRDefault="0041798D" w:rsidP="005A7D7E">
      <w:pPr>
        <w:spacing w:after="240"/>
        <w:jc w:val="left"/>
      </w:pPr>
      <w:r w:rsidRPr="00E07A26">
        <w:t>Bedaso A, Adams J, Peng W &amp; Sibbritt D.</w:t>
      </w:r>
      <w:r>
        <w:t xml:space="preserve"> (2023). </w:t>
      </w:r>
      <w:r w:rsidRPr="00E07A26">
        <w:t>The direct and mediating effect of social support on health-related quality of life during pregnancy among Australian women.</w:t>
      </w:r>
      <w:r>
        <w:t xml:space="preserve"> </w:t>
      </w:r>
      <w:r w:rsidRPr="007E4652">
        <w:rPr>
          <w:i/>
          <w:iCs/>
        </w:rPr>
        <w:t>BMC Pregnancy Childbirth</w:t>
      </w:r>
      <w:r>
        <w:t xml:space="preserve">; </w:t>
      </w:r>
      <w:r w:rsidRPr="00E07A26">
        <w:t>23</w:t>
      </w:r>
      <w:r>
        <w:t xml:space="preserve">: </w:t>
      </w:r>
      <w:r w:rsidRPr="00E07A26">
        <w:t>372</w:t>
      </w:r>
      <w:r>
        <w:t xml:space="preserve"> </w:t>
      </w:r>
      <w:hyperlink r:id="rId81" w:history="1">
        <w:r w:rsidRPr="0079789D">
          <w:rPr>
            <w:rStyle w:val="Hyperlink"/>
          </w:rPr>
          <w:t>https://doi.org/10.1186/s12884-023-05708-0</w:t>
        </w:r>
      </w:hyperlink>
      <w:r>
        <w:t xml:space="preserve"> </w:t>
      </w:r>
    </w:p>
    <w:p w14:paraId="616BB5E7" w14:textId="7BBC63C3" w:rsidR="00F82212" w:rsidRDefault="00F82212" w:rsidP="005A7D7E">
      <w:pPr>
        <w:spacing w:after="240"/>
        <w:jc w:val="left"/>
      </w:pPr>
      <w:r>
        <w:t xml:space="preserve">Byles J, Cavenagh D, Bryant J, Carey M, Mazza D, Sanson-Fisher R. (2023). Do health assessments affect time to permanent residential aged care admission for older women with and without dementia? </w:t>
      </w:r>
      <w:r w:rsidRPr="00BC1A2A">
        <w:rPr>
          <w:i/>
          <w:iCs/>
        </w:rPr>
        <w:t>Geriatrics &amp; Gerontology International</w:t>
      </w:r>
      <w:r>
        <w:t xml:space="preserve">. </w:t>
      </w:r>
      <w:hyperlink r:id="rId82" w:history="1">
        <w:r w:rsidRPr="00660F3C">
          <w:rPr>
            <w:rStyle w:val="Hyperlink"/>
          </w:rPr>
          <w:t>https://doi.org/10.1111/ggi.14631</w:t>
        </w:r>
      </w:hyperlink>
      <w:r>
        <w:t xml:space="preserve"> </w:t>
      </w:r>
    </w:p>
    <w:p w14:paraId="7C2E378E" w14:textId="77777777" w:rsidR="00F82212" w:rsidRDefault="00F82212" w:rsidP="005A7D7E">
      <w:pPr>
        <w:spacing w:after="240"/>
        <w:jc w:val="left"/>
      </w:pPr>
      <w:r>
        <w:t xml:space="preserve">Dey T &amp; Cebulla A. (2023). Mental health of single mothers in Australia. </w:t>
      </w:r>
      <w:r w:rsidRPr="00BC1A2A">
        <w:rPr>
          <w:i/>
          <w:iCs/>
        </w:rPr>
        <w:t>Journal of Public Mental Health</w:t>
      </w:r>
      <w:r>
        <w:t xml:space="preserve">. </w:t>
      </w:r>
      <w:hyperlink r:id="rId83" w:history="1">
        <w:r w:rsidRPr="00660F3C">
          <w:rPr>
            <w:rStyle w:val="Hyperlink"/>
          </w:rPr>
          <w:t>https://doi.org/10.1108/JPMH-12-2022-0124</w:t>
        </w:r>
      </w:hyperlink>
      <w:r>
        <w:t xml:space="preserve"> </w:t>
      </w:r>
    </w:p>
    <w:p w14:paraId="489BF8D1" w14:textId="77777777" w:rsidR="0041798D" w:rsidRDefault="0041798D" w:rsidP="005A7D7E">
      <w:pPr>
        <w:spacing w:after="240"/>
        <w:jc w:val="left"/>
      </w:pPr>
      <w:r w:rsidRPr="001D4E24">
        <w:t>Dingle SE, Bowe SJ, Bujtor M, Milte CM, Daly RM, Byles J, Cavenagh D &amp; Torres S.</w:t>
      </w:r>
      <w:r>
        <w:t xml:space="preserve"> (2023). </w:t>
      </w:r>
      <w:r w:rsidRPr="001D4E24">
        <w:t>Data-driven lifestyle patterns and risk of dementia in older Australian women</w:t>
      </w:r>
      <w:r>
        <w:t xml:space="preserve">. </w:t>
      </w:r>
      <w:r w:rsidRPr="007E4652">
        <w:rPr>
          <w:i/>
          <w:iCs/>
        </w:rPr>
        <w:t>Alzheimer's &amp; Dementia</w:t>
      </w:r>
      <w:r>
        <w:t xml:space="preserve">; 1-11 </w:t>
      </w:r>
      <w:hyperlink r:id="rId84" w:history="1">
        <w:r w:rsidRPr="008F01B1">
          <w:rPr>
            <w:rStyle w:val="Hyperlink"/>
          </w:rPr>
          <w:t>https://doi.org/10.1002/alz.13467</w:t>
        </w:r>
      </w:hyperlink>
      <w:r>
        <w:t xml:space="preserve"> </w:t>
      </w:r>
    </w:p>
    <w:p w14:paraId="14163E38" w14:textId="41C16E5D" w:rsidR="00F82212" w:rsidRDefault="00F82212" w:rsidP="005A7D7E">
      <w:pPr>
        <w:spacing w:after="240"/>
        <w:jc w:val="left"/>
      </w:pPr>
      <w:r>
        <w:t xml:space="preserve">Harris ML, Egan N, Forder PM, Bateson D &amp; Loxton DL. (2023) Patterns of contraceptive use through later reproductive years: A cohort study of Australian women with chronic disease. </w:t>
      </w:r>
      <w:r w:rsidRPr="00C31CBA">
        <w:rPr>
          <w:i/>
          <w:iCs/>
        </w:rPr>
        <w:t>PLOS ONE</w:t>
      </w:r>
      <w:r>
        <w:t xml:space="preserve">; 18-5: e0268872. </w:t>
      </w:r>
      <w:hyperlink r:id="rId85" w:history="1">
        <w:r w:rsidRPr="00660F3C">
          <w:rPr>
            <w:rStyle w:val="Hyperlink"/>
          </w:rPr>
          <w:t>https://doi.org/10.1371/journal. pone.0268872</w:t>
        </w:r>
      </w:hyperlink>
      <w:r>
        <w:t xml:space="preserve"> </w:t>
      </w:r>
    </w:p>
    <w:p w14:paraId="345DB918" w14:textId="77777777" w:rsidR="00F82212" w:rsidRDefault="00F82212" w:rsidP="005A7D7E">
      <w:pPr>
        <w:spacing w:after="240"/>
        <w:jc w:val="left"/>
      </w:pPr>
      <w:r>
        <w:t xml:space="preserve">Hou L Chen L &amp; Zhang W. (2023). The longitudinal predictive effect of self-reported frequency of premenstrual syndrome on depression: Findings from the Australian Longitudinal Study on Women's Health. </w:t>
      </w:r>
      <w:r w:rsidRPr="00B35F1C">
        <w:rPr>
          <w:i/>
          <w:iCs/>
        </w:rPr>
        <w:t>Frontiers in Public Health</w:t>
      </w:r>
      <w:r>
        <w:t xml:space="preserve">; 11: </w:t>
      </w:r>
      <w:hyperlink r:id="rId86" w:history="1">
        <w:r w:rsidRPr="00660F3C">
          <w:rPr>
            <w:rStyle w:val="Hyperlink"/>
          </w:rPr>
          <w:t>https://doi.org/10.3389/fpubh.2023.1126190</w:t>
        </w:r>
      </w:hyperlink>
      <w:r>
        <w:t xml:space="preserve"> </w:t>
      </w:r>
    </w:p>
    <w:p w14:paraId="0A92A3E4" w14:textId="77777777" w:rsidR="00F82212" w:rsidRDefault="00F82212" w:rsidP="005A7D7E">
      <w:pPr>
        <w:spacing w:after="240"/>
        <w:jc w:val="left"/>
      </w:pPr>
      <w:r>
        <w:t xml:space="preserve">Hutchinson M, Cosh SM &amp; East L. (2023) Reproductive and sexual health effects of intimate partner violence: A longitudinal and intergenerational analysis. </w:t>
      </w:r>
      <w:r w:rsidRPr="00C31CBA">
        <w:rPr>
          <w:i/>
          <w:iCs/>
        </w:rPr>
        <w:t>Sexual &amp; Reproductive Healthcare</w:t>
      </w:r>
      <w:r>
        <w:t xml:space="preserve">; 35: 100816. </w:t>
      </w:r>
      <w:hyperlink r:id="rId87" w:history="1">
        <w:r w:rsidRPr="00660F3C">
          <w:rPr>
            <w:rStyle w:val="Hyperlink"/>
          </w:rPr>
          <w:t>https://doi.org/10.1016/j.srhc.2023.100816</w:t>
        </w:r>
      </w:hyperlink>
      <w:r>
        <w:t xml:space="preserve"> </w:t>
      </w:r>
    </w:p>
    <w:p w14:paraId="36A610F5" w14:textId="77777777" w:rsidR="00F82212" w:rsidRDefault="00F82212" w:rsidP="005A7D7E">
      <w:pPr>
        <w:spacing w:after="240"/>
        <w:jc w:val="left"/>
      </w:pPr>
      <w:r>
        <w:t xml:space="preserve">Jin C, Tooth LR, Xu X &amp; Mishra GD. (2023) Do mothers or females without children have better health-related quality of life across their reproductive years? </w:t>
      </w:r>
      <w:r w:rsidRPr="00C31CBA">
        <w:rPr>
          <w:i/>
          <w:iCs/>
        </w:rPr>
        <w:t>Quality of Life Research</w:t>
      </w:r>
      <w:r>
        <w:t xml:space="preserve">. </w:t>
      </w:r>
      <w:hyperlink r:id="rId88" w:history="1">
        <w:r w:rsidRPr="00660F3C">
          <w:rPr>
            <w:rStyle w:val="Hyperlink"/>
          </w:rPr>
          <w:t>https://doi.org/10.1007/s11136-022-03338-1</w:t>
        </w:r>
      </w:hyperlink>
      <w:r>
        <w:t xml:space="preserve"> </w:t>
      </w:r>
      <w:r>
        <w:tab/>
      </w:r>
      <w:r>
        <w:tab/>
      </w:r>
    </w:p>
    <w:p w14:paraId="1BE56A83" w14:textId="77777777" w:rsidR="00F82212" w:rsidRDefault="00F82212" w:rsidP="005A7D7E">
      <w:pPr>
        <w:spacing w:after="240"/>
        <w:jc w:val="left"/>
      </w:pPr>
      <w:r>
        <w:t xml:space="preserve">Jin C, Tooth LR, Xu X &amp; Mishra GD. (2023). Is being childless associated with a woman’s risk of overweight and obesity? Results from a national longitudinal study. </w:t>
      </w:r>
      <w:r w:rsidRPr="00B35F1C">
        <w:rPr>
          <w:i/>
          <w:iCs/>
        </w:rPr>
        <w:t>International Journal of Obesity</w:t>
      </w:r>
      <w:r>
        <w:t xml:space="preserve">; </w:t>
      </w:r>
      <w:r w:rsidRPr="00A1482A">
        <w:t>1-</w:t>
      </w:r>
      <w:r>
        <w:t xml:space="preserve">7. </w:t>
      </w:r>
      <w:hyperlink r:id="rId89" w:history="1">
        <w:r w:rsidRPr="00660F3C">
          <w:rPr>
            <w:rStyle w:val="Hyperlink"/>
          </w:rPr>
          <w:t>https://doi.org/10.1038/s41366-023-01329-x</w:t>
        </w:r>
      </w:hyperlink>
      <w:r>
        <w:t xml:space="preserve"> </w:t>
      </w:r>
    </w:p>
    <w:p w14:paraId="4B33DF75" w14:textId="7733D79E" w:rsidR="00F82212" w:rsidRDefault="00F82212" w:rsidP="005A7D7E">
      <w:pPr>
        <w:spacing w:after="240"/>
        <w:jc w:val="left"/>
      </w:pPr>
      <w:r>
        <w:t>Khalesi S, Vandelanotte C, Irwin C, Vincent GE, Gupta C &amp; Mishra GD. (2023). Symptoms of sleep problems and adherence to dietary guidelines in older women: Evidence from the Australian Longitudinal Study on Women’s Health.</w:t>
      </w:r>
      <w:r w:rsidR="0041798D">
        <w:t xml:space="preserve"> </w:t>
      </w:r>
      <w:r w:rsidRPr="00833482">
        <w:rPr>
          <w:i/>
          <w:iCs/>
        </w:rPr>
        <w:t>Public Health Nutrition</w:t>
      </w:r>
      <w:r>
        <w:t xml:space="preserve">; </w:t>
      </w:r>
      <w:r>
        <w:tab/>
        <w:t xml:space="preserve">26(8): 1679-1685. </w:t>
      </w:r>
      <w:hyperlink r:id="rId90" w:history="1">
        <w:r w:rsidRPr="00660F3C">
          <w:rPr>
            <w:rStyle w:val="Hyperlink"/>
          </w:rPr>
          <w:t>https://doi.org/10.1017/S1368980023001052</w:t>
        </w:r>
      </w:hyperlink>
      <w:r>
        <w:t xml:space="preserve"> </w:t>
      </w:r>
      <w:r>
        <w:tab/>
      </w:r>
    </w:p>
    <w:p w14:paraId="20106A5E" w14:textId="1AE3C0BC" w:rsidR="00F82212" w:rsidRDefault="00F82212" w:rsidP="005A7D7E">
      <w:pPr>
        <w:spacing w:after="240"/>
        <w:jc w:val="left"/>
      </w:pPr>
      <w:r>
        <w:t xml:space="preserve">Kwok WS, Dolja-Gore X, Khalatbari-Soltani S, Byles J, Oliveira JS, Pinheiro MB, Naganathan V, Tiedemann A &amp; Sherrington C. (2023). Physical activity and injurious falls in older Australian women: </w:t>
      </w:r>
      <w:r>
        <w:lastRenderedPageBreak/>
        <w:t>adjusted associations and modification by physical function limitation and frailty in the Australian Longitudinal Study on Women’s Health.</w:t>
      </w:r>
      <w:r w:rsidR="0041798D">
        <w:t xml:space="preserve"> </w:t>
      </w:r>
      <w:r w:rsidRPr="00C31CBA">
        <w:rPr>
          <w:i/>
          <w:iCs/>
        </w:rPr>
        <w:t>Age and Ageing</w:t>
      </w:r>
      <w:r>
        <w:t xml:space="preserve">; 52(6): 1-10. </w:t>
      </w:r>
      <w:hyperlink r:id="rId91" w:history="1">
        <w:r w:rsidRPr="00660F3C">
          <w:rPr>
            <w:rStyle w:val="Hyperlink"/>
          </w:rPr>
          <w:t>https://doi.org/10.1093/ageing/afad108</w:t>
        </w:r>
      </w:hyperlink>
      <w:r>
        <w:t xml:space="preserve"> </w:t>
      </w:r>
    </w:p>
    <w:p w14:paraId="30CD49FA" w14:textId="77777777" w:rsidR="00F82212" w:rsidRDefault="00F82212" w:rsidP="005A7D7E">
      <w:pPr>
        <w:spacing w:after="240"/>
        <w:jc w:val="left"/>
      </w:pPr>
      <w:r>
        <w:t xml:space="preserve">Laaksonen MA, MacInnis RJ, Canfell K, Shaw JE, Magliano DJ, Banks E, Giles GG, Byles JE, Gill TK, Mitchell P, Hirani V, Cumming RG &amp; Vajdic CM. (2023). Thyroid cancers potentially preventable by reducing overweight and obesity in Australia: A pooled cohort study. </w:t>
      </w:r>
      <w:r w:rsidRPr="00C31CBA">
        <w:rPr>
          <w:i/>
          <w:iCs/>
        </w:rPr>
        <w:t>International Journal of Cancer</w:t>
      </w:r>
      <w:r>
        <w:t xml:space="preserve">; 150(8) 1281-1290. </w:t>
      </w:r>
      <w:hyperlink r:id="rId92" w:history="1">
        <w:r w:rsidRPr="00660F3C">
          <w:rPr>
            <w:rStyle w:val="Hyperlink"/>
          </w:rPr>
          <w:t>https://doi.org/10.1002/ijc.33889</w:t>
        </w:r>
      </w:hyperlink>
      <w:r>
        <w:t xml:space="preserve"> </w:t>
      </w:r>
    </w:p>
    <w:p w14:paraId="3FF6B56C" w14:textId="77777777" w:rsidR="0041798D" w:rsidRPr="00E07A26" w:rsidRDefault="0041798D" w:rsidP="005A7D7E">
      <w:pPr>
        <w:spacing w:after="240"/>
        <w:jc w:val="left"/>
      </w:pPr>
      <w:r w:rsidRPr="00E07A26">
        <w:t>Lauche R, Anheyer D, Uebelacker LA, Sibbritt D, Adams J &amp; Cramer H.</w:t>
      </w:r>
      <w:r>
        <w:t xml:space="preserve"> (2023).</w:t>
      </w:r>
      <w:r w:rsidRPr="00E07A26">
        <w:t xml:space="preserve"> Do yoga and meditation moderate the relationship between negative life events and depressive symptoms? Analysis of a national cross-sectional survey of Australian women</w:t>
      </w:r>
      <w:r>
        <w:t xml:space="preserve">. </w:t>
      </w:r>
      <w:r w:rsidRPr="007E4652">
        <w:rPr>
          <w:i/>
          <w:iCs/>
        </w:rPr>
        <w:t>Frontiers in Psychology</w:t>
      </w:r>
      <w:r>
        <w:t xml:space="preserve">; </w:t>
      </w:r>
      <w:r w:rsidRPr="00E07A26">
        <w:t>14</w:t>
      </w:r>
      <w:r>
        <w:t xml:space="preserve">: </w:t>
      </w:r>
      <w:hyperlink r:id="rId93" w:history="1">
        <w:r w:rsidRPr="0079789D">
          <w:rPr>
            <w:rStyle w:val="Hyperlink"/>
          </w:rPr>
          <w:t>https://doi.org/10.3389/fpsyg.2023.1218976</w:t>
        </w:r>
      </w:hyperlink>
      <w:r>
        <w:t xml:space="preserve"> </w:t>
      </w:r>
    </w:p>
    <w:p w14:paraId="4E9BCDA4" w14:textId="2E65BB59" w:rsidR="00F82212" w:rsidRDefault="00F82212" w:rsidP="005A7D7E">
      <w:pPr>
        <w:spacing w:after="240"/>
      </w:pPr>
      <w:r>
        <w:t xml:space="preserve">Lee M, Bradbury J, Yoxall J &amp; Sargeant S. A longitudinal analysis of Australian women's fruit and vegetable consumption and depressive symptoms. (2023). British Journal of Health </w:t>
      </w:r>
      <w:r w:rsidRPr="00BC1A2A">
        <w:rPr>
          <w:i/>
          <w:iCs/>
        </w:rPr>
        <w:t>Psychology</w:t>
      </w:r>
      <w:r>
        <w:t xml:space="preserve">. </w:t>
      </w:r>
      <w:hyperlink r:id="rId94" w:history="1">
        <w:r w:rsidRPr="00660F3C">
          <w:rPr>
            <w:rStyle w:val="Hyperlink"/>
          </w:rPr>
          <w:t>https://doi.org/10.1111/bjhp.12656</w:t>
        </w:r>
      </w:hyperlink>
      <w:r>
        <w:t xml:space="preserve"> </w:t>
      </w:r>
    </w:p>
    <w:p w14:paraId="4A2CF3E7" w14:textId="77777777" w:rsidR="00F82212" w:rsidRDefault="00F82212" w:rsidP="005A7D7E">
      <w:pPr>
        <w:spacing w:after="240"/>
        <w:jc w:val="left"/>
      </w:pPr>
      <w:r>
        <w:t>Lewandowski S, Neale E, D</w:t>
      </w:r>
      <w:r w:rsidRPr="00290815">
        <w:t>'</w:t>
      </w:r>
      <w:r>
        <w:t xml:space="preserve">Arcy E, Hodge AM &amp; Schoenaker DAJM. (2023). Quality of low-carbohydrate diets among Australian post-partum women: Cross-sectional analysis of a national population-based cohort study. </w:t>
      </w:r>
      <w:r w:rsidRPr="00BC1A2A">
        <w:rPr>
          <w:i/>
          <w:iCs/>
        </w:rPr>
        <w:t>Maternal and Child Nutrition</w:t>
      </w:r>
      <w:r>
        <w:t xml:space="preserve">. </w:t>
      </w:r>
      <w:hyperlink r:id="rId95" w:history="1">
        <w:r w:rsidRPr="00660F3C">
          <w:rPr>
            <w:rStyle w:val="Hyperlink"/>
          </w:rPr>
          <w:t>https://doi.org/10.1111/mcn.13502</w:t>
        </w:r>
      </w:hyperlink>
      <w:r>
        <w:t xml:space="preserve"> </w:t>
      </w:r>
    </w:p>
    <w:p w14:paraId="3995D144" w14:textId="77777777" w:rsidR="00F82212" w:rsidRDefault="00F82212" w:rsidP="005A7D7E">
      <w:pPr>
        <w:spacing w:after="240"/>
        <w:jc w:val="left"/>
      </w:pPr>
      <w:r w:rsidRPr="00FA111A">
        <w:t xml:space="preserve">Makama M, Earnest A, Lim S, Skouteris H, Hill B, Teede H, Boyle JA, Brown WJ, Hodge AM &amp; Moran LJ. (2023). Assessing patterns of change in lifestyle behaviours by parity: a longitudinal cohort study. </w:t>
      </w:r>
      <w:r w:rsidRPr="00FA111A">
        <w:rPr>
          <w:i/>
          <w:iCs/>
        </w:rPr>
        <w:t>International Journal of Epidemiology</w:t>
      </w:r>
      <w:r w:rsidRPr="00FA111A">
        <w:t xml:space="preserve">; 52(2), 589-599  </w:t>
      </w:r>
      <w:hyperlink r:id="rId96" w:history="1">
        <w:r w:rsidRPr="00FA111A">
          <w:rPr>
            <w:rStyle w:val="Hyperlink"/>
          </w:rPr>
          <w:t>https://doi.org/10.1093/ije/dyac139</w:t>
        </w:r>
      </w:hyperlink>
      <w:r>
        <w:t xml:space="preserve"> </w:t>
      </w:r>
    </w:p>
    <w:p w14:paraId="4389EA34" w14:textId="77777777" w:rsidR="00F82212" w:rsidRDefault="00F82212" w:rsidP="005A7D7E">
      <w:pPr>
        <w:spacing w:after="240"/>
        <w:jc w:val="left"/>
      </w:pPr>
      <w:r w:rsidRPr="00FA111A">
        <w:t>Makama M, Brown WJ, Lim S, Skouteris H, Harrison CL, Joham AE, Mishra GD, Teede H, Moran LJ.</w:t>
      </w:r>
      <w:r>
        <w:t xml:space="preserve"> (2023). </w:t>
      </w:r>
      <w:r w:rsidRPr="00FA111A">
        <w:t>Levels of physical activity and sitting time in women with infants, toddlers and preschoolers: a population-based cross-sectional study.</w:t>
      </w:r>
      <w:r>
        <w:t xml:space="preserve"> </w:t>
      </w:r>
      <w:r w:rsidRPr="00BA5401">
        <w:rPr>
          <w:i/>
          <w:iCs/>
        </w:rPr>
        <w:t>Public Health</w:t>
      </w:r>
      <w:r>
        <w:t>;</w:t>
      </w:r>
      <w:r w:rsidRPr="00FA111A">
        <w:tab/>
        <w:t>214</w:t>
      </w:r>
      <w:r>
        <w:t xml:space="preserve">: </w:t>
      </w:r>
      <w:r w:rsidRPr="00FA111A">
        <w:t>1</w:t>
      </w:r>
      <w:r>
        <w:t xml:space="preserve">-9. </w:t>
      </w:r>
      <w:hyperlink r:id="rId97" w:history="1">
        <w:r w:rsidRPr="00660F3C">
          <w:rPr>
            <w:rStyle w:val="Hyperlink"/>
          </w:rPr>
          <w:t>https://doi.org/10.1016/j.puhe.2022.10.016</w:t>
        </w:r>
      </w:hyperlink>
      <w:r>
        <w:t xml:space="preserve"> </w:t>
      </w:r>
    </w:p>
    <w:p w14:paraId="1CEAB831" w14:textId="77777777" w:rsidR="00F82212" w:rsidRDefault="00F82212" w:rsidP="005A7D7E">
      <w:pPr>
        <w:spacing w:after="240"/>
        <w:jc w:val="left"/>
      </w:pPr>
      <w:r>
        <w:t xml:space="preserve">Mielke GI, Doust J, Chan HW, Mishra GD. (2023). Physical activity accumulated across adulthood and resting heart rate at age 41-46 years in women: Findings from the Menarche to Premenopause Study. </w:t>
      </w:r>
      <w:r w:rsidRPr="00C31CBA">
        <w:rPr>
          <w:i/>
          <w:iCs/>
        </w:rPr>
        <w:t>Journal of Physical Activity Health</w:t>
      </w:r>
      <w:r>
        <w:t xml:space="preserve">. </w:t>
      </w:r>
      <w:hyperlink r:id="rId98" w:history="1">
        <w:r w:rsidRPr="00660F3C">
          <w:rPr>
            <w:rStyle w:val="Hyperlink"/>
          </w:rPr>
          <w:t>https://doi.org/10.1123/jpah.2023-0082</w:t>
        </w:r>
      </w:hyperlink>
      <w:r>
        <w:t xml:space="preserve"> </w:t>
      </w:r>
    </w:p>
    <w:p w14:paraId="73A8E778" w14:textId="77777777" w:rsidR="00F82212" w:rsidRDefault="00F82212" w:rsidP="005A7D7E">
      <w:pPr>
        <w:spacing w:after="240"/>
        <w:jc w:val="left"/>
      </w:pPr>
      <w:r>
        <w:t xml:space="preserve">Moss KM, Loxton D &amp; Mishra GD. Does Timing Matter? Associations Between Intimate Partner Violence Across the Early Life Course and Internalizing and Externalizing Behavior in Children. </w:t>
      </w:r>
      <w:r w:rsidRPr="00C31CBA">
        <w:rPr>
          <w:i/>
          <w:iCs/>
        </w:rPr>
        <w:t>Journal of Interpersonal Violence</w:t>
      </w:r>
      <w:r>
        <w:t xml:space="preserve">. </w:t>
      </w:r>
      <w:hyperlink r:id="rId99" w:history="1">
        <w:r w:rsidRPr="00660F3C">
          <w:rPr>
            <w:rStyle w:val="Hyperlink"/>
          </w:rPr>
          <w:t>https://doi.org/10.1177/08862605231174505</w:t>
        </w:r>
      </w:hyperlink>
      <w:r>
        <w:t xml:space="preserve"> </w:t>
      </w:r>
    </w:p>
    <w:p w14:paraId="31C4E539" w14:textId="77777777" w:rsidR="00F82212" w:rsidRDefault="00F82212" w:rsidP="005A7D7E">
      <w:pPr>
        <w:spacing w:after="240"/>
        <w:jc w:val="left"/>
      </w:pPr>
      <w:r>
        <w:t xml:space="preserve">Mouly TA, Mishra GD, Hystad P, Nieuwenhuijsen M &amp; Knibbs L. (2023). Residential greenspace and anxiety symptoms among Australian women living in major cities: A longitudinal analysis. </w:t>
      </w:r>
      <w:r w:rsidRPr="00833482">
        <w:rPr>
          <w:i/>
          <w:iCs/>
        </w:rPr>
        <w:t>Environment International</w:t>
      </w:r>
      <w:r>
        <w:t xml:space="preserve">; 178: 108065. </w:t>
      </w:r>
      <w:hyperlink r:id="rId100" w:history="1">
        <w:r w:rsidRPr="00660F3C">
          <w:rPr>
            <w:rStyle w:val="Hyperlink"/>
          </w:rPr>
          <w:t>https://doi.org/10.1016/j.envint.2023.108110</w:t>
        </w:r>
      </w:hyperlink>
      <w:r>
        <w:t xml:space="preserve"> </w:t>
      </w:r>
    </w:p>
    <w:p w14:paraId="66961A3C" w14:textId="77777777" w:rsidR="0041798D" w:rsidRDefault="0041798D" w:rsidP="005A7D7E">
      <w:pPr>
        <w:spacing w:after="240"/>
        <w:jc w:val="left"/>
      </w:pPr>
      <w:r w:rsidRPr="00E07A26">
        <w:lastRenderedPageBreak/>
        <w:t>Nohr EA, Taastrom KA, Kjeldsen ACM, Wu C, Pedersen FH, Brown WJ &amp; Davis DL.</w:t>
      </w:r>
      <w:r>
        <w:t xml:space="preserve"> (2023). </w:t>
      </w:r>
      <w:r w:rsidRPr="00E07A26">
        <w:t>Parity, mode of birth, and long-term gynecological health: A follow-up study of parous and nonparous women in the Australian Longitudinal Study on Women's Health cohort.</w:t>
      </w:r>
      <w:r>
        <w:t xml:space="preserve"> </w:t>
      </w:r>
      <w:r w:rsidRPr="007E4652">
        <w:rPr>
          <w:i/>
          <w:iCs/>
        </w:rPr>
        <w:t>Birth Issues in Perinatal Care</w:t>
      </w:r>
      <w:r>
        <w:t xml:space="preserve">; </w:t>
      </w:r>
      <w:hyperlink r:id="rId101" w:history="1">
        <w:r w:rsidRPr="0079789D">
          <w:rPr>
            <w:rStyle w:val="Hyperlink"/>
          </w:rPr>
          <w:t>https://doi.org/10.1111/birt.12781</w:t>
        </w:r>
      </w:hyperlink>
      <w:r>
        <w:t xml:space="preserve"> </w:t>
      </w:r>
    </w:p>
    <w:p w14:paraId="2509D545" w14:textId="77777777" w:rsidR="0041798D" w:rsidRDefault="0041798D" w:rsidP="005A7D7E">
      <w:pPr>
        <w:spacing w:after="240"/>
        <w:jc w:val="left"/>
      </w:pPr>
      <w:r w:rsidRPr="007E091B">
        <w:t>Shebeshi DS, Dolja-Gore X &amp; Byles J.</w:t>
      </w:r>
      <w:r>
        <w:t xml:space="preserve"> (2023). </w:t>
      </w:r>
      <w:r w:rsidRPr="007E091B">
        <w:t>Validation of Frail Scale and comparison with hospital frailty risk score to predict hospital use in a cohort of older Australian women.</w:t>
      </w:r>
      <w:r>
        <w:t xml:space="preserve"> </w:t>
      </w:r>
      <w:r w:rsidRPr="007E091B">
        <w:t xml:space="preserve">The International </w:t>
      </w:r>
      <w:r w:rsidRPr="007E4652">
        <w:rPr>
          <w:i/>
          <w:iCs/>
        </w:rPr>
        <w:t>Journal of Health Planning and Management</w:t>
      </w:r>
      <w:r>
        <w:t xml:space="preserve">, 38(5), 1510-1519. </w:t>
      </w:r>
      <w:hyperlink r:id="rId102" w:history="1">
        <w:r w:rsidRPr="008F01B1">
          <w:rPr>
            <w:rStyle w:val="Hyperlink"/>
          </w:rPr>
          <w:t>https://doi.org/10.1002/hpm.3684</w:t>
        </w:r>
      </w:hyperlink>
      <w:r>
        <w:t xml:space="preserve"> </w:t>
      </w:r>
    </w:p>
    <w:p w14:paraId="699A94A5" w14:textId="0FD11103" w:rsidR="00F82212" w:rsidRDefault="00F82212" w:rsidP="005A7D7E">
      <w:pPr>
        <w:spacing w:after="240"/>
        <w:jc w:val="left"/>
      </w:pPr>
      <w:r>
        <w:t xml:space="preserve">Wei, L, Ahmadi, MN, Chan, H-W, et al. (2023). Association between device-measured stepping behaviors and cardiometabolic health markers in middle-aged women: The Australian Longitudinal Study on Women's Health. </w:t>
      </w:r>
      <w:r w:rsidRPr="00833482">
        <w:rPr>
          <w:i/>
          <w:iCs/>
        </w:rPr>
        <w:t>Scandinavian Journal of Medicine &amp; Science in Sport</w:t>
      </w:r>
      <w:r>
        <w:t xml:space="preserve">; 33(8): 1384-1398. </w:t>
      </w:r>
      <w:hyperlink r:id="rId103" w:history="1">
        <w:r w:rsidRPr="00660F3C">
          <w:rPr>
            <w:rStyle w:val="Hyperlink"/>
          </w:rPr>
          <w:t>https://doi.org/10.1111/sms.14363</w:t>
        </w:r>
      </w:hyperlink>
      <w:r>
        <w:t xml:space="preserve"> </w:t>
      </w:r>
    </w:p>
    <w:p w14:paraId="6A456F15" w14:textId="028B3130" w:rsidR="00F82212" w:rsidRDefault="00F82212" w:rsidP="005A7D7E">
      <w:pPr>
        <w:spacing w:after="240"/>
        <w:jc w:val="left"/>
      </w:pPr>
      <w:r>
        <w:t xml:space="preserve">Wilson LF, Doust J, Mishra GD &amp; Dobson AJ. (2023). Symptom patterns and health service use of women in early adulthood: a latent class analysis from the Australian Longitudinal Study on Women’s Health. </w:t>
      </w:r>
      <w:r w:rsidRPr="00B35F1C">
        <w:rPr>
          <w:i/>
          <w:iCs/>
        </w:rPr>
        <w:t>BMC Public Health</w:t>
      </w:r>
      <w:r>
        <w:t xml:space="preserve">; 23: 147. </w:t>
      </w:r>
      <w:hyperlink r:id="rId104" w:history="1">
        <w:r w:rsidR="0041798D" w:rsidRPr="006B77B1">
          <w:rPr>
            <w:rStyle w:val="Hyperlink"/>
          </w:rPr>
          <w:t>https://doi.org/10.1186/s12889-023-15070-7</w:t>
        </w:r>
      </w:hyperlink>
      <w:r w:rsidR="0041798D">
        <w:t xml:space="preserve"> </w:t>
      </w:r>
    </w:p>
    <w:p w14:paraId="04C35D1D" w14:textId="77777777" w:rsidR="00F82212" w:rsidRDefault="00F82212" w:rsidP="005A7D7E">
      <w:pPr>
        <w:spacing w:after="240"/>
        <w:jc w:val="left"/>
      </w:pPr>
      <w:r>
        <w:t xml:space="preserve">Xu X, Mishra GD, Holt-Lunstad J &amp; Jones M. (2023). Social relationships satisfaction and accumulation of chronic conditions and multimorbidity: A national cohort of Australian women. </w:t>
      </w:r>
      <w:r w:rsidRPr="00B35F1C">
        <w:rPr>
          <w:i/>
          <w:iCs/>
        </w:rPr>
        <w:t>General Psychiatry</w:t>
      </w:r>
      <w:r>
        <w:t>; 36(1): e100925.</w:t>
      </w:r>
      <w:r w:rsidRPr="00A1482A">
        <w:t xml:space="preserve"> </w:t>
      </w:r>
      <w:hyperlink r:id="rId105" w:history="1">
        <w:r w:rsidRPr="00660F3C">
          <w:rPr>
            <w:rStyle w:val="Hyperlink"/>
          </w:rPr>
          <w:t>http://dx.doi.org/10.1136/gpsych-2022-100925</w:t>
        </w:r>
      </w:hyperlink>
      <w:r>
        <w:t xml:space="preserve"> </w:t>
      </w:r>
    </w:p>
    <w:p w14:paraId="55D7C4E6" w14:textId="77777777" w:rsidR="00F82212" w:rsidRDefault="00F82212" w:rsidP="00F82212"/>
    <w:p w14:paraId="12B8DDE0" w14:textId="2E1856EC" w:rsidR="009D480D" w:rsidRDefault="009D480D" w:rsidP="0006029C">
      <w:pPr>
        <w:pStyle w:val="Heading2"/>
      </w:pPr>
      <w:bookmarkStart w:id="1191" w:name="Reproductivehealth"/>
      <w:bookmarkStart w:id="1192" w:name="Socialfactors"/>
      <w:bookmarkStart w:id="1193" w:name="Healthserviceuse"/>
      <w:bookmarkStart w:id="1194" w:name="Ageing"/>
      <w:bookmarkStart w:id="1195" w:name="Methodology"/>
      <w:bookmarkStart w:id="1196" w:name="Formalandinformalworklifebalance"/>
      <w:bookmarkStart w:id="1197" w:name="Abuse"/>
      <w:bookmarkStart w:id="1198" w:name="Tobaccoalcoholdrugs"/>
      <w:bookmarkStart w:id="1199" w:name="Medications"/>
      <w:bookmarkStart w:id="1200" w:name="Arearesidenceenvironment"/>
      <w:bookmarkStart w:id="1201" w:name="_Toc46315471"/>
      <w:bookmarkStart w:id="1202" w:name="_Toc46319380"/>
      <w:bookmarkStart w:id="1203" w:name="_Toc46315472"/>
      <w:bookmarkStart w:id="1204" w:name="_Toc46319381"/>
      <w:bookmarkStart w:id="1205" w:name="_Toc46315473"/>
      <w:bookmarkStart w:id="1206" w:name="_Toc46319382"/>
      <w:bookmarkStart w:id="1207" w:name="_Toc46315474"/>
      <w:bookmarkStart w:id="1208" w:name="_Toc46319383"/>
      <w:bookmarkStart w:id="1209" w:name="_Toc46315475"/>
      <w:bookmarkStart w:id="1210" w:name="_Toc46319384"/>
      <w:bookmarkStart w:id="1211" w:name="_Toc46315476"/>
      <w:bookmarkStart w:id="1212" w:name="_Toc46319385"/>
      <w:bookmarkStart w:id="1213" w:name="_Toc46315477"/>
      <w:bookmarkStart w:id="1214" w:name="_Toc46319386"/>
      <w:bookmarkStart w:id="1215" w:name="_Toc46315478"/>
      <w:bookmarkStart w:id="1216" w:name="_Toc46319387"/>
      <w:bookmarkStart w:id="1217" w:name="_Toc46315479"/>
      <w:bookmarkStart w:id="1218" w:name="_Toc46319388"/>
      <w:bookmarkStart w:id="1219" w:name="_Toc46315480"/>
      <w:bookmarkStart w:id="1220" w:name="_Toc46319389"/>
      <w:bookmarkStart w:id="1221" w:name="_Toc46315481"/>
      <w:bookmarkStart w:id="1222" w:name="_Toc46319390"/>
      <w:bookmarkStart w:id="1223" w:name="_Toc46315482"/>
      <w:bookmarkStart w:id="1224" w:name="_Toc46319391"/>
      <w:bookmarkStart w:id="1225" w:name="_Toc46315483"/>
      <w:bookmarkStart w:id="1226" w:name="_Toc46319392"/>
      <w:bookmarkStart w:id="1227" w:name="_Toc498092020"/>
      <w:bookmarkStart w:id="1228" w:name="_Toc145349253"/>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r w:rsidRPr="00D75065">
        <w:t>Conference Presentations</w:t>
      </w:r>
      <w:bookmarkEnd w:id="1227"/>
      <w:bookmarkEnd w:id="1228"/>
    </w:p>
    <w:p w14:paraId="32A7918D" w14:textId="015AE0A6" w:rsidR="00A63B18" w:rsidRDefault="0041798D" w:rsidP="00555E24">
      <w:r>
        <w:t xml:space="preserve">Seventeen </w:t>
      </w:r>
      <w:r w:rsidR="00A63B18">
        <w:t xml:space="preserve">presentations using ALSWH data </w:t>
      </w:r>
      <w:r w:rsidR="00057668">
        <w:t>ha</w:t>
      </w:r>
      <w:r w:rsidR="00593118">
        <w:t>ve</w:t>
      </w:r>
      <w:r w:rsidR="00057668">
        <w:t xml:space="preserve"> been recorded since the last Technical Report</w:t>
      </w:r>
      <w:r w:rsidR="00A63B18">
        <w:t xml:space="preserve">.  </w:t>
      </w:r>
    </w:p>
    <w:p w14:paraId="617D9D39" w14:textId="6A06D70F" w:rsidR="00A32D6C" w:rsidRDefault="00A32D6C" w:rsidP="00A32D6C">
      <w:pPr>
        <w:rPr>
          <w:b/>
          <w:bCs/>
        </w:rPr>
      </w:pPr>
      <w:r>
        <w:rPr>
          <w:b/>
          <w:bCs/>
        </w:rPr>
        <w:t xml:space="preserve">Conference </w:t>
      </w:r>
      <w:r w:rsidRPr="0018764F">
        <w:rPr>
          <w:b/>
          <w:bCs/>
        </w:rPr>
        <w:t>P</w:t>
      </w:r>
      <w:r>
        <w:rPr>
          <w:b/>
          <w:bCs/>
        </w:rPr>
        <w:t>resentations</w:t>
      </w:r>
    </w:p>
    <w:p w14:paraId="1A208EEC" w14:textId="77777777" w:rsidR="0041798D" w:rsidRDefault="0041798D" w:rsidP="005A7D7E">
      <w:pPr>
        <w:pStyle w:val="ListParagraph"/>
        <w:numPr>
          <w:ilvl w:val="0"/>
          <w:numId w:val="81"/>
        </w:numPr>
        <w:ind w:left="357"/>
      </w:pPr>
      <w:r w:rsidRPr="00002A1A">
        <w:t xml:space="preserve">Bizuayehu HM. </w:t>
      </w:r>
      <w:r w:rsidRPr="0041798D">
        <w:rPr>
          <w:b/>
          <w:bCs/>
        </w:rPr>
        <w:t>Labour interventions patterns and associated biopsychosocial factors: path analysis of cohort study</w:t>
      </w:r>
      <w:r w:rsidRPr="00002A1A">
        <w:t xml:space="preserve">. </w:t>
      </w:r>
      <w:r w:rsidRPr="0041798D">
        <w:rPr>
          <w:i/>
          <w:iCs/>
        </w:rPr>
        <w:t>Australasian Epidemiological Association (AEA) 2023 Annual Scientific Meeting, Hybrid Conference</w:t>
      </w:r>
      <w:r w:rsidRPr="00002A1A">
        <w:t>, Melbourne, VIC, 18-20 October 2023</w:t>
      </w:r>
    </w:p>
    <w:p w14:paraId="4A092D57" w14:textId="77777777" w:rsidR="005A7D7E" w:rsidRDefault="005A7D7E" w:rsidP="005A7D7E">
      <w:pPr>
        <w:pStyle w:val="ListParagraph"/>
        <w:ind w:left="360"/>
      </w:pPr>
    </w:p>
    <w:p w14:paraId="49172CB1" w14:textId="77777777" w:rsidR="005A7D7E" w:rsidRPr="00002A1A" w:rsidRDefault="005A7D7E" w:rsidP="005A7D7E">
      <w:pPr>
        <w:pStyle w:val="ListParagraph"/>
        <w:numPr>
          <w:ilvl w:val="0"/>
          <w:numId w:val="81"/>
        </w:numPr>
        <w:ind w:left="357"/>
      </w:pPr>
      <w:r w:rsidRPr="00002A1A">
        <w:t>Fang H-F</w:t>
      </w:r>
      <w:r>
        <w:t>.</w:t>
      </w:r>
      <w:r w:rsidRPr="00002A1A">
        <w:t xml:space="preserve"> </w:t>
      </w:r>
      <w:r w:rsidRPr="005A7D7E">
        <w:rPr>
          <w:b/>
          <w:bCs/>
        </w:rPr>
        <w:t>Early natural menopause and risk of incident type 2 diabetes mellitus.</w:t>
      </w:r>
      <w:r w:rsidRPr="00002A1A">
        <w:t xml:space="preserve"> </w:t>
      </w:r>
      <w:r w:rsidRPr="005A7D7E">
        <w:rPr>
          <w:i/>
          <w:iCs/>
        </w:rPr>
        <w:t>Australasian Epidemiological Association (AEA) 2023 Annual Scientific Meeting, Hybrid Conference</w:t>
      </w:r>
      <w:r w:rsidRPr="00002A1A">
        <w:t xml:space="preserve">, Melbourne, VIC, 18-20 October 2023 </w:t>
      </w:r>
    </w:p>
    <w:p w14:paraId="719CAE8B" w14:textId="77777777" w:rsidR="005A7D7E" w:rsidRPr="00002A1A" w:rsidRDefault="005A7D7E" w:rsidP="005A7D7E">
      <w:pPr>
        <w:pStyle w:val="ListParagraph"/>
        <w:ind w:left="360"/>
      </w:pPr>
    </w:p>
    <w:p w14:paraId="3289C9B8" w14:textId="77777777" w:rsidR="0041798D" w:rsidRPr="00002A1A" w:rsidRDefault="0041798D" w:rsidP="005A7D7E">
      <w:pPr>
        <w:pStyle w:val="ListParagraph"/>
        <w:numPr>
          <w:ilvl w:val="0"/>
          <w:numId w:val="81"/>
        </w:numPr>
        <w:ind w:left="357"/>
      </w:pPr>
      <w:r w:rsidRPr="00002A1A">
        <w:t xml:space="preserve">Collins C, Baldwin J &amp; Clarke E. </w:t>
      </w:r>
      <w:r w:rsidRPr="0041798D">
        <w:rPr>
          <w:b/>
          <w:bCs/>
        </w:rPr>
        <w:t>Reduction in diet quality is associated with greater healthcare claims and charges over 21-years in Australian Women.</w:t>
      </w:r>
      <w:r w:rsidRPr="00002A1A">
        <w:t xml:space="preserve"> </w:t>
      </w:r>
      <w:r w:rsidRPr="0041798D">
        <w:rPr>
          <w:i/>
          <w:iCs/>
        </w:rPr>
        <w:t>International Society of Behavioural Nutrition and Physical Activity</w:t>
      </w:r>
      <w:r w:rsidRPr="00002A1A">
        <w:t xml:space="preserve">, 14-17 June 2023 </w:t>
      </w:r>
    </w:p>
    <w:p w14:paraId="59B685E0" w14:textId="77777777" w:rsidR="0041798D" w:rsidRDefault="0041798D" w:rsidP="005A7D7E">
      <w:pPr>
        <w:spacing w:before="0" w:after="240"/>
        <w:jc w:val="left"/>
      </w:pPr>
    </w:p>
    <w:p w14:paraId="3F6F7D15" w14:textId="69804AA3" w:rsidR="005A7D7E" w:rsidRDefault="00F82212" w:rsidP="005A7D7E">
      <w:pPr>
        <w:pStyle w:val="ListParagraph"/>
        <w:numPr>
          <w:ilvl w:val="0"/>
          <w:numId w:val="81"/>
        </w:numPr>
        <w:spacing w:before="0" w:after="240"/>
        <w:ind w:left="360"/>
        <w:jc w:val="left"/>
      </w:pPr>
      <w:r>
        <w:lastRenderedPageBreak/>
        <w:t xml:space="preserve">Gete D. </w:t>
      </w:r>
      <w:r w:rsidRPr="002B2A9A">
        <w:rPr>
          <w:b/>
          <w:bCs/>
        </w:rPr>
        <w:t xml:space="preserve">Risk of iron deficiency in Women with Endometriosis: </w:t>
      </w:r>
      <w:r w:rsidR="005A7D7E">
        <w:rPr>
          <w:b/>
          <w:bCs/>
        </w:rPr>
        <w:t>A</w:t>
      </w:r>
      <w:r w:rsidRPr="002B2A9A">
        <w:rPr>
          <w:b/>
          <w:bCs/>
        </w:rPr>
        <w:t xml:space="preserve"> population-based prospective cohort study</w:t>
      </w:r>
      <w:r>
        <w:t xml:space="preserve">. </w:t>
      </w:r>
      <w:r w:rsidRPr="002B2A9A">
        <w:rPr>
          <w:i/>
          <w:iCs/>
        </w:rPr>
        <w:t>Nutrition 2023</w:t>
      </w:r>
      <w:r>
        <w:t>, Boston, USA, 22-25 July 2023</w:t>
      </w:r>
      <w:r w:rsidRPr="00F06885">
        <w:t xml:space="preserve"> </w:t>
      </w:r>
    </w:p>
    <w:p w14:paraId="13AF196F" w14:textId="77777777" w:rsidR="005A7D7E" w:rsidRDefault="005A7D7E" w:rsidP="005A7D7E">
      <w:pPr>
        <w:pStyle w:val="ListParagraph"/>
        <w:spacing w:before="0" w:after="240"/>
        <w:ind w:left="360"/>
        <w:jc w:val="left"/>
      </w:pPr>
    </w:p>
    <w:p w14:paraId="19B8A42F" w14:textId="77777777" w:rsidR="005A7D7E" w:rsidRDefault="005A7D7E" w:rsidP="005A7D7E">
      <w:pPr>
        <w:pStyle w:val="ListParagraph"/>
        <w:numPr>
          <w:ilvl w:val="0"/>
          <w:numId w:val="81"/>
        </w:numPr>
        <w:ind w:left="357"/>
      </w:pPr>
      <w:r w:rsidRPr="00002A1A">
        <w:t xml:space="preserve">Jin C. </w:t>
      </w:r>
      <w:r w:rsidRPr="005A7D7E">
        <w:rPr>
          <w:b/>
          <w:bCs/>
        </w:rPr>
        <w:t>Is childlessness associated with the risk of overweight and obesity in women?</w:t>
      </w:r>
      <w:r w:rsidRPr="00002A1A">
        <w:t xml:space="preserve"> </w:t>
      </w:r>
      <w:r w:rsidRPr="005A7D7E">
        <w:rPr>
          <w:i/>
          <w:iCs/>
        </w:rPr>
        <w:t>Australasian Epidemiological Association (AEA) 2023 Annual Scientific Meeting</w:t>
      </w:r>
      <w:r w:rsidRPr="00002A1A">
        <w:t xml:space="preserve">, Jin C. 18-20 October 2023 </w:t>
      </w:r>
    </w:p>
    <w:p w14:paraId="6840C466" w14:textId="77777777" w:rsidR="005A7D7E" w:rsidRPr="00002A1A" w:rsidRDefault="005A7D7E" w:rsidP="005A7D7E">
      <w:pPr>
        <w:pStyle w:val="ListParagraph"/>
        <w:ind w:left="360"/>
      </w:pPr>
    </w:p>
    <w:p w14:paraId="2BA74F77" w14:textId="77777777" w:rsidR="005A7D7E" w:rsidRDefault="005A7D7E" w:rsidP="005A7D7E">
      <w:pPr>
        <w:pStyle w:val="ListParagraph"/>
        <w:numPr>
          <w:ilvl w:val="0"/>
          <w:numId w:val="81"/>
        </w:numPr>
        <w:ind w:left="357"/>
      </w:pPr>
      <w:r w:rsidRPr="00002A1A">
        <w:t xml:space="preserve">Jones A, Ebeling PR, Mishra G, Teede H, Enticott J &amp; Vincent AJ. </w:t>
      </w:r>
      <w:r w:rsidRPr="005A7D7E">
        <w:rPr>
          <w:b/>
          <w:bCs/>
        </w:rPr>
        <w:t>Bone health in Australian women with early menopause: a 23-year longitudinal analysis.</w:t>
      </w:r>
      <w:r w:rsidRPr="00002A1A">
        <w:t xml:space="preserve"> </w:t>
      </w:r>
      <w:r w:rsidRPr="005A7D7E">
        <w:rPr>
          <w:i/>
          <w:iCs/>
        </w:rPr>
        <w:t>European Society of Human Reproduction and Embryology (ESHRE) 39th Annual Meeting</w:t>
      </w:r>
      <w:r w:rsidRPr="00002A1A">
        <w:t xml:space="preserve">, Jones A, Ebeling PR, Mishra G, Teede H, Enticott J &amp; Vincent AJ. 25-28 June 2023 </w:t>
      </w:r>
    </w:p>
    <w:p w14:paraId="55693A89" w14:textId="77777777" w:rsidR="005A7D7E" w:rsidRPr="00002A1A" w:rsidRDefault="005A7D7E" w:rsidP="005A7D7E">
      <w:pPr>
        <w:pStyle w:val="ListParagraph"/>
        <w:ind w:left="360"/>
      </w:pPr>
    </w:p>
    <w:p w14:paraId="4CA06451" w14:textId="77777777" w:rsidR="005A7D7E" w:rsidRPr="00002A1A" w:rsidRDefault="005A7D7E" w:rsidP="005A7D7E">
      <w:pPr>
        <w:pStyle w:val="ListParagraph"/>
        <w:numPr>
          <w:ilvl w:val="0"/>
          <w:numId w:val="81"/>
        </w:numPr>
        <w:ind w:left="357"/>
      </w:pPr>
      <w:r w:rsidRPr="00002A1A">
        <w:t xml:space="preserve">Jones A, Ebeling PR, Mishra G, Teede H, Enticott J, Vincent AJ. </w:t>
      </w:r>
      <w:r w:rsidRPr="005A7D7E">
        <w:rPr>
          <w:b/>
          <w:bCs/>
        </w:rPr>
        <w:t>Geographical variation in osteoporosis care: A longitudinal analysis over 23 years.</w:t>
      </w:r>
      <w:r w:rsidRPr="00002A1A">
        <w:t xml:space="preserve"> </w:t>
      </w:r>
      <w:r w:rsidRPr="005A7D7E">
        <w:rPr>
          <w:i/>
          <w:iCs/>
        </w:rPr>
        <w:t>World Congress on Osteoporosis, Osteoarthritis and Musculoskeletal Diseases</w:t>
      </w:r>
      <w:r w:rsidRPr="00002A1A">
        <w:t xml:space="preserve">, Barcelona, Spain, 4-7 May 2023 </w:t>
      </w:r>
    </w:p>
    <w:p w14:paraId="0FFF0775" w14:textId="77777777" w:rsidR="00F82212" w:rsidRDefault="00F82212" w:rsidP="007C24DF">
      <w:pPr>
        <w:pStyle w:val="ListParagraph"/>
        <w:spacing w:after="240"/>
        <w:ind w:left="360"/>
      </w:pPr>
    </w:p>
    <w:p w14:paraId="36F79860" w14:textId="48C45D1F" w:rsidR="005A7D7E" w:rsidRDefault="00F82212" w:rsidP="005A7D7E">
      <w:pPr>
        <w:pStyle w:val="ListParagraph"/>
        <w:numPr>
          <w:ilvl w:val="0"/>
          <w:numId w:val="81"/>
        </w:numPr>
        <w:spacing w:before="0" w:after="240"/>
        <w:ind w:left="360"/>
        <w:jc w:val="left"/>
      </w:pPr>
      <w:r>
        <w:t xml:space="preserve">Kwok W, Khalatbari-Soltani S, Dolja-Gore X, Byles J, Oliveira J, Pinheiro M, Sherrington C. </w:t>
      </w:r>
      <w:r w:rsidRPr="005A7D7E">
        <w:rPr>
          <w:b/>
          <w:bCs/>
        </w:rPr>
        <w:t>Exploring bi-directional prospective relationship between physical activity (PA) and falls and long-term relationship between PA and falls in Australian women.</w:t>
      </w:r>
      <w:r>
        <w:t xml:space="preserve"> </w:t>
      </w:r>
      <w:r w:rsidRPr="005A7D7E">
        <w:rPr>
          <w:i/>
          <w:iCs/>
        </w:rPr>
        <w:t>World Physiotherapy Congress</w:t>
      </w:r>
      <w:r>
        <w:t xml:space="preserve"> 2023, Dubai, UAE, 2-4 June 2023</w:t>
      </w:r>
    </w:p>
    <w:p w14:paraId="3440D9FD" w14:textId="77777777" w:rsidR="005A7D7E" w:rsidRDefault="005A7D7E" w:rsidP="005A7D7E">
      <w:pPr>
        <w:pStyle w:val="ListParagraph"/>
        <w:spacing w:before="0" w:after="240"/>
        <w:ind w:left="360"/>
        <w:jc w:val="left"/>
      </w:pPr>
    </w:p>
    <w:p w14:paraId="6721A0EE" w14:textId="77777777" w:rsidR="005A7D7E" w:rsidRPr="00002A1A" w:rsidRDefault="005A7D7E" w:rsidP="005A7D7E">
      <w:pPr>
        <w:pStyle w:val="ListParagraph"/>
        <w:numPr>
          <w:ilvl w:val="0"/>
          <w:numId w:val="81"/>
        </w:numPr>
        <w:spacing w:before="0" w:after="240"/>
        <w:ind w:left="360"/>
        <w:jc w:val="left"/>
      </w:pPr>
      <w:r w:rsidRPr="00002A1A">
        <w:t xml:space="preserve">Mielke G. </w:t>
      </w:r>
      <w:r w:rsidRPr="005A7D7E">
        <w:rPr>
          <w:b/>
          <w:bCs/>
        </w:rPr>
        <w:t>Emergence of socioeconomic disparities in physical activity across the lifespan in women</w:t>
      </w:r>
      <w:r w:rsidRPr="005A7D7E">
        <w:t>.</w:t>
      </w:r>
      <w:r w:rsidRPr="00002A1A">
        <w:t xml:space="preserve"> </w:t>
      </w:r>
      <w:r w:rsidRPr="005A7D7E">
        <w:rPr>
          <w:i/>
          <w:iCs/>
        </w:rPr>
        <w:t>Australian Public Health Conference 2023</w:t>
      </w:r>
      <w:r w:rsidRPr="00002A1A">
        <w:t xml:space="preserve">, Hobart, TAS, 26-28 September 2023 </w:t>
      </w:r>
    </w:p>
    <w:p w14:paraId="0570B92A" w14:textId="77777777" w:rsidR="00F82212" w:rsidRDefault="00F82212" w:rsidP="007C24DF">
      <w:pPr>
        <w:pStyle w:val="ListParagraph"/>
        <w:spacing w:after="240"/>
        <w:ind w:left="360"/>
      </w:pPr>
    </w:p>
    <w:p w14:paraId="507C40C5" w14:textId="3057B7D9" w:rsidR="00F82212" w:rsidRDefault="00F82212" w:rsidP="00564305">
      <w:pPr>
        <w:pStyle w:val="ListParagraph"/>
        <w:numPr>
          <w:ilvl w:val="0"/>
          <w:numId w:val="81"/>
        </w:numPr>
        <w:spacing w:before="0" w:after="240"/>
        <w:ind w:left="360"/>
        <w:jc w:val="left"/>
      </w:pPr>
      <w:r>
        <w:t xml:space="preserve">Mishra G. </w:t>
      </w:r>
      <w:r w:rsidRPr="002B2A9A">
        <w:rPr>
          <w:b/>
          <w:bCs/>
        </w:rPr>
        <w:t>How the collaborative and expanded use of telehealth can support research to inform more equitable health policy and practice for all women and girls.</w:t>
      </w:r>
      <w:r w:rsidRPr="002B2A9A">
        <w:rPr>
          <w:i/>
          <w:iCs/>
        </w:rPr>
        <w:t xml:space="preserve"> 67th Session Commission on the Status of Women: Women's Health and Well-Being: Integrating Information and Communication Technologies, Universal Health Coverage, NCDs, and Policy</w:t>
      </w:r>
      <w:r>
        <w:t>. 9 March 2023</w:t>
      </w:r>
    </w:p>
    <w:p w14:paraId="49CDAE77" w14:textId="77777777" w:rsidR="00F82212" w:rsidRDefault="00F82212" w:rsidP="007C24DF">
      <w:pPr>
        <w:pStyle w:val="ListParagraph"/>
        <w:spacing w:after="240"/>
        <w:ind w:left="360"/>
      </w:pPr>
    </w:p>
    <w:p w14:paraId="58424643" w14:textId="77777777" w:rsidR="00F82212" w:rsidRDefault="00F82212" w:rsidP="00564305">
      <w:pPr>
        <w:pStyle w:val="ListParagraph"/>
        <w:numPr>
          <w:ilvl w:val="0"/>
          <w:numId w:val="81"/>
        </w:numPr>
        <w:spacing w:before="0" w:after="240"/>
        <w:ind w:left="354" w:hanging="357"/>
        <w:jc w:val="left"/>
      </w:pPr>
      <w:r>
        <w:t xml:space="preserve">Nguyen B, Clare P, Mielke G, Brown W &amp; Ding D. </w:t>
      </w:r>
      <w:r w:rsidRPr="00BB7F78">
        <w:rPr>
          <w:b/>
          <w:bCs/>
        </w:rPr>
        <w:t>Could it ever be too late to adopt an active lifestyle? Longitudinal patterns of physical activity and health-related quality of life in a cohort of middle-aged Australian women.</w:t>
      </w:r>
      <w:r w:rsidRPr="00BB7F78">
        <w:rPr>
          <w:i/>
          <w:iCs/>
        </w:rPr>
        <w:t xml:space="preserve"> International Behavioral Nutrition and Physical Activity Annual Meeting</w:t>
      </w:r>
      <w:r>
        <w:t>, Uppsala, Sweden, 14-17 June 2023</w:t>
      </w:r>
    </w:p>
    <w:p w14:paraId="018E503C" w14:textId="77777777" w:rsidR="00F82212" w:rsidRDefault="00F82212" w:rsidP="007C24DF">
      <w:pPr>
        <w:pStyle w:val="ListParagraph"/>
        <w:ind w:left="360"/>
      </w:pPr>
    </w:p>
    <w:p w14:paraId="455D918A" w14:textId="683F1CD7" w:rsidR="00F82212" w:rsidRDefault="00F82212" w:rsidP="00564305">
      <w:pPr>
        <w:pStyle w:val="ListParagraph"/>
        <w:numPr>
          <w:ilvl w:val="0"/>
          <w:numId w:val="81"/>
        </w:numPr>
        <w:spacing w:before="0" w:after="240"/>
        <w:ind w:left="354" w:hanging="357"/>
        <w:jc w:val="left"/>
      </w:pPr>
      <w:r>
        <w:t xml:space="preserve">Pant A. </w:t>
      </w:r>
      <w:r w:rsidRPr="007C24DF">
        <w:rPr>
          <w:b/>
          <w:bCs/>
        </w:rPr>
        <w:t>Association of Ultra-processed Foods with Cardiovascular Disease and Hypertension in middle-aged Women.</w:t>
      </w:r>
      <w:r w:rsidRPr="00F82212">
        <w:rPr>
          <w:i/>
          <w:iCs/>
        </w:rPr>
        <w:t xml:space="preserve"> European Society of Cardiology Congress 2023</w:t>
      </w:r>
      <w:r>
        <w:t>, 25th-28th August 2023</w:t>
      </w:r>
    </w:p>
    <w:p w14:paraId="31A52384" w14:textId="77777777" w:rsidR="00F82212" w:rsidRDefault="00F82212" w:rsidP="007C24DF">
      <w:pPr>
        <w:pStyle w:val="ListParagraph"/>
        <w:spacing w:after="240"/>
        <w:ind w:left="360"/>
      </w:pPr>
    </w:p>
    <w:p w14:paraId="27504443" w14:textId="507A123E" w:rsidR="00F82212" w:rsidRDefault="00F82212" w:rsidP="005A7D7E">
      <w:pPr>
        <w:pStyle w:val="ListParagraph"/>
        <w:numPr>
          <w:ilvl w:val="0"/>
          <w:numId w:val="81"/>
        </w:numPr>
        <w:spacing w:before="0" w:after="240"/>
        <w:ind w:left="357" w:hanging="357"/>
        <w:jc w:val="left"/>
      </w:pPr>
      <w:r w:rsidRPr="004867C2">
        <w:lastRenderedPageBreak/>
        <w:t xml:space="preserve">Peeters G, de Munck I &amp; Melis R. </w:t>
      </w:r>
      <w:r w:rsidRPr="007C24DF">
        <w:rPr>
          <w:b/>
          <w:bCs/>
        </w:rPr>
        <w:t xml:space="preserve">Physical </w:t>
      </w:r>
      <w:r w:rsidR="008105CD">
        <w:rPr>
          <w:b/>
          <w:bCs/>
        </w:rPr>
        <w:t>f</w:t>
      </w:r>
      <w:r w:rsidRPr="007C24DF">
        <w:rPr>
          <w:b/>
          <w:bCs/>
        </w:rPr>
        <w:t xml:space="preserve">unctioning 12 </w:t>
      </w:r>
      <w:r w:rsidR="008105CD" w:rsidRPr="008105CD">
        <w:rPr>
          <w:b/>
          <w:bCs/>
        </w:rPr>
        <w:t>years before and after knee or hip surgery in older women</w:t>
      </w:r>
      <w:r w:rsidRPr="004867C2">
        <w:t xml:space="preserve">. </w:t>
      </w:r>
      <w:r w:rsidRPr="007C24DF">
        <w:rPr>
          <w:i/>
          <w:iCs/>
        </w:rPr>
        <w:t xml:space="preserve">Annual </w:t>
      </w:r>
      <w:r w:rsidR="008105CD" w:rsidRPr="007C24DF">
        <w:rPr>
          <w:i/>
          <w:iCs/>
        </w:rPr>
        <w:t>M</w:t>
      </w:r>
      <w:r w:rsidRPr="007C24DF">
        <w:rPr>
          <w:i/>
          <w:iCs/>
        </w:rPr>
        <w:t>eeting of the Gerontological Society of America</w:t>
      </w:r>
      <w:r w:rsidRPr="004867C2">
        <w:t xml:space="preserve">, Tampa, Florida, USA, 7-12 November 2023 </w:t>
      </w:r>
    </w:p>
    <w:p w14:paraId="4D5798DA" w14:textId="77777777" w:rsidR="00F82212" w:rsidRDefault="00F82212" w:rsidP="007C24DF">
      <w:pPr>
        <w:pStyle w:val="ListParagraph"/>
        <w:spacing w:after="240"/>
        <w:ind w:left="360"/>
      </w:pPr>
    </w:p>
    <w:p w14:paraId="0BD5159D" w14:textId="4500D2EB" w:rsidR="005A7D7E" w:rsidRDefault="00F82212" w:rsidP="005A7D7E">
      <w:pPr>
        <w:pStyle w:val="ListParagraph"/>
        <w:spacing w:before="0" w:after="240"/>
        <w:ind w:left="357"/>
        <w:jc w:val="left"/>
      </w:pPr>
      <w:r>
        <w:t xml:space="preserve">Poon E, Donald M, van Driel M, Pache D, Dolja-Gore X, Hollingworth S &amp; McGuire T. </w:t>
      </w:r>
      <w:r w:rsidRPr="005A7D7E">
        <w:rPr>
          <w:b/>
          <w:bCs/>
        </w:rPr>
        <w:t>Prevalence and patterns of long-term antidepressant use in older Australian women</w:t>
      </w:r>
      <w:r>
        <w:t xml:space="preserve">. </w:t>
      </w:r>
      <w:r w:rsidRPr="005A7D7E">
        <w:rPr>
          <w:i/>
          <w:iCs/>
        </w:rPr>
        <w:t>FIP</w:t>
      </w:r>
      <w:r w:rsidR="005A7D7E">
        <w:rPr>
          <w:i/>
          <w:iCs/>
        </w:rPr>
        <w:t xml:space="preserve"> </w:t>
      </w:r>
      <w:r w:rsidRPr="005A7D7E">
        <w:rPr>
          <w:i/>
          <w:iCs/>
        </w:rPr>
        <w:t>Brisbane 2023</w:t>
      </w:r>
      <w:r>
        <w:t>, Brisbane, QLD, 24-28 September 2023</w:t>
      </w:r>
    </w:p>
    <w:p w14:paraId="507FF746" w14:textId="77777777" w:rsidR="005A7D7E" w:rsidRDefault="005A7D7E" w:rsidP="005A7D7E">
      <w:pPr>
        <w:pStyle w:val="ListParagraph"/>
        <w:ind w:left="717"/>
      </w:pPr>
    </w:p>
    <w:p w14:paraId="08A93ABC" w14:textId="77777777" w:rsidR="005A7D7E" w:rsidRDefault="005A7D7E" w:rsidP="005A7D7E">
      <w:pPr>
        <w:pStyle w:val="ListParagraph"/>
        <w:numPr>
          <w:ilvl w:val="0"/>
          <w:numId w:val="81"/>
        </w:numPr>
        <w:spacing w:before="0" w:after="240"/>
        <w:ind w:left="357" w:hanging="357"/>
        <w:jc w:val="left"/>
      </w:pPr>
      <w:r w:rsidRPr="00002A1A">
        <w:t xml:space="preserve">Rahman MM, Byles J, Steinberg J, David M, Yu X, Cust A, Canfell K. </w:t>
      </w:r>
      <w:r w:rsidRPr="005A7D7E">
        <w:rPr>
          <w:b/>
          <w:bCs/>
        </w:rPr>
        <w:t>Trajectory of health-related quality of life among women cancer survivors in Australia</w:t>
      </w:r>
      <w:r>
        <w:t>.</w:t>
      </w:r>
      <w:r w:rsidRPr="00002A1A">
        <w:t xml:space="preserve"> </w:t>
      </w:r>
      <w:r w:rsidRPr="005A7D7E">
        <w:rPr>
          <w:i/>
          <w:iCs/>
        </w:rPr>
        <w:t>COSA Survivorship Conference</w:t>
      </w:r>
      <w:r w:rsidRPr="00002A1A">
        <w:t>, 10 March 2023</w:t>
      </w:r>
      <w:r>
        <w:t xml:space="preserve"> </w:t>
      </w:r>
    </w:p>
    <w:p w14:paraId="54D5F6C3" w14:textId="77777777" w:rsidR="00F82212" w:rsidRDefault="00F82212" w:rsidP="007C24DF">
      <w:pPr>
        <w:pStyle w:val="ListParagraph"/>
        <w:ind w:left="360"/>
      </w:pPr>
    </w:p>
    <w:p w14:paraId="7B5FF652" w14:textId="6EBA6C25" w:rsidR="00F82212" w:rsidRDefault="00F82212" w:rsidP="00564305">
      <w:pPr>
        <w:pStyle w:val="ListParagraph"/>
        <w:numPr>
          <w:ilvl w:val="0"/>
          <w:numId w:val="81"/>
        </w:numPr>
        <w:spacing w:before="0" w:after="240"/>
        <w:ind w:left="360"/>
        <w:jc w:val="left"/>
      </w:pPr>
      <w:r>
        <w:t xml:space="preserve">Tooth L. </w:t>
      </w:r>
      <w:r w:rsidRPr="007C24DF">
        <w:rPr>
          <w:b/>
          <w:bCs/>
        </w:rPr>
        <w:t>Parental resources on children’s screen use ignore a challenge many families face</w:t>
      </w:r>
      <w:r>
        <w:t xml:space="preserve">. </w:t>
      </w:r>
      <w:r w:rsidRPr="00F82212">
        <w:rPr>
          <w:i/>
          <w:iCs/>
        </w:rPr>
        <w:t>Australian Public Health Conference 2023,</w:t>
      </w:r>
      <w:r>
        <w:t xml:space="preserve"> 26-28 September 2023</w:t>
      </w:r>
    </w:p>
    <w:p w14:paraId="2B79A093" w14:textId="77777777" w:rsidR="00F82212" w:rsidRDefault="00F82212" w:rsidP="007C24DF">
      <w:pPr>
        <w:pStyle w:val="ListParagraph"/>
        <w:spacing w:after="240"/>
        <w:ind w:left="360"/>
      </w:pPr>
    </w:p>
    <w:p w14:paraId="7411F9BF" w14:textId="2AFBB695" w:rsidR="00F82212" w:rsidRDefault="00F82212" w:rsidP="00564305">
      <w:pPr>
        <w:pStyle w:val="ListParagraph"/>
        <w:numPr>
          <w:ilvl w:val="0"/>
          <w:numId w:val="81"/>
        </w:numPr>
        <w:spacing w:before="0" w:after="240"/>
        <w:ind w:left="360"/>
        <w:jc w:val="left"/>
      </w:pPr>
      <w:bookmarkStart w:id="1229" w:name="_Hlk143863652"/>
      <w:r>
        <w:t xml:space="preserve">Tooth L. </w:t>
      </w:r>
      <w:r w:rsidRPr="002B2A9A">
        <w:rPr>
          <w:b/>
          <w:bCs/>
        </w:rPr>
        <w:t>Screen use in young children. Screen use habits in early childhood.</w:t>
      </w:r>
      <w:r w:rsidRPr="002B2A9A">
        <w:t xml:space="preserve"> </w:t>
      </w:r>
      <w:r w:rsidRPr="007C24DF">
        <w:rPr>
          <w:i/>
          <w:iCs/>
        </w:rPr>
        <w:t xml:space="preserve">International </w:t>
      </w:r>
      <w:r w:rsidRPr="002B2A9A">
        <w:rPr>
          <w:i/>
          <w:iCs/>
        </w:rPr>
        <w:t xml:space="preserve">Congress on Evidence-based </w:t>
      </w:r>
      <w:r w:rsidR="008105CD">
        <w:rPr>
          <w:i/>
          <w:iCs/>
        </w:rPr>
        <w:t>P</w:t>
      </w:r>
      <w:r w:rsidRPr="002B2A9A">
        <w:rPr>
          <w:i/>
          <w:iCs/>
        </w:rPr>
        <w:t xml:space="preserve">arenting </w:t>
      </w:r>
      <w:r w:rsidR="008105CD">
        <w:rPr>
          <w:i/>
          <w:iCs/>
        </w:rPr>
        <w:t>S</w:t>
      </w:r>
      <w:r w:rsidRPr="002B2A9A">
        <w:rPr>
          <w:i/>
          <w:iCs/>
        </w:rPr>
        <w:t>upport</w:t>
      </w:r>
      <w:r w:rsidRPr="002B2A9A">
        <w:t>, online, 6-8th June 2023</w:t>
      </w:r>
      <w:bookmarkEnd w:id="1229"/>
    </w:p>
    <w:p w14:paraId="3F6D4082" w14:textId="77777777" w:rsidR="00F82212" w:rsidRPr="00FA0617" w:rsidRDefault="00F82212" w:rsidP="00FA0617">
      <w:pPr>
        <w:pStyle w:val="ListParagraph"/>
        <w:spacing w:after="240"/>
        <w:ind w:left="357"/>
      </w:pPr>
    </w:p>
    <w:p w14:paraId="03F6CD26" w14:textId="72891F66" w:rsidR="00051F3B" w:rsidRDefault="00051F3B">
      <w:pPr>
        <w:spacing w:before="0" w:after="0" w:line="240" w:lineRule="auto"/>
        <w:jc w:val="left"/>
      </w:pPr>
      <w:r>
        <w:br w:type="page"/>
      </w:r>
    </w:p>
    <w:p w14:paraId="28F88DD3" w14:textId="29A556AC" w:rsidR="008F45E1" w:rsidRDefault="00B20702" w:rsidP="0006029C">
      <w:pPr>
        <w:pStyle w:val="Heading2"/>
      </w:pPr>
      <w:bookmarkStart w:id="1230" w:name="_Toc145072045"/>
      <w:bookmarkStart w:id="1231" w:name="_Toc498092021"/>
      <w:bookmarkStart w:id="1232" w:name="_Toc145349254"/>
      <w:bookmarkStart w:id="1233" w:name="_Toc406674888"/>
      <w:bookmarkStart w:id="1234" w:name="_Toc433032223"/>
      <w:bookmarkEnd w:id="1230"/>
      <w:r w:rsidRPr="002906F0">
        <w:lastRenderedPageBreak/>
        <w:t>Media</w:t>
      </w:r>
      <w:bookmarkEnd w:id="1231"/>
      <w:bookmarkEnd w:id="1232"/>
    </w:p>
    <w:p w14:paraId="0637FA62" w14:textId="3BB084C7" w:rsidR="0065106C" w:rsidRDefault="008F45E1" w:rsidP="009E3565">
      <w:pPr>
        <w:pStyle w:val="BodyText"/>
      </w:pPr>
      <w:r>
        <w:t xml:space="preserve">Media monitoring is carried out for the </w:t>
      </w:r>
      <w:r w:rsidR="00574134">
        <w:t>S</w:t>
      </w:r>
      <w:r>
        <w:t>tudy by The University of Queensland and the Hunter Medical Research Institute (in collaboration with the University of Newcastle</w:t>
      </w:r>
      <w:r w:rsidR="00966E31">
        <w:t>)</w:t>
      </w:r>
      <w:r w:rsidR="00F220CE">
        <w:t xml:space="preserve">.  Both organisations use the </w:t>
      </w:r>
      <w:r>
        <w:t>Meltwater media monitoring system</w:t>
      </w:r>
      <w:r w:rsidR="003B11FA">
        <w:t>.</w:t>
      </w:r>
      <w:r w:rsidR="0065106C">
        <w:t xml:space="preserve"> From </w:t>
      </w:r>
      <w:r w:rsidR="00F220CE">
        <w:t xml:space="preserve">September </w:t>
      </w:r>
      <w:r w:rsidR="0065106C">
        <w:t xml:space="preserve">2022 to </w:t>
      </w:r>
      <w:r w:rsidR="00CE2E47">
        <w:t xml:space="preserve">November </w:t>
      </w:r>
      <w:r w:rsidR="0065106C">
        <w:t>2023, media coverage mentioning ALSWH or research based on ALSWH data covered by the media included:</w:t>
      </w:r>
    </w:p>
    <w:p w14:paraId="592FFCAA" w14:textId="77777777" w:rsidR="0065106C" w:rsidRDefault="0065106C" w:rsidP="009E3565">
      <w:pPr>
        <w:pStyle w:val="BodyText"/>
      </w:pPr>
    </w:p>
    <w:p w14:paraId="629917DB" w14:textId="463EF9D8" w:rsidR="0065106C" w:rsidRDefault="0065106C" w:rsidP="009E3565">
      <w:pPr>
        <w:pStyle w:val="BodyText"/>
      </w:pPr>
      <w:r>
        <w:rPr>
          <w:noProof/>
        </w:rPr>
        <w:drawing>
          <wp:inline distT="0" distB="0" distL="0" distR="0" wp14:anchorId="7903AFA1" wp14:editId="0C7C93B9">
            <wp:extent cx="5486400" cy="2425320"/>
            <wp:effectExtent l="19050" t="19050" r="19050" b="1333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35C39FF3" w14:textId="77777777" w:rsidR="00F220CE" w:rsidRDefault="00F220CE" w:rsidP="00F220CE">
      <w:pPr>
        <w:pStyle w:val="BodyText"/>
        <w:jc w:val="left"/>
      </w:pPr>
      <w:r>
        <w:t>Topics covered included:</w:t>
      </w:r>
    </w:p>
    <w:p w14:paraId="2CDC0638" w14:textId="77777777" w:rsidR="00F220CE" w:rsidRDefault="00F220CE" w:rsidP="00F220CE">
      <w:pPr>
        <w:pStyle w:val="BodyText"/>
        <w:jc w:val="left"/>
        <w:sectPr w:rsidR="00F220CE" w:rsidSect="00F220CE">
          <w:pgSz w:w="11906" w:h="16838"/>
          <w:pgMar w:top="1440" w:right="1440" w:bottom="1440" w:left="1440" w:header="708" w:footer="708" w:gutter="0"/>
          <w:cols w:space="708"/>
          <w:docGrid w:linePitch="360"/>
        </w:sectPr>
      </w:pPr>
    </w:p>
    <w:p w14:paraId="0FE75D20" w14:textId="77777777" w:rsidR="00F220CE" w:rsidRDefault="00F220CE" w:rsidP="00F220CE">
      <w:pPr>
        <w:pStyle w:val="BodyText"/>
        <w:numPr>
          <w:ilvl w:val="0"/>
          <w:numId w:val="89"/>
        </w:numPr>
        <w:jc w:val="left"/>
      </w:pPr>
      <w:r>
        <w:t>Representation of Indian-Australian women in research</w:t>
      </w:r>
    </w:p>
    <w:p w14:paraId="39EC52BE" w14:textId="77777777" w:rsidR="00F220CE" w:rsidRDefault="00F220CE" w:rsidP="00F220CE">
      <w:pPr>
        <w:pStyle w:val="BodyText"/>
        <w:numPr>
          <w:ilvl w:val="0"/>
          <w:numId w:val="89"/>
        </w:numPr>
        <w:jc w:val="left"/>
      </w:pPr>
      <w:r>
        <w:t>The health impact of violence</w:t>
      </w:r>
    </w:p>
    <w:p w14:paraId="3A2F0CC1" w14:textId="77777777" w:rsidR="00F220CE" w:rsidRDefault="00F220CE" w:rsidP="00F220CE">
      <w:pPr>
        <w:pStyle w:val="BodyText"/>
        <w:numPr>
          <w:ilvl w:val="0"/>
          <w:numId w:val="89"/>
        </w:numPr>
        <w:jc w:val="left"/>
      </w:pPr>
      <w:r>
        <w:t>Childhood exposure to intimate partner violence and the risk of behavioural problems</w:t>
      </w:r>
    </w:p>
    <w:p w14:paraId="3A0917C3" w14:textId="77777777" w:rsidR="00F220CE" w:rsidRDefault="00F220CE" w:rsidP="00F220CE">
      <w:pPr>
        <w:pStyle w:val="BodyText"/>
        <w:numPr>
          <w:ilvl w:val="0"/>
          <w:numId w:val="89"/>
        </w:numPr>
        <w:jc w:val="left"/>
      </w:pPr>
      <w:r>
        <w:t>The 2023-24 Federal Budget</w:t>
      </w:r>
    </w:p>
    <w:p w14:paraId="09E170E8" w14:textId="5AAD3156" w:rsidR="00F220CE" w:rsidRDefault="00F220CE" w:rsidP="00F220CE">
      <w:pPr>
        <w:pStyle w:val="BodyText"/>
        <w:numPr>
          <w:ilvl w:val="0"/>
          <w:numId w:val="89"/>
        </w:numPr>
        <w:jc w:val="left"/>
      </w:pPr>
      <w:r>
        <w:t>Endometriosis</w:t>
      </w:r>
      <w:r w:rsidR="00CE2E47">
        <w:t xml:space="preserve"> – prevalence, links to gastrointestinal disorders</w:t>
      </w:r>
    </w:p>
    <w:p w14:paraId="28B51853" w14:textId="77777777" w:rsidR="00F220CE" w:rsidRDefault="00F220CE" w:rsidP="00F220CE">
      <w:pPr>
        <w:pStyle w:val="BodyText"/>
        <w:numPr>
          <w:ilvl w:val="0"/>
          <w:numId w:val="89"/>
        </w:numPr>
        <w:jc w:val="left"/>
      </w:pPr>
      <w:r>
        <w:t xml:space="preserve">Rates of physical and sexual violence </w:t>
      </w:r>
    </w:p>
    <w:p w14:paraId="4672E9CA" w14:textId="77777777" w:rsidR="00F220CE" w:rsidRDefault="00F220CE" w:rsidP="00F220CE">
      <w:pPr>
        <w:pStyle w:val="BodyText"/>
        <w:numPr>
          <w:ilvl w:val="0"/>
          <w:numId w:val="89"/>
        </w:numPr>
        <w:jc w:val="left"/>
      </w:pPr>
      <w:r>
        <w:t>Satisfying relationships are good for health</w:t>
      </w:r>
    </w:p>
    <w:p w14:paraId="1763E68D" w14:textId="77777777" w:rsidR="00CE2E47" w:rsidRDefault="00CE2E47" w:rsidP="00CE2E47">
      <w:pPr>
        <w:pStyle w:val="BodyText"/>
        <w:numPr>
          <w:ilvl w:val="0"/>
          <w:numId w:val="89"/>
        </w:numPr>
        <w:jc w:val="left"/>
      </w:pPr>
      <w:r>
        <w:t>Menopause</w:t>
      </w:r>
    </w:p>
    <w:p w14:paraId="321376EB" w14:textId="77777777" w:rsidR="00F220CE" w:rsidRDefault="00F220CE" w:rsidP="00F220CE">
      <w:pPr>
        <w:pStyle w:val="BodyText"/>
        <w:jc w:val="left"/>
      </w:pPr>
    </w:p>
    <w:p w14:paraId="0B4C7135" w14:textId="77777777" w:rsidR="00F220CE" w:rsidRDefault="00F220CE" w:rsidP="00F220CE">
      <w:pPr>
        <w:pStyle w:val="BodyText"/>
        <w:jc w:val="left"/>
      </w:pPr>
    </w:p>
    <w:p w14:paraId="2F822216" w14:textId="77777777" w:rsidR="00F220CE" w:rsidRDefault="00F220CE" w:rsidP="00F220CE">
      <w:pPr>
        <w:pStyle w:val="BodyText"/>
        <w:jc w:val="left"/>
      </w:pPr>
    </w:p>
    <w:p w14:paraId="5E44089E" w14:textId="77777777" w:rsidR="00F220CE" w:rsidRDefault="00F220CE" w:rsidP="00F220CE">
      <w:pPr>
        <w:pStyle w:val="BodyText"/>
        <w:numPr>
          <w:ilvl w:val="0"/>
          <w:numId w:val="89"/>
        </w:numPr>
        <w:jc w:val="left"/>
      </w:pPr>
      <w:r>
        <w:t>Weight loss</w:t>
      </w:r>
    </w:p>
    <w:p w14:paraId="730B8411" w14:textId="77777777" w:rsidR="00F220CE" w:rsidRDefault="00F220CE" w:rsidP="00F220CE">
      <w:pPr>
        <w:pStyle w:val="BodyText"/>
        <w:numPr>
          <w:ilvl w:val="0"/>
          <w:numId w:val="89"/>
        </w:numPr>
        <w:jc w:val="left"/>
      </w:pPr>
      <w:r>
        <w:t>Depression as a warning sign for stroke</w:t>
      </w:r>
    </w:p>
    <w:p w14:paraId="1BD664E2" w14:textId="77777777" w:rsidR="00F220CE" w:rsidRDefault="00F220CE" w:rsidP="00F220CE">
      <w:pPr>
        <w:pStyle w:val="BodyText"/>
        <w:numPr>
          <w:ilvl w:val="0"/>
          <w:numId w:val="89"/>
        </w:numPr>
        <w:jc w:val="left"/>
      </w:pPr>
      <w:r>
        <w:t>The National Women’s Health Advisory Council</w:t>
      </w:r>
    </w:p>
    <w:p w14:paraId="0AE8EA60" w14:textId="77777777" w:rsidR="00F220CE" w:rsidRDefault="00F220CE" w:rsidP="00F220CE">
      <w:pPr>
        <w:pStyle w:val="BodyText"/>
        <w:numPr>
          <w:ilvl w:val="0"/>
          <w:numId w:val="89"/>
        </w:numPr>
        <w:jc w:val="left"/>
      </w:pPr>
      <w:r>
        <w:t>Nutrition and depressive symptoms</w:t>
      </w:r>
    </w:p>
    <w:p w14:paraId="2474282A" w14:textId="77777777" w:rsidR="00F220CE" w:rsidRDefault="00F220CE" w:rsidP="00F220CE">
      <w:pPr>
        <w:pStyle w:val="BodyText"/>
        <w:numPr>
          <w:ilvl w:val="0"/>
          <w:numId w:val="89"/>
        </w:numPr>
        <w:jc w:val="left"/>
      </w:pPr>
      <w:r>
        <w:t>Having conversations about contraception</w:t>
      </w:r>
    </w:p>
    <w:p w14:paraId="17358B15" w14:textId="77777777" w:rsidR="00F220CE" w:rsidRDefault="00F220CE" w:rsidP="00F220CE">
      <w:pPr>
        <w:pStyle w:val="BodyText"/>
        <w:numPr>
          <w:ilvl w:val="0"/>
          <w:numId w:val="89"/>
        </w:numPr>
        <w:jc w:val="left"/>
      </w:pPr>
      <w:r>
        <w:t>Premature birth and nutrition</w:t>
      </w:r>
    </w:p>
    <w:p w14:paraId="6C3BCC29" w14:textId="3575E507" w:rsidR="00CE2E47" w:rsidRDefault="00CE2E47" w:rsidP="00F220CE">
      <w:pPr>
        <w:pStyle w:val="BodyText"/>
        <w:numPr>
          <w:ilvl w:val="0"/>
          <w:numId w:val="89"/>
        </w:numPr>
        <w:jc w:val="left"/>
      </w:pPr>
      <w:r>
        <w:t>Adequate Medicare rebates lead to optimal care</w:t>
      </w:r>
    </w:p>
    <w:p w14:paraId="5AF53915" w14:textId="5749C9FA" w:rsidR="00CE2E47" w:rsidRDefault="00CE2E47" w:rsidP="00F220CE">
      <w:pPr>
        <w:pStyle w:val="BodyText"/>
        <w:numPr>
          <w:ilvl w:val="0"/>
          <w:numId w:val="89"/>
        </w:numPr>
        <w:jc w:val="left"/>
      </w:pPr>
      <w:r>
        <w:t>‘Banking’ exercise for future heart health</w:t>
      </w:r>
    </w:p>
    <w:p w14:paraId="4488303F" w14:textId="77777777" w:rsidR="00F220CE" w:rsidRDefault="00F220CE" w:rsidP="00F220CE">
      <w:pPr>
        <w:pStyle w:val="BodyText"/>
      </w:pPr>
    </w:p>
    <w:p w14:paraId="5EAA4107" w14:textId="77777777" w:rsidR="00F220CE" w:rsidRDefault="00F220CE" w:rsidP="00F220CE">
      <w:pPr>
        <w:pStyle w:val="BodyText"/>
      </w:pPr>
    </w:p>
    <w:p w14:paraId="4411E981" w14:textId="77777777" w:rsidR="00F220CE" w:rsidRDefault="00F220CE" w:rsidP="00F220CE">
      <w:pPr>
        <w:pStyle w:val="BodyText"/>
        <w:sectPr w:rsidR="00F220CE" w:rsidSect="00D95A31">
          <w:type w:val="continuous"/>
          <w:pgSz w:w="11906" w:h="16838"/>
          <w:pgMar w:top="1440" w:right="1440" w:bottom="1440" w:left="1440" w:header="708" w:footer="708" w:gutter="0"/>
          <w:cols w:num="2" w:space="708"/>
          <w:docGrid w:linePitch="360"/>
        </w:sectPr>
      </w:pPr>
    </w:p>
    <w:p w14:paraId="5441B602" w14:textId="2285F623" w:rsidR="00F220CE" w:rsidRDefault="00F220CE" w:rsidP="00F220CE">
      <w:pPr>
        <w:pStyle w:val="Caption"/>
      </w:pPr>
      <w:r>
        <w:lastRenderedPageBreak/>
        <w:t xml:space="preserve">Table </w:t>
      </w:r>
      <w:r w:rsidR="00CB020F">
        <w:fldChar w:fldCharType="begin"/>
      </w:r>
      <w:r w:rsidR="00CB020F">
        <w:instrText xml:space="preserve"> STYLEREF 1 \s </w:instrText>
      </w:r>
      <w:r w:rsidR="00CB020F">
        <w:fldChar w:fldCharType="separate"/>
      </w:r>
      <w:r w:rsidR="00065D46">
        <w:rPr>
          <w:noProof/>
        </w:rPr>
        <w:t>9</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2</w:t>
      </w:r>
      <w:r w:rsidR="00CB020F">
        <w:rPr>
          <w:noProof/>
        </w:rPr>
        <w:fldChar w:fldCharType="end"/>
      </w:r>
      <w:r>
        <w:t xml:space="preserve"> ALSWH media highlights from </w:t>
      </w:r>
      <w:r w:rsidR="00CE2E47">
        <w:t xml:space="preserve">December </w:t>
      </w:r>
      <w:r>
        <w:t xml:space="preserve">2022 – </w:t>
      </w:r>
      <w:r w:rsidR="00CE2E47">
        <w:t xml:space="preserve">November </w:t>
      </w:r>
      <w:r>
        <w:t>2023</w:t>
      </w:r>
    </w:p>
    <w:tbl>
      <w:tblPr>
        <w:tblStyle w:val="GridTable4-Accent1"/>
        <w:tblW w:w="14170" w:type="dxa"/>
        <w:tblBorders>
          <w:top w:val="single" w:sz="4" w:space="0" w:color="A488B6"/>
          <w:left w:val="single" w:sz="4" w:space="0" w:color="A488B6"/>
          <w:bottom w:val="single" w:sz="4" w:space="0" w:color="A488B6"/>
          <w:right w:val="single" w:sz="4" w:space="0" w:color="A488B6"/>
          <w:insideH w:val="single" w:sz="4" w:space="0" w:color="A488B6"/>
          <w:insideV w:val="single" w:sz="4" w:space="0" w:color="A488B6"/>
        </w:tblBorders>
        <w:tblCellMar>
          <w:top w:w="85" w:type="dxa"/>
          <w:left w:w="85" w:type="dxa"/>
          <w:bottom w:w="85" w:type="dxa"/>
          <w:right w:w="85" w:type="dxa"/>
        </w:tblCellMar>
        <w:tblLook w:val="0420" w:firstRow="1" w:lastRow="0" w:firstColumn="0" w:lastColumn="0" w:noHBand="0" w:noVBand="1"/>
      </w:tblPr>
      <w:tblGrid>
        <w:gridCol w:w="1450"/>
        <w:gridCol w:w="4499"/>
        <w:gridCol w:w="2835"/>
        <w:gridCol w:w="5386"/>
      </w:tblGrid>
      <w:tr w:rsidR="00F220CE" w:rsidRPr="00F220CE" w14:paraId="0DF3DAF5" w14:textId="77777777" w:rsidTr="00F220CE">
        <w:trPr>
          <w:cnfStyle w:val="100000000000" w:firstRow="1" w:lastRow="0" w:firstColumn="0" w:lastColumn="0" w:oddVBand="0" w:evenVBand="0" w:oddHBand="0" w:evenHBand="0" w:firstRowFirstColumn="0" w:firstRowLastColumn="0" w:lastRowFirstColumn="0" w:lastRowLastColumn="0"/>
          <w:tblHeader/>
        </w:trPr>
        <w:tc>
          <w:tcPr>
            <w:tcW w:w="1450" w:type="dxa"/>
            <w:shd w:val="clear" w:color="auto" w:fill="652D86"/>
          </w:tcPr>
          <w:p w14:paraId="4852298B" w14:textId="77777777" w:rsidR="00F220CE" w:rsidRPr="00F220CE" w:rsidRDefault="00F220CE" w:rsidP="00F220CE">
            <w:pPr>
              <w:spacing w:before="80" w:after="80" w:line="276" w:lineRule="auto"/>
              <w:rPr>
                <w:sz w:val="20"/>
                <w:szCs w:val="20"/>
              </w:rPr>
            </w:pPr>
            <w:r w:rsidRPr="00F220CE">
              <w:rPr>
                <w:sz w:val="20"/>
                <w:szCs w:val="20"/>
              </w:rPr>
              <w:t>Date</w:t>
            </w:r>
          </w:p>
        </w:tc>
        <w:tc>
          <w:tcPr>
            <w:tcW w:w="4499" w:type="dxa"/>
            <w:shd w:val="clear" w:color="auto" w:fill="652D86"/>
          </w:tcPr>
          <w:p w14:paraId="131098BC" w14:textId="77777777" w:rsidR="00F220CE" w:rsidRPr="00F220CE" w:rsidRDefault="00F220CE" w:rsidP="00F220CE">
            <w:pPr>
              <w:spacing w:before="80" w:after="80" w:line="276" w:lineRule="auto"/>
              <w:rPr>
                <w:sz w:val="20"/>
                <w:szCs w:val="20"/>
              </w:rPr>
            </w:pPr>
            <w:r w:rsidRPr="00F220CE">
              <w:rPr>
                <w:sz w:val="20"/>
                <w:szCs w:val="20"/>
              </w:rPr>
              <w:t>Topic</w:t>
            </w:r>
          </w:p>
        </w:tc>
        <w:tc>
          <w:tcPr>
            <w:tcW w:w="2835" w:type="dxa"/>
            <w:shd w:val="clear" w:color="auto" w:fill="652D86"/>
          </w:tcPr>
          <w:p w14:paraId="7EC01299" w14:textId="77777777" w:rsidR="00F220CE" w:rsidRPr="00F220CE" w:rsidRDefault="00F220CE" w:rsidP="00F220CE">
            <w:pPr>
              <w:spacing w:before="80" w:after="80" w:line="276" w:lineRule="auto"/>
              <w:rPr>
                <w:sz w:val="20"/>
                <w:szCs w:val="20"/>
              </w:rPr>
            </w:pPr>
            <w:r w:rsidRPr="00F220CE">
              <w:rPr>
                <w:sz w:val="20"/>
                <w:szCs w:val="20"/>
              </w:rPr>
              <w:t>Collaborator and Institute</w:t>
            </w:r>
          </w:p>
        </w:tc>
        <w:tc>
          <w:tcPr>
            <w:tcW w:w="5386" w:type="dxa"/>
            <w:shd w:val="clear" w:color="auto" w:fill="652D86"/>
          </w:tcPr>
          <w:p w14:paraId="29968187" w14:textId="77777777" w:rsidR="00F220CE" w:rsidRPr="00F220CE" w:rsidRDefault="00F220CE" w:rsidP="00F220CE">
            <w:pPr>
              <w:spacing w:before="80" w:after="80" w:line="276" w:lineRule="auto"/>
              <w:rPr>
                <w:sz w:val="20"/>
                <w:szCs w:val="20"/>
              </w:rPr>
            </w:pPr>
            <w:r w:rsidRPr="00F220CE">
              <w:rPr>
                <w:sz w:val="20"/>
                <w:szCs w:val="20"/>
              </w:rPr>
              <w:t>Highlights</w:t>
            </w:r>
          </w:p>
        </w:tc>
      </w:tr>
      <w:tr w:rsidR="00F220CE" w:rsidRPr="00F220CE" w14:paraId="2D3AA19A" w14:textId="77777777" w:rsidTr="00F220CE">
        <w:trPr>
          <w:cnfStyle w:val="000000100000" w:firstRow="0" w:lastRow="0" w:firstColumn="0" w:lastColumn="0" w:oddVBand="0" w:evenVBand="0" w:oddHBand="1" w:evenHBand="0" w:firstRowFirstColumn="0" w:firstRowLastColumn="0" w:lastRowFirstColumn="0" w:lastRowLastColumn="0"/>
        </w:trPr>
        <w:tc>
          <w:tcPr>
            <w:tcW w:w="1450" w:type="dxa"/>
            <w:shd w:val="clear" w:color="auto" w:fill="auto"/>
          </w:tcPr>
          <w:p w14:paraId="5F23A458" w14:textId="77777777" w:rsidR="00F220CE" w:rsidRPr="00F220CE" w:rsidRDefault="00F220CE" w:rsidP="00F220CE">
            <w:pPr>
              <w:spacing w:before="80" w:after="80" w:line="276" w:lineRule="auto"/>
              <w:rPr>
                <w:sz w:val="20"/>
                <w:szCs w:val="20"/>
              </w:rPr>
            </w:pPr>
            <w:r w:rsidRPr="00F220CE">
              <w:rPr>
                <w:sz w:val="20"/>
                <w:szCs w:val="20"/>
              </w:rPr>
              <w:t>February 2023</w:t>
            </w:r>
          </w:p>
        </w:tc>
        <w:tc>
          <w:tcPr>
            <w:tcW w:w="4499" w:type="dxa"/>
            <w:shd w:val="clear" w:color="auto" w:fill="auto"/>
          </w:tcPr>
          <w:p w14:paraId="7564BEC6" w14:textId="77777777" w:rsidR="00F220CE" w:rsidRPr="00F220CE" w:rsidRDefault="00F220CE" w:rsidP="00F220CE">
            <w:pPr>
              <w:spacing w:before="80" w:after="80" w:line="276" w:lineRule="auto"/>
              <w:rPr>
                <w:sz w:val="20"/>
                <w:szCs w:val="20"/>
              </w:rPr>
            </w:pPr>
            <w:r w:rsidRPr="00F220CE">
              <w:rPr>
                <w:sz w:val="20"/>
                <w:szCs w:val="20"/>
              </w:rPr>
              <w:t>National Women’s Health Advisory Council</w:t>
            </w:r>
          </w:p>
        </w:tc>
        <w:tc>
          <w:tcPr>
            <w:tcW w:w="2835" w:type="dxa"/>
            <w:shd w:val="clear" w:color="auto" w:fill="auto"/>
          </w:tcPr>
          <w:p w14:paraId="34F7A6F8" w14:textId="65A88974" w:rsidR="00F220CE" w:rsidRPr="00F220CE" w:rsidRDefault="00F220CE" w:rsidP="00F220CE">
            <w:pPr>
              <w:spacing w:before="80" w:after="80" w:line="276" w:lineRule="auto"/>
              <w:jc w:val="left"/>
              <w:rPr>
                <w:sz w:val="20"/>
                <w:szCs w:val="20"/>
              </w:rPr>
            </w:pPr>
            <w:r w:rsidRPr="00F220CE">
              <w:rPr>
                <w:sz w:val="20"/>
                <w:szCs w:val="20"/>
              </w:rPr>
              <w:t>Prof Gita Mishra, UQ</w:t>
            </w:r>
            <w:r w:rsidRPr="00F220CE">
              <w:rPr>
                <w:sz w:val="20"/>
                <w:szCs w:val="20"/>
              </w:rPr>
              <w:br/>
              <w:t>Prof Deb Loxton, UON</w:t>
            </w:r>
          </w:p>
        </w:tc>
        <w:tc>
          <w:tcPr>
            <w:tcW w:w="5386" w:type="dxa"/>
            <w:shd w:val="clear" w:color="auto" w:fill="auto"/>
          </w:tcPr>
          <w:p w14:paraId="1BCD4772" w14:textId="77777777" w:rsidR="00F220CE" w:rsidRPr="00F220CE" w:rsidRDefault="00B322D3" w:rsidP="00F220CE">
            <w:pPr>
              <w:spacing w:before="80" w:after="80" w:line="276" w:lineRule="auto"/>
              <w:rPr>
                <w:sz w:val="20"/>
                <w:szCs w:val="20"/>
              </w:rPr>
            </w:pPr>
            <w:hyperlink r:id="rId111" w:history="1">
              <w:r w:rsidR="00F220CE" w:rsidRPr="00F220CE">
                <w:rPr>
                  <w:rStyle w:val="Hyperlink"/>
                  <w:sz w:val="20"/>
                  <w:szCs w:val="20"/>
                </w:rPr>
                <w:t>The Mandarin</w:t>
              </w:r>
            </w:hyperlink>
          </w:p>
        </w:tc>
      </w:tr>
      <w:tr w:rsidR="00F220CE" w:rsidRPr="00F220CE" w14:paraId="7C056D42" w14:textId="77777777" w:rsidTr="00F220CE">
        <w:tc>
          <w:tcPr>
            <w:tcW w:w="1450" w:type="dxa"/>
            <w:shd w:val="clear" w:color="auto" w:fill="auto"/>
          </w:tcPr>
          <w:p w14:paraId="3D566BD5" w14:textId="77777777" w:rsidR="00F220CE" w:rsidRPr="00F220CE" w:rsidRDefault="00F220CE" w:rsidP="00F220CE">
            <w:pPr>
              <w:spacing w:before="80" w:after="80" w:line="276" w:lineRule="auto"/>
              <w:jc w:val="left"/>
              <w:rPr>
                <w:sz w:val="20"/>
                <w:szCs w:val="20"/>
              </w:rPr>
            </w:pPr>
            <w:r w:rsidRPr="00F220CE">
              <w:rPr>
                <w:sz w:val="20"/>
                <w:szCs w:val="20"/>
              </w:rPr>
              <w:t>February – March 2023</w:t>
            </w:r>
          </w:p>
        </w:tc>
        <w:tc>
          <w:tcPr>
            <w:tcW w:w="4499" w:type="dxa"/>
            <w:shd w:val="clear" w:color="auto" w:fill="auto"/>
          </w:tcPr>
          <w:p w14:paraId="3773B0E2" w14:textId="5796606D" w:rsidR="00F220CE" w:rsidRPr="00F220CE" w:rsidRDefault="00F220CE" w:rsidP="00F220CE">
            <w:pPr>
              <w:spacing w:before="80" w:after="80" w:line="276" w:lineRule="auto"/>
              <w:jc w:val="left"/>
              <w:rPr>
                <w:sz w:val="20"/>
                <w:szCs w:val="20"/>
              </w:rPr>
            </w:pPr>
            <w:r w:rsidRPr="00F220CE">
              <w:rPr>
                <w:sz w:val="20"/>
                <w:szCs w:val="20"/>
              </w:rPr>
              <w:t>Satisfying mid-life relationships linked to lower multiple chronic disease risk in older age</w:t>
            </w:r>
          </w:p>
        </w:tc>
        <w:tc>
          <w:tcPr>
            <w:tcW w:w="2835" w:type="dxa"/>
            <w:shd w:val="clear" w:color="auto" w:fill="auto"/>
          </w:tcPr>
          <w:p w14:paraId="6C559428" w14:textId="0DAE1E5B" w:rsidR="00F220CE" w:rsidRPr="00F220CE" w:rsidRDefault="00F220CE" w:rsidP="00F220CE">
            <w:pPr>
              <w:spacing w:before="80" w:after="80" w:line="276" w:lineRule="auto"/>
              <w:jc w:val="left"/>
              <w:rPr>
                <w:sz w:val="20"/>
                <w:szCs w:val="20"/>
              </w:rPr>
            </w:pPr>
            <w:r w:rsidRPr="00F220CE">
              <w:rPr>
                <w:sz w:val="20"/>
                <w:szCs w:val="20"/>
              </w:rPr>
              <w:t>Prof Gita Mishra, UQ</w:t>
            </w:r>
            <w:r w:rsidRPr="00F220CE">
              <w:rPr>
                <w:sz w:val="20"/>
                <w:szCs w:val="20"/>
              </w:rPr>
              <w:br/>
              <w:t>Dr Xiaolin Xu, UQ</w:t>
            </w:r>
          </w:p>
        </w:tc>
        <w:tc>
          <w:tcPr>
            <w:tcW w:w="5386" w:type="dxa"/>
            <w:shd w:val="clear" w:color="auto" w:fill="auto"/>
          </w:tcPr>
          <w:p w14:paraId="2A21BC5E" w14:textId="77777777" w:rsidR="00F220CE" w:rsidRPr="00F220CE" w:rsidRDefault="00F220CE" w:rsidP="00F220CE">
            <w:pPr>
              <w:spacing w:before="80" w:after="80" w:line="276" w:lineRule="auto"/>
              <w:jc w:val="left"/>
              <w:rPr>
                <w:sz w:val="20"/>
                <w:szCs w:val="20"/>
              </w:rPr>
            </w:pPr>
            <w:r w:rsidRPr="00F220CE">
              <w:rPr>
                <w:sz w:val="20"/>
                <w:szCs w:val="20"/>
              </w:rPr>
              <w:t xml:space="preserve">450+ media mentions across 21 countries including: </w:t>
            </w:r>
          </w:p>
          <w:p w14:paraId="3003D585" w14:textId="68E468F3" w:rsidR="00F220CE" w:rsidRPr="00F220CE" w:rsidRDefault="00F220CE" w:rsidP="00F220CE">
            <w:pPr>
              <w:spacing w:before="80" w:after="80" w:line="276" w:lineRule="auto"/>
              <w:jc w:val="left"/>
              <w:rPr>
                <w:sz w:val="20"/>
                <w:szCs w:val="20"/>
              </w:rPr>
            </w:pPr>
            <w:r w:rsidRPr="00F220CE">
              <w:rPr>
                <w:sz w:val="20"/>
                <w:szCs w:val="20"/>
              </w:rPr>
              <w:t>ABC News Australia</w:t>
            </w:r>
            <w:r>
              <w:rPr>
                <w:sz w:val="20"/>
                <w:szCs w:val="20"/>
              </w:rPr>
              <w:t xml:space="preserve"> &amp; </w:t>
            </w:r>
            <w:r w:rsidRPr="00F220CE">
              <w:rPr>
                <w:sz w:val="20"/>
                <w:szCs w:val="20"/>
              </w:rPr>
              <w:t>ABC Radio Australia</w:t>
            </w:r>
          </w:p>
          <w:p w14:paraId="1E231BF8" w14:textId="77777777" w:rsidR="00F220CE" w:rsidRPr="00F220CE" w:rsidRDefault="00F220CE" w:rsidP="00F220CE">
            <w:pPr>
              <w:spacing w:before="80" w:after="80" w:line="276" w:lineRule="auto"/>
              <w:jc w:val="left"/>
              <w:rPr>
                <w:sz w:val="20"/>
                <w:szCs w:val="20"/>
              </w:rPr>
            </w:pPr>
            <w:r w:rsidRPr="00F220CE">
              <w:rPr>
                <w:sz w:val="20"/>
                <w:szCs w:val="20"/>
              </w:rPr>
              <w:t>Yahoo! News and Lifestyle</w:t>
            </w:r>
          </w:p>
          <w:p w14:paraId="42DB0DEB" w14:textId="77777777" w:rsidR="00F220CE" w:rsidRDefault="00F220CE" w:rsidP="00F220CE">
            <w:pPr>
              <w:spacing w:before="80" w:after="80" w:line="276" w:lineRule="auto"/>
              <w:jc w:val="left"/>
              <w:rPr>
                <w:sz w:val="20"/>
                <w:szCs w:val="20"/>
              </w:rPr>
            </w:pPr>
            <w:r w:rsidRPr="00F220CE">
              <w:rPr>
                <w:sz w:val="20"/>
                <w:szCs w:val="20"/>
              </w:rPr>
              <w:t>MSN France</w:t>
            </w:r>
            <w:r>
              <w:rPr>
                <w:sz w:val="20"/>
                <w:szCs w:val="20"/>
              </w:rPr>
              <w:t xml:space="preserve">, </w:t>
            </w:r>
            <w:r w:rsidRPr="00F220CE">
              <w:rPr>
                <w:sz w:val="20"/>
                <w:szCs w:val="20"/>
              </w:rPr>
              <w:t>MSN Korean</w:t>
            </w:r>
          </w:p>
          <w:p w14:paraId="21419887" w14:textId="44EC9348" w:rsidR="00F220CE" w:rsidRPr="00F220CE" w:rsidRDefault="00F220CE" w:rsidP="00F220CE">
            <w:pPr>
              <w:spacing w:before="80" w:after="80" w:line="276" w:lineRule="auto"/>
              <w:jc w:val="left"/>
              <w:rPr>
                <w:sz w:val="20"/>
                <w:szCs w:val="20"/>
              </w:rPr>
            </w:pPr>
            <w:r w:rsidRPr="00F220CE">
              <w:rPr>
                <w:sz w:val="20"/>
                <w:szCs w:val="20"/>
              </w:rPr>
              <w:t>Pourquoi Docteur (France)</w:t>
            </w:r>
          </w:p>
          <w:p w14:paraId="6C8525B1" w14:textId="77777777" w:rsidR="00F220CE" w:rsidRPr="00F220CE" w:rsidRDefault="00F220CE" w:rsidP="00F220CE">
            <w:pPr>
              <w:spacing w:before="80" w:after="80" w:line="276" w:lineRule="auto"/>
              <w:jc w:val="left"/>
              <w:rPr>
                <w:sz w:val="20"/>
                <w:szCs w:val="20"/>
              </w:rPr>
            </w:pPr>
            <w:r w:rsidRPr="00F220CE">
              <w:rPr>
                <w:sz w:val="20"/>
                <w:szCs w:val="20"/>
              </w:rPr>
              <w:t>Nation World News (India)</w:t>
            </w:r>
          </w:p>
          <w:p w14:paraId="4B03EF69" w14:textId="77777777" w:rsidR="00F220CE" w:rsidRPr="00F220CE" w:rsidRDefault="00F220CE" w:rsidP="00F220CE">
            <w:pPr>
              <w:spacing w:before="80" w:after="80" w:line="276" w:lineRule="auto"/>
              <w:jc w:val="left"/>
              <w:rPr>
                <w:sz w:val="20"/>
                <w:szCs w:val="20"/>
              </w:rPr>
            </w:pPr>
            <w:r w:rsidRPr="00F220CE">
              <w:rPr>
                <w:sz w:val="20"/>
                <w:szCs w:val="20"/>
              </w:rPr>
              <w:t>The Sun (UK)</w:t>
            </w:r>
          </w:p>
          <w:p w14:paraId="71046F93" w14:textId="77777777" w:rsidR="00F220CE" w:rsidRPr="00F220CE" w:rsidRDefault="00F220CE" w:rsidP="00F220CE">
            <w:pPr>
              <w:spacing w:before="80" w:after="80" w:line="276" w:lineRule="auto"/>
              <w:jc w:val="left"/>
              <w:rPr>
                <w:sz w:val="20"/>
                <w:szCs w:val="20"/>
              </w:rPr>
            </w:pPr>
            <w:r w:rsidRPr="00F220CE">
              <w:rPr>
                <w:sz w:val="20"/>
                <w:szCs w:val="20"/>
              </w:rPr>
              <w:t>Daily Mail (UK)</w:t>
            </w:r>
          </w:p>
          <w:p w14:paraId="523951D6" w14:textId="77777777" w:rsidR="00F220CE" w:rsidRPr="00F220CE" w:rsidRDefault="00F220CE" w:rsidP="00F220CE">
            <w:pPr>
              <w:spacing w:before="80" w:after="80" w:line="276" w:lineRule="auto"/>
              <w:jc w:val="left"/>
              <w:rPr>
                <w:sz w:val="20"/>
                <w:szCs w:val="20"/>
              </w:rPr>
            </w:pPr>
            <w:r w:rsidRPr="00F220CE">
              <w:rPr>
                <w:sz w:val="20"/>
                <w:szCs w:val="20"/>
              </w:rPr>
              <w:t>Sky News (UK)</w:t>
            </w:r>
          </w:p>
        </w:tc>
      </w:tr>
      <w:tr w:rsidR="00F220CE" w:rsidRPr="00F220CE" w14:paraId="24ADA81C" w14:textId="77777777" w:rsidTr="00F220CE">
        <w:trPr>
          <w:cnfStyle w:val="000000100000" w:firstRow="0" w:lastRow="0" w:firstColumn="0" w:lastColumn="0" w:oddVBand="0" w:evenVBand="0" w:oddHBand="1" w:evenHBand="0" w:firstRowFirstColumn="0" w:firstRowLastColumn="0" w:lastRowFirstColumn="0" w:lastRowLastColumn="0"/>
        </w:trPr>
        <w:tc>
          <w:tcPr>
            <w:tcW w:w="1450" w:type="dxa"/>
            <w:shd w:val="clear" w:color="auto" w:fill="auto"/>
          </w:tcPr>
          <w:p w14:paraId="773D7A1B" w14:textId="77777777" w:rsidR="00F220CE" w:rsidRPr="00F220CE" w:rsidRDefault="00F220CE" w:rsidP="00F220CE">
            <w:pPr>
              <w:spacing w:before="80" w:after="80" w:line="276" w:lineRule="auto"/>
              <w:jc w:val="left"/>
              <w:rPr>
                <w:sz w:val="20"/>
                <w:szCs w:val="20"/>
              </w:rPr>
            </w:pPr>
            <w:r w:rsidRPr="00F220CE">
              <w:rPr>
                <w:sz w:val="20"/>
                <w:szCs w:val="20"/>
              </w:rPr>
              <w:t>May 2023</w:t>
            </w:r>
          </w:p>
        </w:tc>
        <w:tc>
          <w:tcPr>
            <w:tcW w:w="4499" w:type="dxa"/>
            <w:shd w:val="clear" w:color="auto" w:fill="auto"/>
          </w:tcPr>
          <w:p w14:paraId="0C8244D7" w14:textId="77777777" w:rsidR="00F220CE" w:rsidRPr="00F220CE" w:rsidRDefault="00F220CE" w:rsidP="00F220CE">
            <w:pPr>
              <w:spacing w:before="80" w:after="80" w:line="276" w:lineRule="auto"/>
              <w:jc w:val="left"/>
              <w:rPr>
                <w:sz w:val="20"/>
                <w:szCs w:val="20"/>
              </w:rPr>
            </w:pPr>
            <w:r w:rsidRPr="00F220CE">
              <w:rPr>
                <w:sz w:val="20"/>
                <w:szCs w:val="20"/>
              </w:rPr>
              <w:t>Women’s Budget</w:t>
            </w:r>
          </w:p>
        </w:tc>
        <w:tc>
          <w:tcPr>
            <w:tcW w:w="2835" w:type="dxa"/>
            <w:shd w:val="clear" w:color="auto" w:fill="auto"/>
          </w:tcPr>
          <w:p w14:paraId="7C979649" w14:textId="77777777" w:rsidR="00F220CE" w:rsidRPr="00F220CE" w:rsidRDefault="00F220CE" w:rsidP="00F220CE">
            <w:pPr>
              <w:spacing w:before="80" w:after="80" w:line="276" w:lineRule="auto"/>
              <w:jc w:val="left"/>
              <w:rPr>
                <w:sz w:val="20"/>
                <w:szCs w:val="20"/>
              </w:rPr>
            </w:pPr>
            <w:r w:rsidRPr="00F220CE">
              <w:rPr>
                <w:sz w:val="20"/>
                <w:szCs w:val="20"/>
              </w:rPr>
              <w:t>ALSWH</w:t>
            </w:r>
          </w:p>
        </w:tc>
        <w:tc>
          <w:tcPr>
            <w:tcW w:w="5386" w:type="dxa"/>
            <w:shd w:val="clear" w:color="auto" w:fill="auto"/>
          </w:tcPr>
          <w:p w14:paraId="5E6D78D6" w14:textId="77777777" w:rsidR="00F220CE" w:rsidRPr="00F220CE" w:rsidRDefault="00F220CE" w:rsidP="00F220CE">
            <w:pPr>
              <w:spacing w:before="80" w:after="80" w:line="276" w:lineRule="auto"/>
              <w:jc w:val="left"/>
              <w:rPr>
                <w:sz w:val="20"/>
                <w:szCs w:val="20"/>
              </w:rPr>
            </w:pPr>
            <w:r w:rsidRPr="00F220CE">
              <w:rPr>
                <w:sz w:val="20"/>
                <w:szCs w:val="20"/>
              </w:rPr>
              <w:t>Women’s Agenda</w:t>
            </w:r>
          </w:p>
          <w:p w14:paraId="28C18F92" w14:textId="77777777" w:rsidR="00F220CE" w:rsidRPr="00F220CE" w:rsidRDefault="00F220CE" w:rsidP="00F220CE">
            <w:pPr>
              <w:spacing w:before="80" w:after="80" w:line="276" w:lineRule="auto"/>
              <w:jc w:val="left"/>
              <w:rPr>
                <w:sz w:val="20"/>
                <w:szCs w:val="20"/>
              </w:rPr>
            </w:pPr>
            <w:r w:rsidRPr="00F220CE">
              <w:rPr>
                <w:sz w:val="20"/>
                <w:szCs w:val="20"/>
              </w:rPr>
              <w:t>MSN.com</w:t>
            </w:r>
          </w:p>
        </w:tc>
      </w:tr>
      <w:tr w:rsidR="00F220CE" w:rsidRPr="00F220CE" w14:paraId="67030A82" w14:textId="77777777" w:rsidTr="00F220CE">
        <w:tc>
          <w:tcPr>
            <w:tcW w:w="1450" w:type="dxa"/>
            <w:shd w:val="clear" w:color="auto" w:fill="auto"/>
          </w:tcPr>
          <w:p w14:paraId="35170C5F" w14:textId="77777777" w:rsidR="00F220CE" w:rsidRPr="00F220CE" w:rsidRDefault="00F220CE" w:rsidP="00F220CE">
            <w:pPr>
              <w:spacing w:before="80" w:after="80" w:line="276" w:lineRule="auto"/>
              <w:jc w:val="left"/>
              <w:rPr>
                <w:sz w:val="20"/>
                <w:szCs w:val="20"/>
              </w:rPr>
            </w:pPr>
            <w:r w:rsidRPr="00F220CE">
              <w:rPr>
                <w:sz w:val="20"/>
                <w:szCs w:val="20"/>
              </w:rPr>
              <w:t>May 2023</w:t>
            </w:r>
          </w:p>
        </w:tc>
        <w:tc>
          <w:tcPr>
            <w:tcW w:w="4499" w:type="dxa"/>
            <w:shd w:val="clear" w:color="auto" w:fill="auto"/>
          </w:tcPr>
          <w:p w14:paraId="504255F4" w14:textId="77777777" w:rsidR="00F220CE" w:rsidRPr="00F220CE" w:rsidRDefault="00F220CE" w:rsidP="00F220CE">
            <w:pPr>
              <w:spacing w:before="80" w:after="80" w:line="276" w:lineRule="auto"/>
              <w:jc w:val="left"/>
              <w:rPr>
                <w:sz w:val="20"/>
                <w:szCs w:val="20"/>
              </w:rPr>
            </w:pPr>
            <w:r w:rsidRPr="00F220CE">
              <w:rPr>
                <w:sz w:val="20"/>
                <w:szCs w:val="20"/>
              </w:rPr>
              <w:t>Exposure to Intimate Partner Violence puts children’s development at risk</w:t>
            </w:r>
          </w:p>
        </w:tc>
        <w:tc>
          <w:tcPr>
            <w:tcW w:w="2835" w:type="dxa"/>
            <w:shd w:val="clear" w:color="auto" w:fill="auto"/>
          </w:tcPr>
          <w:p w14:paraId="1BE84962" w14:textId="77777777" w:rsidR="00F220CE" w:rsidRPr="00F220CE" w:rsidRDefault="00F220CE" w:rsidP="00F220CE">
            <w:pPr>
              <w:spacing w:before="80" w:after="80" w:line="276" w:lineRule="auto"/>
              <w:jc w:val="left"/>
              <w:rPr>
                <w:sz w:val="20"/>
                <w:szCs w:val="20"/>
              </w:rPr>
            </w:pPr>
            <w:r w:rsidRPr="00F220CE">
              <w:rPr>
                <w:sz w:val="20"/>
                <w:szCs w:val="20"/>
              </w:rPr>
              <w:t>Dr Katrina Moss (MatCH data)</w:t>
            </w:r>
          </w:p>
        </w:tc>
        <w:tc>
          <w:tcPr>
            <w:tcW w:w="5386" w:type="dxa"/>
            <w:shd w:val="clear" w:color="auto" w:fill="auto"/>
          </w:tcPr>
          <w:p w14:paraId="2E427A85" w14:textId="77777777" w:rsidR="00F220CE" w:rsidRDefault="00F220CE" w:rsidP="00F220CE">
            <w:pPr>
              <w:spacing w:before="80" w:after="80" w:line="276" w:lineRule="auto"/>
              <w:jc w:val="left"/>
              <w:rPr>
                <w:sz w:val="20"/>
                <w:szCs w:val="20"/>
              </w:rPr>
            </w:pPr>
            <w:r w:rsidRPr="00F220CE">
              <w:rPr>
                <w:sz w:val="20"/>
                <w:szCs w:val="20"/>
              </w:rPr>
              <w:t>Triple M Radio</w:t>
            </w:r>
          </w:p>
          <w:p w14:paraId="449E21DA" w14:textId="77777777" w:rsidR="00CE2E47" w:rsidRDefault="00CE2E47" w:rsidP="00F220CE">
            <w:pPr>
              <w:spacing w:before="80" w:after="80" w:line="276" w:lineRule="auto"/>
              <w:jc w:val="left"/>
              <w:rPr>
                <w:sz w:val="20"/>
                <w:szCs w:val="20"/>
              </w:rPr>
            </w:pPr>
            <w:r>
              <w:rPr>
                <w:sz w:val="20"/>
                <w:szCs w:val="20"/>
              </w:rPr>
              <w:t>Education HQ</w:t>
            </w:r>
          </w:p>
          <w:p w14:paraId="7CDB0546" w14:textId="77777777" w:rsidR="00CE2E47" w:rsidRDefault="00CE2E47" w:rsidP="00F220CE">
            <w:pPr>
              <w:spacing w:before="80" w:after="80" w:line="276" w:lineRule="auto"/>
              <w:jc w:val="left"/>
              <w:rPr>
                <w:sz w:val="20"/>
                <w:szCs w:val="20"/>
              </w:rPr>
            </w:pPr>
            <w:r>
              <w:rPr>
                <w:sz w:val="20"/>
                <w:szCs w:val="20"/>
              </w:rPr>
              <w:t>The Mirage</w:t>
            </w:r>
          </w:p>
          <w:p w14:paraId="395402FA" w14:textId="470983B5" w:rsidR="00CE2E47" w:rsidRPr="00F220CE" w:rsidRDefault="00CE2E47" w:rsidP="00F220CE">
            <w:pPr>
              <w:spacing w:before="80" w:after="80" w:line="276" w:lineRule="auto"/>
              <w:jc w:val="left"/>
              <w:rPr>
                <w:sz w:val="20"/>
                <w:szCs w:val="20"/>
              </w:rPr>
            </w:pPr>
            <w:r>
              <w:rPr>
                <w:sz w:val="20"/>
                <w:szCs w:val="20"/>
              </w:rPr>
              <w:t>The National Tribune</w:t>
            </w:r>
          </w:p>
        </w:tc>
      </w:tr>
      <w:tr w:rsidR="00CE2E47" w:rsidRPr="00CE2E47" w14:paraId="17EDD0E3" w14:textId="77777777" w:rsidTr="00CE2E47">
        <w:tblPrEx>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shd w:val="clear" w:color="auto" w:fill="auto"/>
          </w:tcPr>
          <w:p w14:paraId="48566F0E" w14:textId="77777777" w:rsidR="00CE2E47" w:rsidRPr="00CE2E47" w:rsidRDefault="00CE2E47" w:rsidP="00F51889">
            <w:pPr>
              <w:spacing w:before="80" w:after="80" w:line="276" w:lineRule="auto"/>
              <w:jc w:val="left"/>
              <w:rPr>
                <w:b w:val="0"/>
                <w:bCs w:val="0"/>
                <w:sz w:val="20"/>
                <w:szCs w:val="20"/>
              </w:rPr>
            </w:pPr>
            <w:r w:rsidRPr="00CE2E47">
              <w:rPr>
                <w:b w:val="0"/>
                <w:bCs w:val="0"/>
                <w:szCs w:val="20"/>
              </w:rPr>
              <w:lastRenderedPageBreak/>
              <w:t>September 2023</w:t>
            </w:r>
          </w:p>
        </w:tc>
        <w:tc>
          <w:tcPr>
            <w:tcW w:w="4499" w:type="dxa"/>
            <w:shd w:val="clear" w:color="auto" w:fill="auto"/>
          </w:tcPr>
          <w:p w14:paraId="36EF4E65" w14:textId="77777777" w:rsidR="00CE2E47" w:rsidRPr="00CE2E47" w:rsidRDefault="00CE2E47" w:rsidP="00F51889">
            <w:pPr>
              <w:spacing w:before="80" w:after="8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CE2E47">
              <w:rPr>
                <w:szCs w:val="20"/>
              </w:rPr>
              <w:t>Banking exercise for future Heart Health</w:t>
            </w:r>
          </w:p>
        </w:tc>
        <w:tc>
          <w:tcPr>
            <w:tcW w:w="2835" w:type="dxa"/>
            <w:shd w:val="clear" w:color="auto" w:fill="auto"/>
          </w:tcPr>
          <w:p w14:paraId="159F3829" w14:textId="77777777" w:rsidR="00CE2E47" w:rsidRPr="00CE2E47" w:rsidRDefault="00CE2E47" w:rsidP="00F51889">
            <w:pPr>
              <w:spacing w:before="80" w:after="8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CE2E47">
              <w:rPr>
                <w:szCs w:val="20"/>
              </w:rPr>
              <w:t>Dr Gregore Mielke, UQ (Menarche to Pre-Menopause data)</w:t>
            </w:r>
          </w:p>
        </w:tc>
        <w:tc>
          <w:tcPr>
            <w:tcW w:w="5386" w:type="dxa"/>
            <w:shd w:val="clear" w:color="auto" w:fill="auto"/>
          </w:tcPr>
          <w:p w14:paraId="183A2A9B" w14:textId="77777777" w:rsidR="00CE2E47" w:rsidRPr="00CE2E47" w:rsidRDefault="00CE2E47" w:rsidP="00F51889">
            <w:pPr>
              <w:spacing w:before="80" w:after="8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CE2E47">
              <w:rPr>
                <w:szCs w:val="20"/>
              </w:rPr>
              <w:t>Triple M Radio</w:t>
            </w:r>
          </w:p>
          <w:p w14:paraId="0A812825" w14:textId="77777777" w:rsidR="00CE2E47" w:rsidRPr="00CE2E47" w:rsidRDefault="00CE2E47" w:rsidP="00F51889">
            <w:pPr>
              <w:spacing w:before="80" w:after="8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CE2E47">
              <w:rPr>
                <w:szCs w:val="20"/>
              </w:rPr>
              <w:t>Healthnews.com</w:t>
            </w:r>
            <w:r w:rsidRPr="00CE2E47">
              <w:rPr>
                <w:szCs w:val="20"/>
              </w:rPr>
              <w:br/>
              <w:t>Yes Punjab</w:t>
            </w:r>
          </w:p>
        </w:tc>
      </w:tr>
      <w:tr w:rsidR="00CE2E47" w:rsidRPr="00CE2E47" w14:paraId="04447B90" w14:textId="77777777" w:rsidTr="00CE2E47">
        <w:tblPrEx>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50" w:type="dxa"/>
          </w:tcPr>
          <w:p w14:paraId="197345D8" w14:textId="77777777" w:rsidR="00CE2E47" w:rsidRPr="00CE2E47" w:rsidRDefault="00CE2E47" w:rsidP="00F51889">
            <w:pPr>
              <w:spacing w:before="80" w:after="80" w:line="276" w:lineRule="auto"/>
              <w:jc w:val="left"/>
              <w:rPr>
                <w:b w:val="0"/>
                <w:bCs w:val="0"/>
                <w:sz w:val="20"/>
                <w:szCs w:val="20"/>
              </w:rPr>
            </w:pPr>
            <w:r w:rsidRPr="00CE2E47">
              <w:rPr>
                <w:b w:val="0"/>
                <w:bCs w:val="0"/>
                <w:szCs w:val="20"/>
              </w:rPr>
              <w:t>September 2023</w:t>
            </w:r>
          </w:p>
        </w:tc>
        <w:tc>
          <w:tcPr>
            <w:tcW w:w="4499" w:type="dxa"/>
          </w:tcPr>
          <w:p w14:paraId="764B3DD7" w14:textId="77777777" w:rsidR="00CE2E47" w:rsidRPr="00CE2E47" w:rsidRDefault="00CE2E47" w:rsidP="00F51889">
            <w:pPr>
              <w:spacing w:before="80" w:after="8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E2E47">
              <w:rPr>
                <w:szCs w:val="20"/>
              </w:rPr>
              <w:t>1 in 7 Women have endometriosis</w:t>
            </w:r>
          </w:p>
        </w:tc>
        <w:tc>
          <w:tcPr>
            <w:tcW w:w="2835" w:type="dxa"/>
          </w:tcPr>
          <w:p w14:paraId="3F906129" w14:textId="77777777" w:rsidR="00CE2E47" w:rsidRPr="00CE2E47" w:rsidRDefault="00CE2E47" w:rsidP="00F51889">
            <w:pPr>
              <w:spacing w:before="80" w:after="8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E2E47">
              <w:rPr>
                <w:szCs w:val="20"/>
              </w:rPr>
              <w:t>Australian Institute of Health and Welfare (ALSWH data)</w:t>
            </w:r>
          </w:p>
        </w:tc>
        <w:tc>
          <w:tcPr>
            <w:tcW w:w="5386" w:type="dxa"/>
          </w:tcPr>
          <w:p w14:paraId="20EC25B5" w14:textId="77777777" w:rsidR="00CE2E47" w:rsidRPr="00CE2E47" w:rsidRDefault="00CE2E47" w:rsidP="00F51889">
            <w:pPr>
              <w:spacing w:before="80" w:after="8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E2E47">
              <w:rPr>
                <w:szCs w:val="20"/>
              </w:rPr>
              <w:t>ABC</w:t>
            </w:r>
          </w:p>
          <w:p w14:paraId="1E6F52FE" w14:textId="77777777" w:rsidR="00CE2E47" w:rsidRPr="00CE2E47" w:rsidRDefault="00CE2E47" w:rsidP="00F51889">
            <w:pPr>
              <w:spacing w:before="80" w:after="8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E2E47">
              <w:rPr>
                <w:szCs w:val="20"/>
              </w:rPr>
              <w:t>SBS</w:t>
            </w:r>
          </w:p>
          <w:p w14:paraId="2FCFA3A1" w14:textId="77777777" w:rsidR="00CE2E47" w:rsidRPr="00CE2E47" w:rsidRDefault="00CE2E47" w:rsidP="00F51889">
            <w:pPr>
              <w:spacing w:before="80" w:after="8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E2E47">
              <w:rPr>
                <w:szCs w:val="20"/>
              </w:rPr>
              <w:t xml:space="preserve">Women’s Agenda </w:t>
            </w:r>
          </w:p>
          <w:p w14:paraId="4BC52AA9" w14:textId="77777777" w:rsidR="00CE2E47" w:rsidRPr="00CE2E47" w:rsidRDefault="00CE2E47" w:rsidP="00F51889">
            <w:pPr>
              <w:spacing w:before="80" w:after="8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E2E47">
              <w:rPr>
                <w:szCs w:val="20"/>
              </w:rPr>
              <w:t>9 News</w:t>
            </w:r>
          </w:p>
          <w:p w14:paraId="660260B2" w14:textId="77777777" w:rsidR="00CE2E47" w:rsidRPr="00CE2E47" w:rsidRDefault="00CE2E47" w:rsidP="00F51889">
            <w:pPr>
              <w:spacing w:before="80" w:after="8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E2E47">
              <w:rPr>
                <w:szCs w:val="20"/>
              </w:rPr>
              <w:t>News.com.au</w:t>
            </w:r>
          </w:p>
        </w:tc>
      </w:tr>
      <w:tr w:rsidR="00CE2E47" w:rsidRPr="00CE2E47" w14:paraId="5095DD3F" w14:textId="77777777" w:rsidTr="00CE2E47">
        <w:tblPrEx>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 w:type="dxa"/>
            <w:shd w:val="clear" w:color="auto" w:fill="auto"/>
          </w:tcPr>
          <w:p w14:paraId="5244F032" w14:textId="77777777" w:rsidR="00CE2E47" w:rsidRPr="00CE2E47" w:rsidRDefault="00CE2E47" w:rsidP="00F51889">
            <w:pPr>
              <w:spacing w:before="80" w:after="80" w:line="276" w:lineRule="auto"/>
              <w:jc w:val="left"/>
              <w:rPr>
                <w:b w:val="0"/>
                <w:bCs w:val="0"/>
                <w:sz w:val="20"/>
                <w:szCs w:val="20"/>
              </w:rPr>
            </w:pPr>
            <w:r w:rsidRPr="00CE2E47">
              <w:rPr>
                <w:b w:val="0"/>
                <w:bCs w:val="0"/>
                <w:szCs w:val="20"/>
              </w:rPr>
              <w:t>October 2023</w:t>
            </w:r>
          </w:p>
        </w:tc>
        <w:tc>
          <w:tcPr>
            <w:tcW w:w="4499" w:type="dxa"/>
            <w:shd w:val="clear" w:color="auto" w:fill="auto"/>
          </w:tcPr>
          <w:p w14:paraId="39BF8070" w14:textId="77777777" w:rsidR="00CE2E47" w:rsidRPr="00CE2E47" w:rsidRDefault="00CE2E47" w:rsidP="00F51889">
            <w:pPr>
              <w:spacing w:before="80" w:after="8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CE2E47">
              <w:rPr>
                <w:szCs w:val="20"/>
              </w:rPr>
              <w:t>Preventative health checks are reaching women in need</w:t>
            </w:r>
          </w:p>
        </w:tc>
        <w:tc>
          <w:tcPr>
            <w:tcW w:w="2835" w:type="dxa"/>
            <w:shd w:val="clear" w:color="auto" w:fill="auto"/>
          </w:tcPr>
          <w:p w14:paraId="02AF0D1A" w14:textId="77777777" w:rsidR="00CE2E47" w:rsidRPr="00CE2E47" w:rsidRDefault="00CE2E47" w:rsidP="00F51889">
            <w:pPr>
              <w:spacing w:before="80" w:after="8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CE2E47">
              <w:rPr>
                <w:szCs w:val="20"/>
              </w:rPr>
              <w:t>Prof. Jenny Doust, Dr Louise Wilson, UQ</w:t>
            </w:r>
          </w:p>
        </w:tc>
        <w:tc>
          <w:tcPr>
            <w:tcW w:w="5386" w:type="dxa"/>
            <w:shd w:val="clear" w:color="auto" w:fill="auto"/>
          </w:tcPr>
          <w:p w14:paraId="10964BB5" w14:textId="77777777" w:rsidR="00CE2E47" w:rsidRPr="00CE2E47" w:rsidRDefault="00CE2E47" w:rsidP="00F51889">
            <w:pPr>
              <w:spacing w:before="80" w:after="8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CE2E47">
              <w:rPr>
                <w:szCs w:val="20"/>
              </w:rPr>
              <w:t>RACGP</w:t>
            </w:r>
          </w:p>
          <w:p w14:paraId="70E30724" w14:textId="77777777" w:rsidR="00CE2E47" w:rsidRPr="00CE2E47" w:rsidRDefault="00CE2E47" w:rsidP="00F51889">
            <w:pPr>
              <w:spacing w:before="80" w:after="8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CE2E47">
              <w:rPr>
                <w:szCs w:val="20"/>
              </w:rPr>
              <w:t>MedicalXpress</w:t>
            </w:r>
          </w:p>
        </w:tc>
      </w:tr>
      <w:tr w:rsidR="00CE2E47" w:rsidRPr="00CE2E47" w14:paraId="5EBABCCB" w14:textId="77777777" w:rsidTr="00CE2E47">
        <w:tblPrEx>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450" w:type="dxa"/>
          </w:tcPr>
          <w:p w14:paraId="2055ACC1" w14:textId="77777777" w:rsidR="00CE2E47" w:rsidRPr="00CE2E47" w:rsidRDefault="00CE2E47" w:rsidP="00F51889">
            <w:pPr>
              <w:spacing w:before="80" w:after="80" w:line="276" w:lineRule="auto"/>
              <w:jc w:val="left"/>
              <w:rPr>
                <w:b w:val="0"/>
                <w:bCs w:val="0"/>
                <w:sz w:val="20"/>
                <w:szCs w:val="20"/>
              </w:rPr>
            </w:pPr>
            <w:r w:rsidRPr="00CE2E47">
              <w:rPr>
                <w:b w:val="0"/>
                <w:bCs w:val="0"/>
                <w:szCs w:val="20"/>
              </w:rPr>
              <w:t>October 2023</w:t>
            </w:r>
          </w:p>
        </w:tc>
        <w:tc>
          <w:tcPr>
            <w:tcW w:w="4499" w:type="dxa"/>
          </w:tcPr>
          <w:p w14:paraId="11D12D0D" w14:textId="77777777" w:rsidR="00CE2E47" w:rsidRPr="00CE2E47" w:rsidRDefault="00CE2E47" w:rsidP="00F51889">
            <w:pPr>
              <w:spacing w:before="80" w:after="8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E2E47">
              <w:rPr>
                <w:szCs w:val="20"/>
              </w:rPr>
              <w:t>Endometriosis linked with gastrointestinal disorders</w:t>
            </w:r>
          </w:p>
        </w:tc>
        <w:tc>
          <w:tcPr>
            <w:tcW w:w="2835" w:type="dxa"/>
          </w:tcPr>
          <w:p w14:paraId="20BA0366" w14:textId="77777777" w:rsidR="00CE2E47" w:rsidRPr="00CE2E47" w:rsidRDefault="00CE2E47" w:rsidP="00F51889">
            <w:pPr>
              <w:spacing w:before="80" w:after="8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E2E47">
              <w:rPr>
                <w:szCs w:val="20"/>
              </w:rPr>
              <w:t>Prof. Grant Montgomery, UQ</w:t>
            </w:r>
          </w:p>
        </w:tc>
        <w:tc>
          <w:tcPr>
            <w:tcW w:w="5386" w:type="dxa"/>
          </w:tcPr>
          <w:p w14:paraId="1B2111F6" w14:textId="77777777" w:rsidR="00CE2E47" w:rsidRPr="00CE2E47" w:rsidRDefault="00CE2E47" w:rsidP="00F51889">
            <w:pPr>
              <w:spacing w:before="80" w:after="8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E2E47">
              <w:rPr>
                <w:szCs w:val="20"/>
              </w:rPr>
              <w:t>The Guardian</w:t>
            </w:r>
          </w:p>
        </w:tc>
      </w:tr>
    </w:tbl>
    <w:p w14:paraId="492DB79C" w14:textId="607120AA" w:rsidR="00F220CE" w:rsidRDefault="00F220CE" w:rsidP="009E3565">
      <w:pPr>
        <w:pStyle w:val="BodyText"/>
        <w:sectPr w:rsidR="00F220CE" w:rsidSect="00F220CE">
          <w:headerReference w:type="even" r:id="rId112"/>
          <w:headerReference w:type="default" r:id="rId113"/>
          <w:footerReference w:type="even" r:id="rId114"/>
          <w:footerReference w:type="default" r:id="rId115"/>
          <w:headerReference w:type="first" r:id="rId116"/>
          <w:footerReference w:type="first" r:id="rId117"/>
          <w:pgSz w:w="16838" w:h="11906" w:orient="landscape"/>
          <w:pgMar w:top="1440" w:right="1440" w:bottom="1440" w:left="1440" w:header="708" w:footer="708" w:gutter="0"/>
          <w:cols w:space="708"/>
          <w:docGrid w:linePitch="360"/>
        </w:sectPr>
      </w:pPr>
    </w:p>
    <w:p w14:paraId="4E9817CC" w14:textId="77777777" w:rsidR="00574134" w:rsidRDefault="00574134" w:rsidP="0006029C">
      <w:pPr>
        <w:pStyle w:val="Heading2"/>
      </w:pPr>
      <w:bookmarkStart w:id="1235" w:name="_Toc145349255"/>
      <w:r>
        <w:lastRenderedPageBreak/>
        <w:t>Social media</w:t>
      </w:r>
      <w:bookmarkEnd w:id="1235"/>
    </w:p>
    <w:p w14:paraId="3BD5B9C3" w14:textId="4C9884C0" w:rsidR="00574134" w:rsidRDefault="00574134" w:rsidP="003E3038">
      <w:pPr>
        <w:pStyle w:val="2012TechReportBodytext"/>
      </w:pPr>
      <w:r>
        <w:t xml:space="preserve">During the year, details of Study outcomes and activities have been posted on the Study’s social media accounts on Facebook, Twitter, Instagram and LinkedIn. Content is repurposed and reformatted so that it can be efficiently shared across multiple social media platforms where appropriate. </w:t>
      </w:r>
      <w:r w:rsidR="0065106C">
        <w:t>ALSWH relies on organic (free) social media exposure and does not advertise or pay to promote its posts. Engaging with stakeholders on these channels is increasingly challenging. We continue to assess the relevancy of X (Twitter) and new media (e.g., Threads).</w:t>
      </w:r>
    </w:p>
    <w:p w14:paraId="114440B7" w14:textId="77777777" w:rsidR="00574134" w:rsidRDefault="00574134" w:rsidP="003E3038">
      <w:pPr>
        <w:pStyle w:val="2012TechReportBodytext"/>
      </w:pPr>
    </w:p>
    <w:p w14:paraId="2E667314" w14:textId="63658903" w:rsidR="0065106C" w:rsidRDefault="00574134" w:rsidP="003E3038">
      <w:pPr>
        <w:pStyle w:val="2012TechReportBodytext"/>
      </w:pPr>
      <w:r w:rsidRPr="007A6FD9">
        <w:rPr>
          <w:b/>
          <w:bCs/>
        </w:rPr>
        <w:t>Facebook</w:t>
      </w:r>
      <w:r w:rsidR="009E3565">
        <w:rPr>
          <w:b/>
          <w:bCs/>
        </w:rPr>
        <w:t xml:space="preserve">: </w:t>
      </w:r>
      <w:r>
        <w:t xml:space="preserve">Content posted to Facebook continues to be aimed at a lay audience - particularly participants. The Facebook page is used to post reminders about open surveys and substudies and to inform participants of research outcomes. The Study’s </w:t>
      </w:r>
      <w:hyperlink r:id="rId118" w:history="1">
        <w:r w:rsidRPr="002A7798">
          <w:rPr>
            <w:rStyle w:val="Hyperlink"/>
          </w:rPr>
          <w:t>Facebook</w:t>
        </w:r>
      </w:hyperlink>
      <w:r>
        <w:t xml:space="preserve"> has around 9,</w:t>
      </w:r>
      <w:r w:rsidR="0065106C">
        <w:t xml:space="preserve">606 </w:t>
      </w:r>
      <w:r>
        <w:t xml:space="preserve">followers. </w:t>
      </w:r>
      <w:r w:rsidRPr="00B47D16">
        <w:t>Roughly 9</w:t>
      </w:r>
      <w:r>
        <w:t>7</w:t>
      </w:r>
      <w:r w:rsidRPr="00B47D16">
        <w:t>% of the audience is female</w:t>
      </w:r>
      <w:r>
        <w:t xml:space="preserve">. </w:t>
      </w:r>
      <w:r w:rsidRPr="00B47D16">
        <w:t xml:space="preserve"> </w:t>
      </w:r>
      <w:r>
        <w:t xml:space="preserve">Over 80% are </w:t>
      </w:r>
      <w:r w:rsidRPr="00B47D16">
        <w:t xml:space="preserve">likely to be participants from the </w:t>
      </w:r>
      <w:r>
        <w:t>1989-95 cohort, less than 10% from the 1973-78 cohort, and 2% from the 1946-51 cohort</w:t>
      </w:r>
      <w:r w:rsidRPr="00B47D16">
        <w:t xml:space="preserve">. </w:t>
      </w:r>
      <w:r>
        <w:t xml:space="preserve">Posts made to the Facebook page reach between </w:t>
      </w:r>
      <w:r w:rsidR="0065106C">
        <w:t xml:space="preserve">400 </w:t>
      </w:r>
      <w:r>
        <w:t xml:space="preserve">and </w:t>
      </w:r>
      <w:r w:rsidR="0065106C">
        <w:t>2,000</w:t>
      </w:r>
      <w:r>
        <w:t xml:space="preserve"> </w:t>
      </w:r>
      <w:r w:rsidR="0065106C">
        <w:t>accounts.</w:t>
      </w:r>
    </w:p>
    <w:p w14:paraId="1E99D2A9" w14:textId="49461BAB" w:rsidR="00574134" w:rsidRDefault="00574134" w:rsidP="003E3038">
      <w:pPr>
        <w:pStyle w:val="2012TechReportBodytext"/>
      </w:pPr>
    </w:p>
    <w:p w14:paraId="1AC64317" w14:textId="6824AB73" w:rsidR="00574134" w:rsidRDefault="0065106C" w:rsidP="003E3038">
      <w:pPr>
        <w:pStyle w:val="2012TechReportBodytext"/>
      </w:pPr>
      <w:r>
        <w:rPr>
          <w:b/>
          <w:bCs/>
        </w:rPr>
        <w:t>X (</w:t>
      </w:r>
      <w:r w:rsidR="00574134">
        <w:rPr>
          <w:b/>
          <w:bCs/>
        </w:rPr>
        <w:t>Twitter</w:t>
      </w:r>
      <w:r>
        <w:rPr>
          <w:b/>
          <w:bCs/>
        </w:rPr>
        <w:t>)</w:t>
      </w:r>
      <w:r w:rsidR="009E3565">
        <w:rPr>
          <w:b/>
          <w:bCs/>
        </w:rPr>
        <w:t xml:space="preserve">: </w:t>
      </w:r>
      <w:r w:rsidR="00574134">
        <w:t xml:space="preserve">The </w:t>
      </w:r>
      <w:hyperlink r:id="rId119" w:history="1">
        <w:r w:rsidR="00574134" w:rsidRPr="002A7798">
          <w:rPr>
            <w:rStyle w:val="Hyperlink"/>
          </w:rPr>
          <w:t>Twitter account</w:t>
        </w:r>
      </w:hyperlink>
      <w:r w:rsidR="00574134">
        <w:t xml:space="preserve"> promotes engagement with collaborators, other researchers, media professionals, policy makers, and non-government organisations (NGOs) as well as the general public. Tweets highlight</w:t>
      </w:r>
      <w:r w:rsidR="00574134" w:rsidRPr="00B47D16">
        <w:t xml:space="preserve"> study news, data releases, journal papers, lay summaries and attendance at conferences. The account currently has 1,</w:t>
      </w:r>
      <w:r>
        <w:t>841</w:t>
      </w:r>
      <w:r w:rsidRPr="00B47D16">
        <w:t xml:space="preserve"> </w:t>
      </w:r>
      <w:r w:rsidR="00574134" w:rsidRPr="00B47D16">
        <w:t>followers</w:t>
      </w:r>
      <w:r w:rsidR="00574134">
        <w:t xml:space="preserve"> and its Tweets receive between </w:t>
      </w:r>
      <w:r>
        <w:t xml:space="preserve">400 </w:t>
      </w:r>
      <w:r w:rsidR="00574134">
        <w:t xml:space="preserve">to </w:t>
      </w:r>
      <w:r>
        <w:t xml:space="preserve">2,000 </w:t>
      </w:r>
      <w:r w:rsidR="00574134">
        <w:t xml:space="preserve">impressions each month. </w:t>
      </w:r>
    </w:p>
    <w:p w14:paraId="24222906" w14:textId="77777777" w:rsidR="00D44414" w:rsidRDefault="00D44414" w:rsidP="003E3038">
      <w:pPr>
        <w:pStyle w:val="2012TechReportBodytext"/>
      </w:pPr>
    </w:p>
    <w:p w14:paraId="7D1773EF" w14:textId="0A17502E" w:rsidR="00574134" w:rsidRDefault="00574134" w:rsidP="003E3038">
      <w:pPr>
        <w:pStyle w:val="2012TechReportBodytext"/>
      </w:pPr>
      <w:r w:rsidRPr="007A6FD9">
        <w:rPr>
          <w:b/>
          <w:bCs/>
        </w:rPr>
        <w:t>Instagram</w:t>
      </w:r>
      <w:r w:rsidR="009E3565">
        <w:rPr>
          <w:b/>
          <w:bCs/>
        </w:rPr>
        <w:t xml:space="preserve">: </w:t>
      </w:r>
      <w:r>
        <w:t>This account is aimed at a lay audience and is promoted to participants. It also acquires new followers and post views from people following specific hashtags. The Instagram account currently has 4</w:t>
      </w:r>
      <w:r w:rsidR="0065106C">
        <w:t>79</w:t>
      </w:r>
      <w:r>
        <w:t xml:space="preserve"> followers and posts receive between 90 and 150 impressions. </w:t>
      </w:r>
    </w:p>
    <w:p w14:paraId="6B98F011" w14:textId="77777777" w:rsidR="00D44414" w:rsidRDefault="00D44414" w:rsidP="003E3038">
      <w:pPr>
        <w:pStyle w:val="2012TechReportBodytext"/>
      </w:pPr>
    </w:p>
    <w:p w14:paraId="3D7ACE63" w14:textId="3B6BBC91" w:rsidR="00574134" w:rsidRPr="007A6FD9" w:rsidRDefault="00574134" w:rsidP="003E3038">
      <w:pPr>
        <w:pStyle w:val="2012TechReportBodytext"/>
      </w:pPr>
      <w:r>
        <w:rPr>
          <w:b/>
          <w:bCs/>
        </w:rPr>
        <w:t>LinkedIn</w:t>
      </w:r>
      <w:r w:rsidR="009E3565">
        <w:rPr>
          <w:b/>
          <w:bCs/>
        </w:rPr>
        <w:t xml:space="preserve">: </w:t>
      </w:r>
      <w:r>
        <w:t xml:space="preserve">The </w:t>
      </w:r>
      <w:hyperlink r:id="rId120" w:history="1">
        <w:r w:rsidRPr="007A6FD9">
          <w:rPr>
            <w:rStyle w:val="Hyperlink"/>
          </w:rPr>
          <w:t>ALSWH LinkedIn page</w:t>
        </w:r>
      </w:hyperlink>
      <w:r>
        <w:t xml:space="preserve"> was started in 2020 with the aim of providing professionals in policy, advocacy, and research with updates on ALSWH research outcomes and impact. The Study’s LinkedIn following has grown to </w:t>
      </w:r>
      <w:r w:rsidR="0054283C">
        <w:t xml:space="preserve">over </w:t>
      </w:r>
      <w:r w:rsidR="0065106C">
        <w:t>138</w:t>
      </w:r>
      <w:r w:rsidR="0054283C">
        <w:t xml:space="preserve"> </w:t>
      </w:r>
      <w:r>
        <w:t xml:space="preserve">followers. </w:t>
      </w:r>
    </w:p>
    <w:p w14:paraId="6AB00A93" w14:textId="40C146DD" w:rsidR="00F220CE" w:rsidRPr="00F220CE" w:rsidRDefault="00F220CE" w:rsidP="00F220CE"/>
    <w:p w14:paraId="068E2382" w14:textId="6405998F" w:rsidR="008F45E1" w:rsidRPr="002906F0" w:rsidRDefault="008F45E1" w:rsidP="0006029C">
      <w:pPr>
        <w:pStyle w:val="Heading2"/>
      </w:pPr>
      <w:bookmarkStart w:id="1236" w:name="_Toc113370095"/>
      <w:bookmarkStart w:id="1237" w:name="_Toc113370251"/>
      <w:bookmarkStart w:id="1238" w:name="_Toc145349256"/>
      <w:bookmarkEnd w:id="1236"/>
      <w:bookmarkEnd w:id="1237"/>
      <w:r>
        <w:t>Website</w:t>
      </w:r>
      <w:bookmarkEnd w:id="1238"/>
    </w:p>
    <w:p w14:paraId="15F4E914" w14:textId="58FC7ED1" w:rsidR="008F45E1" w:rsidRDefault="008F45E1" w:rsidP="00472CFC">
      <w:pPr>
        <w:pStyle w:val="2012TechReportBodytext"/>
      </w:pPr>
      <w:r w:rsidRPr="002571D8">
        <w:t>The ALSWH website (</w:t>
      </w:r>
      <w:hyperlink r:id="rId121" w:history="1">
        <w:r w:rsidRPr="002571D8">
          <w:rPr>
            <w:color w:val="0000FF"/>
            <w:u w:val="single"/>
          </w:rPr>
          <w:t>www.alswh.org.au</w:t>
        </w:r>
      </w:hyperlink>
      <w:r w:rsidRPr="002571D8">
        <w:t>) continues to be an important portal for communication of ALSWH act</w:t>
      </w:r>
      <w:r>
        <w:t>ivities to the wider community. The website is the main gateway for information about ALSWH data, data applications, and also provides updates on Study news, events, publications and similar items.</w:t>
      </w:r>
      <w:r w:rsidR="0065106C">
        <w:t xml:space="preserve"> </w:t>
      </w:r>
      <w:r>
        <w:t xml:space="preserve"> </w:t>
      </w:r>
      <w:r w:rsidR="0065106C">
        <w:t>During the 2022-23 year the website team have focused on major upgrades to the site’s hosting infrastructure, content management system, and analytics.</w:t>
      </w:r>
      <w:r>
        <w:t xml:space="preserve"> </w:t>
      </w:r>
    </w:p>
    <w:p w14:paraId="2BD1849B" w14:textId="0D1D4EC5" w:rsidR="008F45E1" w:rsidRDefault="008F45E1" w:rsidP="007C24DF">
      <w:pPr>
        <w:pStyle w:val="Heading2"/>
      </w:pPr>
      <w:bookmarkStart w:id="1239" w:name="_Toc145349257"/>
      <w:r>
        <w:lastRenderedPageBreak/>
        <w:t>Newsletters</w:t>
      </w:r>
      <w:bookmarkEnd w:id="1239"/>
    </w:p>
    <w:p w14:paraId="5E4947EA" w14:textId="77777777" w:rsidR="0065106C" w:rsidRDefault="0065106C" w:rsidP="00D44414">
      <w:pPr>
        <w:pStyle w:val="2012TechReportBodytext"/>
      </w:pPr>
      <w:r>
        <w:t xml:space="preserve">Every year a newsletter is produced for Study participants. The participant newsletter describes current events at ALSWH and features results on prominent issues arising from information about themselves that the participants have provided to ALSWH. The ALSWH participant newsletter has shifted towards a mid-year distribution. It is emailed to participants in the 1989-95 and 1973-78 cohorts as well as those participants in the 1946-51 cohort who have provided email addresses. A print version is made available to the 1921-26 cohort and members of the 1946-51 cohort who prefer to receive hard copies. </w:t>
      </w:r>
    </w:p>
    <w:p w14:paraId="3C58B21A" w14:textId="77777777" w:rsidR="0065106C" w:rsidRDefault="0065106C" w:rsidP="00D44414">
      <w:pPr>
        <w:pStyle w:val="2012TechReportBodytext"/>
      </w:pPr>
      <w:r>
        <w:t xml:space="preserve">The 2023 newsletter is online at: </w:t>
      </w:r>
      <w:hyperlink r:id="rId122" w:history="1">
        <w:r w:rsidRPr="00A47566">
          <w:rPr>
            <w:rStyle w:val="Hyperlink"/>
          </w:rPr>
          <w:t>https://alswh.org.au/participants-newsletter/2023/</w:t>
        </w:r>
      </w:hyperlink>
      <w:r>
        <w:t xml:space="preserve"> </w:t>
      </w:r>
    </w:p>
    <w:p w14:paraId="31B55DF9" w14:textId="77777777" w:rsidR="0065106C" w:rsidRPr="00891219" w:rsidRDefault="0065106C" w:rsidP="00D44414">
      <w:pPr>
        <w:pStyle w:val="2012TechReportBodytext"/>
      </w:pPr>
      <w:r>
        <w:t>Copies of all participant newsletters are available at:</w:t>
      </w:r>
      <w:r w:rsidRPr="00CF20EB">
        <w:t xml:space="preserve"> </w:t>
      </w:r>
      <w:hyperlink r:id="rId123" w:history="1">
        <w:r w:rsidRPr="00A47566">
          <w:rPr>
            <w:rStyle w:val="Hyperlink"/>
          </w:rPr>
          <w:t>https://alswh.org.au/for-participants/newsletters/</w:t>
        </w:r>
      </w:hyperlink>
      <w:r>
        <w:t xml:space="preserve"> </w:t>
      </w:r>
    </w:p>
    <w:p w14:paraId="15E2DAB9" w14:textId="77777777" w:rsidR="0065106C" w:rsidRDefault="0065106C" w:rsidP="00D44414">
      <w:pPr>
        <w:spacing w:after="0" w:line="240" w:lineRule="auto"/>
        <w:rPr>
          <w:color w:val="1F497D"/>
        </w:rPr>
      </w:pPr>
    </w:p>
    <w:p w14:paraId="3AEDA6B3" w14:textId="77777777" w:rsidR="0065106C" w:rsidRDefault="0065106C" w:rsidP="0065106C">
      <w:pPr>
        <w:pStyle w:val="2012TechReportBodytext"/>
        <w:jc w:val="left"/>
        <w:rPr>
          <w:rFonts w:cs="Arial"/>
          <w:szCs w:val="20"/>
        </w:rPr>
      </w:pPr>
      <w:r w:rsidRPr="00906968">
        <w:rPr>
          <w:rFonts w:cs="Arial"/>
          <w:szCs w:val="20"/>
        </w:rPr>
        <w:t xml:space="preserve">The Study also prepares two electronic newsletters - ‘Study News’ which is for all stakeholders with an interest in women’s health policy and practice, and ‘Data Updates’ which is for data users. </w:t>
      </w:r>
    </w:p>
    <w:p w14:paraId="4A210368" w14:textId="77777777" w:rsidR="0065106C" w:rsidRDefault="0065106C" w:rsidP="0065106C">
      <w:pPr>
        <w:pStyle w:val="2012TechReportBodytext"/>
        <w:jc w:val="left"/>
        <w:rPr>
          <w:rFonts w:cs="Arial"/>
          <w:szCs w:val="20"/>
        </w:rPr>
      </w:pPr>
    </w:p>
    <w:p w14:paraId="6F8C9993" w14:textId="77777777" w:rsidR="0065106C" w:rsidRPr="00906968" w:rsidRDefault="0065106C" w:rsidP="0065106C">
      <w:pPr>
        <w:pStyle w:val="2012TechReportBodytext"/>
        <w:jc w:val="left"/>
        <w:rPr>
          <w:rFonts w:cs="Arial"/>
          <w:szCs w:val="20"/>
        </w:rPr>
      </w:pPr>
      <w:r w:rsidRPr="00906968">
        <w:rPr>
          <w:rFonts w:cs="Arial"/>
          <w:szCs w:val="20"/>
        </w:rPr>
        <w:t>The Study News is sent to a list of over 670 subscribers</w:t>
      </w:r>
      <w:r>
        <w:rPr>
          <w:rFonts w:cs="Arial"/>
          <w:szCs w:val="20"/>
        </w:rPr>
        <w:t>, at least once per year</w:t>
      </w:r>
      <w:r w:rsidRPr="00906968">
        <w:rPr>
          <w:rFonts w:cs="Arial"/>
          <w:szCs w:val="20"/>
        </w:rPr>
        <w:t xml:space="preserve"> and includes:</w:t>
      </w:r>
    </w:p>
    <w:p w14:paraId="7FEC92B6" w14:textId="77777777" w:rsidR="0065106C" w:rsidRPr="00906968" w:rsidRDefault="0065106C" w:rsidP="0065106C">
      <w:pPr>
        <w:pStyle w:val="ListParagraph"/>
        <w:numPr>
          <w:ilvl w:val="0"/>
          <w:numId w:val="70"/>
        </w:numPr>
        <w:tabs>
          <w:tab w:val="left" w:pos="993"/>
        </w:tabs>
        <w:spacing w:after="0"/>
        <w:ind w:left="993" w:hanging="567"/>
        <w:jc w:val="left"/>
        <w:rPr>
          <w:rFonts w:cs="Arial"/>
          <w:szCs w:val="20"/>
        </w:rPr>
      </w:pPr>
      <w:r w:rsidRPr="00906968">
        <w:rPr>
          <w:rFonts w:cs="Arial"/>
          <w:szCs w:val="20"/>
        </w:rPr>
        <w:t>links to lay summaries or media coverage of noteworthy publications and reports</w:t>
      </w:r>
    </w:p>
    <w:p w14:paraId="31C54921" w14:textId="77777777" w:rsidR="0065106C" w:rsidRPr="00906968" w:rsidRDefault="0065106C" w:rsidP="0065106C">
      <w:pPr>
        <w:pStyle w:val="ListParagraph"/>
        <w:numPr>
          <w:ilvl w:val="0"/>
          <w:numId w:val="70"/>
        </w:numPr>
        <w:tabs>
          <w:tab w:val="left" w:pos="993"/>
        </w:tabs>
        <w:spacing w:after="0"/>
        <w:ind w:left="993" w:hanging="567"/>
        <w:jc w:val="left"/>
        <w:rPr>
          <w:rFonts w:cs="Arial"/>
          <w:szCs w:val="20"/>
        </w:rPr>
      </w:pPr>
      <w:r w:rsidRPr="00906968">
        <w:rPr>
          <w:rFonts w:cs="Arial"/>
          <w:szCs w:val="20"/>
        </w:rPr>
        <w:t>updates on upcoming noteworthy seminars, presentations and conferences that will make use of ALSWH data</w:t>
      </w:r>
    </w:p>
    <w:p w14:paraId="789337F3" w14:textId="77777777" w:rsidR="0065106C" w:rsidRPr="00906968" w:rsidRDefault="0065106C" w:rsidP="0065106C">
      <w:pPr>
        <w:pStyle w:val="ListParagraph"/>
        <w:numPr>
          <w:ilvl w:val="0"/>
          <w:numId w:val="70"/>
        </w:numPr>
        <w:tabs>
          <w:tab w:val="left" w:pos="993"/>
        </w:tabs>
        <w:spacing w:after="0"/>
        <w:ind w:left="993" w:hanging="567"/>
        <w:jc w:val="left"/>
        <w:rPr>
          <w:rFonts w:cs="Arial"/>
          <w:szCs w:val="20"/>
        </w:rPr>
      </w:pPr>
      <w:r w:rsidRPr="00906968">
        <w:rPr>
          <w:rFonts w:cs="Arial"/>
          <w:szCs w:val="20"/>
        </w:rPr>
        <w:t>other related items of interest.</w:t>
      </w:r>
    </w:p>
    <w:p w14:paraId="42D651A0" w14:textId="77777777" w:rsidR="0065106C" w:rsidRPr="00906968" w:rsidRDefault="0065106C" w:rsidP="00D44414">
      <w:pPr>
        <w:pStyle w:val="ListParagraph"/>
        <w:tabs>
          <w:tab w:val="left" w:pos="993"/>
        </w:tabs>
        <w:spacing w:before="0" w:after="0" w:line="240" w:lineRule="auto"/>
        <w:ind w:left="992"/>
        <w:jc w:val="left"/>
        <w:rPr>
          <w:rFonts w:cs="Arial"/>
          <w:szCs w:val="20"/>
        </w:rPr>
      </w:pPr>
      <w:r w:rsidRPr="00906968">
        <w:rPr>
          <w:rFonts w:cs="Arial"/>
          <w:szCs w:val="20"/>
        </w:rPr>
        <w:t xml:space="preserve"> </w:t>
      </w:r>
    </w:p>
    <w:p w14:paraId="330633C7" w14:textId="77777777" w:rsidR="0065106C" w:rsidRPr="00906968" w:rsidRDefault="0065106C" w:rsidP="0065106C">
      <w:pPr>
        <w:spacing w:after="0"/>
        <w:rPr>
          <w:rFonts w:cs="Arial"/>
          <w:szCs w:val="20"/>
        </w:rPr>
      </w:pPr>
      <w:r w:rsidRPr="00906968">
        <w:rPr>
          <w:rFonts w:cs="Arial"/>
          <w:szCs w:val="20"/>
        </w:rPr>
        <w:t>The Data Update</w:t>
      </w:r>
      <w:r>
        <w:rPr>
          <w:rFonts w:cs="Arial"/>
          <w:szCs w:val="20"/>
        </w:rPr>
        <w:t xml:space="preserve"> is sent as relevant information becomes available. It</w:t>
      </w:r>
      <w:r w:rsidRPr="00906968">
        <w:rPr>
          <w:rFonts w:cs="Arial"/>
          <w:szCs w:val="20"/>
        </w:rPr>
        <w:t xml:space="preserve"> includes:</w:t>
      </w:r>
    </w:p>
    <w:p w14:paraId="0FFD2C2B" w14:textId="77777777" w:rsidR="0065106C" w:rsidRPr="00906968" w:rsidRDefault="0065106C" w:rsidP="0065106C">
      <w:pPr>
        <w:pStyle w:val="ListParagraph"/>
        <w:numPr>
          <w:ilvl w:val="0"/>
          <w:numId w:val="70"/>
        </w:numPr>
        <w:tabs>
          <w:tab w:val="left" w:pos="993"/>
        </w:tabs>
        <w:spacing w:after="0"/>
        <w:ind w:left="993" w:hanging="567"/>
        <w:jc w:val="left"/>
        <w:rPr>
          <w:rFonts w:cs="Arial"/>
          <w:szCs w:val="20"/>
        </w:rPr>
      </w:pPr>
      <w:r w:rsidRPr="00906968">
        <w:rPr>
          <w:rFonts w:cs="Arial"/>
          <w:szCs w:val="20"/>
        </w:rPr>
        <w:t>details of recent data releases</w:t>
      </w:r>
      <w:r>
        <w:rPr>
          <w:rFonts w:cs="Arial"/>
          <w:szCs w:val="20"/>
        </w:rPr>
        <w:t xml:space="preserve"> including ALSWH surveys and linked data</w:t>
      </w:r>
    </w:p>
    <w:p w14:paraId="7E941D0C" w14:textId="77777777" w:rsidR="0065106C" w:rsidRPr="00906968" w:rsidRDefault="0065106C" w:rsidP="0065106C">
      <w:pPr>
        <w:pStyle w:val="ListParagraph"/>
        <w:numPr>
          <w:ilvl w:val="0"/>
          <w:numId w:val="70"/>
        </w:numPr>
        <w:tabs>
          <w:tab w:val="left" w:pos="993"/>
        </w:tabs>
        <w:spacing w:after="0"/>
        <w:ind w:left="993" w:hanging="567"/>
        <w:jc w:val="left"/>
        <w:rPr>
          <w:rFonts w:cs="Arial"/>
          <w:szCs w:val="20"/>
        </w:rPr>
      </w:pPr>
      <w:r w:rsidRPr="00906968">
        <w:rPr>
          <w:rFonts w:cs="Arial"/>
          <w:szCs w:val="20"/>
        </w:rPr>
        <w:t>details of current and forthcoming surveys</w:t>
      </w:r>
    </w:p>
    <w:p w14:paraId="132B54BE" w14:textId="77777777" w:rsidR="0065106C" w:rsidRPr="00906968" w:rsidRDefault="0065106C" w:rsidP="0065106C">
      <w:pPr>
        <w:pStyle w:val="ListParagraph"/>
        <w:numPr>
          <w:ilvl w:val="0"/>
          <w:numId w:val="70"/>
        </w:numPr>
        <w:tabs>
          <w:tab w:val="left" w:pos="993"/>
        </w:tabs>
        <w:spacing w:after="0"/>
        <w:ind w:left="993" w:hanging="567"/>
        <w:jc w:val="left"/>
        <w:rPr>
          <w:rFonts w:cs="Arial"/>
          <w:szCs w:val="20"/>
        </w:rPr>
      </w:pPr>
      <w:r w:rsidRPr="00906968">
        <w:rPr>
          <w:rFonts w:cs="Arial"/>
          <w:szCs w:val="20"/>
        </w:rPr>
        <w:t>updates on recent publications, presentations and seminars and upcoming conferences</w:t>
      </w:r>
    </w:p>
    <w:p w14:paraId="3246F52F" w14:textId="0052A29E" w:rsidR="0065106C" w:rsidRDefault="0065106C" w:rsidP="0065106C">
      <w:pPr>
        <w:rPr>
          <w:rFonts w:cs="Arial"/>
          <w:szCs w:val="20"/>
        </w:rPr>
      </w:pPr>
      <w:r w:rsidRPr="00906968">
        <w:rPr>
          <w:rFonts w:cs="Arial"/>
          <w:szCs w:val="20"/>
        </w:rPr>
        <w:t xml:space="preserve">In the </w:t>
      </w:r>
      <w:r>
        <w:rPr>
          <w:rFonts w:cs="Arial"/>
          <w:szCs w:val="20"/>
        </w:rPr>
        <w:t>2022-23</w:t>
      </w:r>
      <w:r w:rsidRPr="00906968">
        <w:rPr>
          <w:rFonts w:cs="Arial"/>
          <w:szCs w:val="20"/>
        </w:rPr>
        <w:t xml:space="preserve"> year, the Data Updates newsletter was distributed in</w:t>
      </w:r>
      <w:r>
        <w:rPr>
          <w:rFonts w:cs="Arial"/>
          <w:szCs w:val="20"/>
        </w:rPr>
        <w:t xml:space="preserve"> December 2022, and June 2023. </w:t>
      </w:r>
      <w:r w:rsidRPr="00906968">
        <w:rPr>
          <w:rFonts w:cs="Arial"/>
          <w:szCs w:val="20"/>
        </w:rPr>
        <w:t>The Study News was delivered in December 202</w:t>
      </w:r>
      <w:r>
        <w:rPr>
          <w:rFonts w:cs="Arial"/>
          <w:szCs w:val="20"/>
        </w:rPr>
        <w:t xml:space="preserve">2. </w:t>
      </w:r>
    </w:p>
    <w:p w14:paraId="6738E696" w14:textId="77777777" w:rsidR="0065106C" w:rsidRDefault="0065106C" w:rsidP="0065106C">
      <w:pPr>
        <w:rPr>
          <w:rFonts w:cs="Arial"/>
          <w:szCs w:val="20"/>
        </w:rPr>
      </w:pPr>
      <w:r>
        <w:rPr>
          <w:rFonts w:cs="Arial"/>
          <w:szCs w:val="20"/>
        </w:rPr>
        <w:t xml:space="preserve">Copies of the Data Update newsletter are available at: </w:t>
      </w:r>
      <w:hyperlink r:id="rId124" w:history="1">
        <w:r w:rsidRPr="00A47566">
          <w:rPr>
            <w:rStyle w:val="Hyperlink"/>
            <w:rFonts w:cs="Arial"/>
            <w:szCs w:val="20"/>
          </w:rPr>
          <w:t>https://alswh.org.au/newsletter/data-update-newsletter/</w:t>
        </w:r>
      </w:hyperlink>
      <w:r>
        <w:rPr>
          <w:rFonts w:cs="Arial"/>
          <w:szCs w:val="20"/>
        </w:rPr>
        <w:t xml:space="preserve"> </w:t>
      </w:r>
    </w:p>
    <w:p w14:paraId="26893DA2" w14:textId="0F42D868" w:rsidR="0065106C" w:rsidRDefault="0065106C" w:rsidP="00D44414">
      <w:r>
        <w:rPr>
          <w:rFonts w:cs="Arial"/>
          <w:szCs w:val="20"/>
        </w:rPr>
        <w:t xml:space="preserve">Copies of the Study News are available at: </w:t>
      </w:r>
      <w:hyperlink r:id="rId125" w:history="1">
        <w:r w:rsidRPr="00A47566">
          <w:rPr>
            <w:rStyle w:val="Hyperlink"/>
            <w:rFonts w:cs="Arial"/>
            <w:szCs w:val="20"/>
          </w:rPr>
          <w:t>https://alswh.org.au/about/newsletters/alswh-study-news/</w:t>
        </w:r>
      </w:hyperlink>
      <w:r>
        <w:rPr>
          <w:rFonts w:cs="Arial"/>
          <w:szCs w:val="20"/>
        </w:rPr>
        <w:t xml:space="preserve">  </w:t>
      </w:r>
    </w:p>
    <w:p w14:paraId="159B9380" w14:textId="77777777" w:rsidR="008F45E1" w:rsidRDefault="008F45E1" w:rsidP="008F45E1">
      <w:pPr>
        <w:sectPr w:rsidR="008F45E1" w:rsidSect="008E14A4">
          <w:pgSz w:w="11906" w:h="16838"/>
          <w:pgMar w:top="1440" w:right="1440" w:bottom="1440" w:left="1440" w:header="680" w:footer="708" w:gutter="0"/>
          <w:cols w:space="708"/>
          <w:formProt w:val="0"/>
          <w:docGrid w:linePitch="360"/>
        </w:sectPr>
      </w:pPr>
    </w:p>
    <w:p w14:paraId="5659324A" w14:textId="77777777" w:rsidR="00842161" w:rsidRPr="00DE377E" w:rsidRDefault="00842161" w:rsidP="006B02B6">
      <w:pPr>
        <w:pStyle w:val="Heading1"/>
        <w:spacing w:line="276" w:lineRule="auto"/>
        <w:rPr>
          <w:rFonts w:cs="Arial"/>
        </w:rPr>
      </w:pPr>
      <w:bookmarkStart w:id="1240" w:name="_Toc498092023"/>
      <w:bookmarkStart w:id="1241" w:name="_Toc145349258"/>
      <w:bookmarkStart w:id="1242" w:name="_Toc310480530"/>
      <w:bookmarkStart w:id="1243" w:name="_Toc184608149"/>
      <w:bookmarkStart w:id="1244" w:name="_Toc185053724"/>
      <w:bookmarkEnd w:id="1233"/>
      <w:bookmarkEnd w:id="1234"/>
      <w:r w:rsidRPr="00DE377E">
        <w:rPr>
          <w:rFonts w:cs="Arial"/>
        </w:rPr>
        <w:lastRenderedPageBreak/>
        <w:t>Collaborative Research Activities</w:t>
      </w:r>
      <w:bookmarkEnd w:id="1240"/>
      <w:bookmarkEnd w:id="1241"/>
    </w:p>
    <w:p w14:paraId="34370071" w14:textId="78584F5E" w:rsidR="00E37288" w:rsidRPr="00E37288" w:rsidRDefault="00E37288" w:rsidP="0006029C">
      <w:pPr>
        <w:pStyle w:val="Heading2"/>
      </w:pPr>
      <w:bookmarkStart w:id="1245" w:name="_Toc406674890"/>
      <w:bookmarkStart w:id="1246" w:name="_Toc433032225"/>
      <w:bookmarkStart w:id="1247" w:name="_Toc498092024"/>
      <w:bookmarkStart w:id="1248" w:name="_Toc34753694"/>
      <w:bookmarkStart w:id="1249" w:name="_Toc145349259"/>
      <w:bookmarkEnd w:id="1242"/>
      <w:bookmarkEnd w:id="1243"/>
      <w:bookmarkEnd w:id="1244"/>
      <w:r w:rsidRPr="00E37288">
        <w:t>Scientific meetings and teleconferences among the research team</w:t>
      </w:r>
      <w:bookmarkEnd w:id="1245"/>
      <w:bookmarkEnd w:id="1246"/>
      <w:bookmarkEnd w:id="1247"/>
      <w:bookmarkEnd w:id="1248"/>
      <w:bookmarkEnd w:id="1249"/>
    </w:p>
    <w:p w14:paraId="3D18C897" w14:textId="4D04223E" w:rsidR="00E37288" w:rsidRPr="00E37288" w:rsidRDefault="00B14D91" w:rsidP="00425B97">
      <w:pPr>
        <w:pStyle w:val="Heading3"/>
      </w:pPr>
      <w:bookmarkStart w:id="1250" w:name="_Toc406674891"/>
      <w:bookmarkStart w:id="1251" w:name="_Toc433032226"/>
      <w:bookmarkStart w:id="1252" w:name="_Toc491786604"/>
      <w:bookmarkStart w:id="1253" w:name="_Toc498092025"/>
      <w:bookmarkStart w:id="1254" w:name="_Toc34753695"/>
      <w:r>
        <w:t xml:space="preserve"> </w:t>
      </w:r>
      <w:bookmarkStart w:id="1255" w:name="_Toc145349260"/>
      <w:r w:rsidR="00E37288" w:rsidRPr="00E37288">
        <w:t>Management Committee</w:t>
      </w:r>
      <w:bookmarkEnd w:id="1250"/>
      <w:bookmarkEnd w:id="1251"/>
      <w:bookmarkEnd w:id="1252"/>
      <w:bookmarkEnd w:id="1253"/>
      <w:bookmarkEnd w:id="1254"/>
      <w:bookmarkEnd w:id="1255"/>
    </w:p>
    <w:p w14:paraId="7AD42504" w14:textId="51D55530" w:rsidR="00E37288" w:rsidRPr="00E37288" w:rsidRDefault="00E37288" w:rsidP="00555E24">
      <w:r w:rsidRPr="00E37288">
        <w:t xml:space="preserve">The Study Management Committee (SMC) oversees all aspects of ALSWH, ensuring that all contractual obligations are fulfilled and leading strategic planning for the Study (beyond contractual obligations). </w:t>
      </w:r>
      <w:r w:rsidRPr="00E37288">
        <w:rPr>
          <w:rFonts w:cs="Arial"/>
        </w:rPr>
        <w:t>Membership of t</w:t>
      </w:r>
      <w:r w:rsidRPr="00E37288">
        <w:t xml:space="preserve">he SMC comprises the ALSWH Directors and Deputy-Directors. During </w:t>
      </w:r>
      <w:r w:rsidR="00243C9E" w:rsidRPr="00E37288">
        <w:t>20</w:t>
      </w:r>
      <w:r w:rsidR="00243C9E">
        <w:t>23</w:t>
      </w:r>
      <w:r w:rsidRPr="00E37288">
        <w:t xml:space="preserve">, </w:t>
      </w:r>
      <w:r w:rsidR="00E92713">
        <w:t xml:space="preserve">the </w:t>
      </w:r>
      <w:r w:rsidRPr="00E37288">
        <w:t xml:space="preserve">SMC </w:t>
      </w:r>
      <w:r w:rsidR="00E92713">
        <w:t xml:space="preserve">have met once face-to-face (in July), with all other </w:t>
      </w:r>
      <w:r w:rsidRPr="00E37288">
        <w:t xml:space="preserve">meetings </w:t>
      </w:r>
      <w:r w:rsidR="00BE27E5">
        <w:t>conducted as videoconference</w:t>
      </w:r>
      <w:r w:rsidR="00347EAA">
        <w:t>s</w:t>
      </w:r>
      <w:r w:rsidR="00BE27E5">
        <w:t xml:space="preserve"> (Zoom)</w:t>
      </w:r>
      <w:r w:rsidR="00614E16">
        <w:t>.</w:t>
      </w:r>
    </w:p>
    <w:p w14:paraId="6BCF9CC6" w14:textId="62858424" w:rsidR="00E37288" w:rsidRPr="00E37288" w:rsidRDefault="00E37288" w:rsidP="00425B97">
      <w:pPr>
        <w:pStyle w:val="Heading3"/>
      </w:pPr>
      <w:bookmarkStart w:id="1256" w:name="_Toc406674892"/>
      <w:bookmarkStart w:id="1257" w:name="_Toc433032227"/>
      <w:bookmarkStart w:id="1258" w:name="_Toc491786605"/>
      <w:bookmarkStart w:id="1259" w:name="_Toc498092026"/>
      <w:bookmarkStart w:id="1260" w:name="_Toc34753696"/>
      <w:bookmarkStart w:id="1261" w:name="_Toc145349261"/>
      <w:r w:rsidRPr="00E37288">
        <w:t xml:space="preserve">Data Management </w:t>
      </w:r>
      <w:bookmarkEnd w:id="1256"/>
      <w:bookmarkEnd w:id="1257"/>
      <w:bookmarkEnd w:id="1258"/>
      <w:bookmarkEnd w:id="1259"/>
      <w:bookmarkEnd w:id="1260"/>
      <w:r w:rsidR="00243C9E">
        <w:t>Committee</w:t>
      </w:r>
      <w:bookmarkEnd w:id="1261"/>
    </w:p>
    <w:p w14:paraId="16BE4986" w14:textId="7675C8DC" w:rsidR="00E37288" w:rsidRPr="00E37288" w:rsidRDefault="00E37288" w:rsidP="00555E24">
      <w:pPr>
        <w:rPr>
          <w:b/>
          <w:i/>
        </w:rPr>
      </w:pPr>
      <w:r w:rsidRPr="00E37288">
        <w:t xml:space="preserve">The Data Management </w:t>
      </w:r>
      <w:r w:rsidR="00243C9E">
        <w:t>Committee</w:t>
      </w:r>
      <w:r w:rsidR="00243C9E" w:rsidRPr="00E37288">
        <w:t xml:space="preserve"> </w:t>
      </w:r>
      <w:r w:rsidRPr="00E37288">
        <w:t>(DM</w:t>
      </w:r>
      <w:r w:rsidR="00243C9E">
        <w:t>C</w:t>
      </w:r>
      <w:r w:rsidRPr="00E37288">
        <w:t>) is responsible for all technical issues involving ALSWH data. The group’s primary tasks include:</w:t>
      </w:r>
    </w:p>
    <w:p w14:paraId="1D175B3F" w14:textId="77777777" w:rsidR="00E37288" w:rsidRPr="00E37288" w:rsidRDefault="00E37288" w:rsidP="00564305">
      <w:pPr>
        <w:numPr>
          <w:ilvl w:val="0"/>
          <w:numId w:val="55"/>
        </w:numPr>
        <w:spacing w:before="0" w:after="40"/>
        <w:jc w:val="left"/>
      </w:pPr>
      <w:r w:rsidRPr="00E37288">
        <w:t>Providing a forum for discussion of all aspects of data management within ALSWH</w:t>
      </w:r>
    </w:p>
    <w:p w14:paraId="241430E4" w14:textId="77777777" w:rsidR="00E37288" w:rsidRPr="00E37288" w:rsidRDefault="00E37288" w:rsidP="00564305">
      <w:pPr>
        <w:numPr>
          <w:ilvl w:val="0"/>
          <w:numId w:val="55"/>
        </w:numPr>
        <w:spacing w:before="0" w:after="40"/>
        <w:jc w:val="left"/>
      </w:pPr>
      <w:r w:rsidRPr="00E37288">
        <w:t>Disseminating summaries of current data management activities to the research team and collaborators</w:t>
      </w:r>
    </w:p>
    <w:p w14:paraId="35A46CBA" w14:textId="77777777" w:rsidR="00E37288" w:rsidRPr="00E37288" w:rsidRDefault="00E37288" w:rsidP="00564305">
      <w:pPr>
        <w:numPr>
          <w:ilvl w:val="0"/>
          <w:numId w:val="55"/>
        </w:numPr>
        <w:spacing w:before="0" w:after="40"/>
        <w:jc w:val="left"/>
      </w:pPr>
      <w:r w:rsidRPr="00E37288">
        <w:t>Assessing the validity, reliability and responsiveness of new survey items</w:t>
      </w:r>
    </w:p>
    <w:p w14:paraId="7FEBE37F" w14:textId="77777777" w:rsidR="00E37288" w:rsidRPr="00E37288" w:rsidRDefault="00E37288" w:rsidP="00564305">
      <w:pPr>
        <w:numPr>
          <w:ilvl w:val="0"/>
          <w:numId w:val="55"/>
        </w:numPr>
        <w:spacing w:before="0" w:after="40"/>
        <w:jc w:val="left"/>
      </w:pPr>
      <w:r w:rsidRPr="00E37288">
        <w:t>Maintaining scale evaluation procedures</w:t>
      </w:r>
    </w:p>
    <w:p w14:paraId="17838DBA" w14:textId="77777777" w:rsidR="00E37288" w:rsidRPr="00E37288" w:rsidRDefault="00E37288" w:rsidP="00564305">
      <w:pPr>
        <w:numPr>
          <w:ilvl w:val="0"/>
          <w:numId w:val="55"/>
        </w:numPr>
        <w:spacing w:before="0" w:after="40"/>
        <w:jc w:val="left"/>
      </w:pPr>
      <w:r w:rsidRPr="00E37288">
        <w:t>Evaluating and documenting the validity and reliability of new scales included on surveys</w:t>
      </w:r>
    </w:p>
    <w:p w14:paraId="2CE0E586" w14:textId="77777777" w:rsidR="00E37288" w:rsidRPr="00E37288" w:rsidRDefault="00E37288" w:rsidP="00564305">
      <w:pPr>
        <w:numPr>
          <w:ilvl w:val="0"/>
          <w:numId w:val="54"/>
        </w:numPr>
        <w:spacing w:before="0" w:after="40"/>
        <w:jc w:val="left"/>
      </w:pPr>
      <w:r w:rsidRPr="00E37288">
        <w:t>Developing and documenting definitions for derived variables in survey and other data sets</w:t>
      </w:r>
    </w:p>
    <w:p w14:paraId="4AD20E0F" w14:textId="77777777" w:rsidR="00E37288" w:rsidRPr="00593118" w:rsidRDefault="00E37288" w:rsidP="00564305">
      <w:pPr>
        <w:numPr>
          <w:ilvl w:val="0"/>
          <w:numId w:val="54"/>
        </w:numPr>
        <w:spacing w:before="0" w:after="40"/>
        <w:jc w:val="left"/>
      </w:pPr>
      <w:r w:rsidRPr="00E37288">
        <w:t xml:space="preserve">Documenting datasets through the preparation of variable labels and formats, and the </w:t>
      </w:r>
      <w:r w:rsidRPr="00593118">
        <w:t>maintenance of the Data Dictionary and its Supplement</w:t>
      </w:r>
    </w:p>
    <w:p w14:paraId="7772411E" w14:textId="7AE472E1" w:rsidR="00E37288" w:rsidRDefault="00E37288" w:rsidP="00564305">
      <w:pPr>
        <w:numPr>
          <w:ilvl w:val="0"/>
          <w:numId w:val="54"/>
        </w:numPr>
        <w:spacing w:before="0" w:after="40"/>
        <w:jc w:val="left"/>
      </w:pPr>
      <w:r w:rsidRPr="00593118">
        <w:t xml:space="preserve">Maintaining archival procedures for all datasets </w:t>
      </w:r>
    </w:p>
    <w:p w14:paraId="10B08100" w14:textId="36869DDF" w:rsidR="00670F37" w:rsidRPr="00670F37" w:rsidRDefault="00BE27E5" w:rsidP="00670F37">
      <w:r w:rsidRPr="00670F37">
        <w:t xml:space="preserve">This year, </w:t>
      </w:r>
      <w:r w:rsidR="00E37288" w:rsidRPr="00670F37">
        <w:t xml:space="preserve">the DMG has reviewed all items </w:t>
      </w:r>
      <w:r w:rsidR="00E37288" w:rsidRPr="00F6106D">
        <w:t xml:space="preserve">for </w:t>
      </w:r>
      <w:r w:rsidR="005610B1" w:rsidRPr="00F6106D">
        <w:t xml:space="preserve">Pilot </w:t>
      </w:r>
      <w:r w:rsidR="00E37288" w:rsidRPr="00F6106D">
        <w:t xml:space="preserve">Survey </w:t>
      </w:r>
      <w:r w:rsidR="00925DCF" w:rsidRPr="00F6106D">
        <w:t xml:space="preserve">10 </w:t>
      </w:r>
      <w:r w:rsidR="00E37288" w:rsidRPr="00F6106D">
        <w:t xml:space="preserve">of the </w:t>
      </w:r>
      <w:r w:rsidR="005610B1" w:rsidRPr="00F6106D">
        <w:t>1973-78</w:t>
      </w:r>
      <w:r w:rsidR="00E37288" w:rsidRPr="00F6106D">
        <w:t xml:space="preserve"> cohort</w:t>
      </w:r>
      <w:r w:rsidR="00593118" w:rsidRPr="00F6106D">
        <w:t xml:space="preserve"> and</w:t>
      </w:r>
      <w:r w:rsidR="00E37288" w:rsidRPr="00F6106D">
        <w:t xml:space="preserve"> has </w:t>
      </w:r>
      <w:r w:rsidRPr="00F6106D">
        <w:t>provided advice on preparation of the ‘</w:t>
      </w:r>
      <w:r w:rsidR="00925DCF" w:rsidRPr="00F6106D">
        <w:t xml:space="preserve">Common </w:t>
      </w:r>
      <w:r w:rsidR="00593118" w:rsidRPr="00F6106D">
        <w:t>conditions from multiple sources (CCMS)’ datasets.</w:t>
      </w:r>
      <w:r w:rsidR="00E37288" w:rsidRPr="00F6106D">
        <w:t xml:space="preserve"> The DM</w:t>
      </w:r>
      <w:r w:rsidR="00243C9E" w:rsidRPr="00F6106D">
        <w:t>C</w:t>
      </w:r>
      <w:r w:rsidR="00E37288" w:rsidRPr="00670F37">
        <w:t xml:space="preserve"> meets monthly by teleconference</w:t>
      </w:r>
      <w:r w:rsidRPr="00670F37">
        <w:t xml:space="preserve"> or videoconference</w:t>
      </w:r>
      <w:r w:rsidR="00E37288" w:rsidRPr="00670F37">
        <w:t xml:space="preserve"> and is chaired by </w:t>
      </w:r>
      <w:r w:rsidR="00243C9E">
        <w:t>Paul McElwee</w:t>
      </w:r>
      <w:r w:rsidR="00E37288" w:rsidRPr="00670F37">
        <w:t xml:space="preserve"> (</w:t>
      </w:r>
      <w:r w:rsidR="00243C9E">
        <w:t xml:space="preserve">Acting </w:t>
      </w:r>
      <w:r w:rsidR="00E37288" w:rsidRPr="00670F37">
        <w:t xml:space="preserve">Data Manager – The University of Queensland) and </w:t>
      </w:r>
      <w:r w:rsidR="00243C9E">
        <w:t>Peta Forder</w:t>
      </w:r>
      <w:r w:rsidR="00E37288" w:rsidRPr="00670F37">
        <w:t xml:space="preserve"> ( The University of Newcastle). Members in </w:t>
      </w:r>
      <w:r w:rsidR="005524EE" w:rsidRPr="00670F37">
        <w:t>202</w:t>
      </w:r>
      <w:r w:rsidR="00243C9E">
        <w:t>3</w:t>
      </w:r>
      <w:r w:rsidR="005524EE" w:rsidRPr="00670F37">
        <w:t xml:space="preserve"> </w:t>
      </w:r>
      <w:r w:rsidR="00E37288" w:rsidRPr="00670F37">
        <w:t>have included:</w:t>
      </w:r>
    </w:p>
    <w:p w14:paraId="3048173A" w14:textId="2E8EF5C4" w:rsidR="00925DCF" w:rsidRDefault="00243C9E" w:rsidP="00564305">
      <w:pPr>
        <w:numPr>
          <w:ilvl w:val="0"/>
          <w:numId w:val="53"/>
        </w:numPr>
        <w:spacing w:before="160" w:after="40" w:line="240" w:lineRule="auto"/>
        <w:ind w:left="1077" w:hanging="357"/>
        <w:jc w:val="left"/>
        <w:rPr>
          <w:rFonts w:cs="Arial"/>
        </w:rPr>
      </w:pPr>
      <w:r>
        <w:rPr>
          <w:rFonts w:cs="Arial"/>
        </w:rPr>
        <w:t>Paul McElwee</w:t>
      </w:r>
    </w:p>
    <w:p w14:paraId="1D74AA0F" w14:textId="5334C1E2" w:rsidR="00243C9E" w:rsidRPr="00593118" w:rsidRDefault="00243C9E" w:rsidP="00564305">
      <w:pPr>
        <w:numPr>
          <w:ilvl w:val="0"/>
          <w:numId w:val="53"/>
        </w:numPr>
        <w:spacing w:before="160" w:after="40" w:line="240" w:lineRule="auto"/>
        <w:ind w:left="1077" w:hanging="357"/>
        <w:jc w:val="left"/>
        <w:rPr>
          <w:rFonts w:cs="Arial"/>
        </w:rPr>
      </w:pPr>
      <w:r>
        <w:rPr>
          <w:rFonts w:cs="Arial"/>
        </w:rPr>
        <w:t>Peta Forder</w:t>
      </w:r>
    </w:p>
    <w:p w14:paraId="166EBB70" w14:textId="77777777" w:rsidR="00E37288" w:rsidRPr="00593118" w:rsidRDefault="00E37288" w:rsidP="00564305">
      <w:pPr>
        <w:numPr>
          <w:ilvl w:val="0"/>
          <w:numId w:val="53"/>
        </w:numPr>
        <w:spacing w:before="160" w:after="40" w:line="240" w:lineRule="auto"/>
        <w:ind w:left="1077" w:hanging="357"/>
        <w:jc w:val="left"/>
        <w:rPr>
          <w:rFonts w:cs="Arial"/>
        </w:rPr>
      </w:pPr>
      <w:r w:rsidRPr="00593118">
        <w:rPr>
          <w:rFonts w:cs="Arial"/>
        </w:rPr>
        <w:t xml:space="preserve">Professor Gita Mishra </w:t>
      </w:r>
    </w:p>
    <w:p w14:paraId="3A3ED8C1" w14:textId="77777777" w:rsidR="00E37288" w:rsidRPr="00593118" w:rsidRDefault="00E37288" w:rsidP="00564305">
      <w:pPr>
        <w:numPr>
          <w:ilvl w:val="0"/>
          <w:numId w:val="53"/>
        </w:numPr>
        <w:spacing w:before="160" w:after="40" w:line="240" w:lineRule="auto"/>
        <w:ind w:left="1077" w:hanging="357"/>
        <w:jc w:val="left"/>
        <w:rPr>
          <w:rFonts w:cs="Arial"/>
        </w:rPr>
      </w:pPr>
      <w:r w:rsidRPr="00593118">
        <w:rPr>
          <w:rFonts w:cs="Arial"/>
        </w:rPr>
        <w:t xml:space="preserve">Professor Deborah Loxton </w:t>
      </w:r>
    </w:p>
    <w:p w14:paraId="180E351D" w14:textId="77777777" w:rsidR="00E37288" w:rsidRPr="00593118" w:rsidRDefault="00E37288" w:rsidP="00564305">
      <w:pPr>
        <w:numPr>
          <w:ilvl w:val="0"/>
          <w:numId w:val="53"/>
        </w:numPr>
        <w:spacing w:before="160" w:after="40" w:line="240" w:lineRule="auto"/>
        <w:ind w:left="1077" w:hanging="357"/>
        <w:jc w:val="left"/>
        <w:rPr>
          <w:rFonts w:cs="Arial"/>
        </w:rPr>
      </w:pPr>
      <w:r w:rsidRPr="00593118">
        <w:rPr>
          <w:rFonts w:cs="Arial"/>
        </w:rPr>
        <w:t xml:space="preserve">Associate Professor Leigh Tooth </w:t>
      </w:r>
    </w:p>
    <w:p w14:paraId="74185A92" w14:textId="0F793653" w:rsidR="00E37288" w:rsidRPr="00593118" w:rsidRDefault="00E37288" w:rsidP="00564305">
      <w:pPr>
        <w:numPr>
          <w:ilvl w:val="0"/>
          <w:numId w:val="53"/>
        </w:numPr>
        <w:spacing w:before="160" w:after="40" w:line="240" w:lineRule="auto"/>
        <w:ind w:left="1077" w:hanging="357"/>
        <w:jc w:val="left"/>
        <w:rPr>
          <w:rFonts w:cs="Arial"/>
        </w:rPr>
      </w:pPr>
      <w:r w:rsidRPr="00593118">
        <w:rPr>
          <w:rFonts w:cs="Arial"/>
        </w:rPr>
        <w:t xml:space="preserve">Richard Hockey </w:t>
      </w:r>
    </w:p>
    <w:p w14:paraId="3825C2C1" w14:textId="00702153" w:rsidR="005524EE" w:rsidRPr="00593118" w:rsidRDefault="005524EE" w:rsidP="00564305">
      <w:pPr>
        <w:numPr>
          <w:ilvl w:val="0"/>
          <w:numId w:val="53"/>
        </w:numPr>
        <w:spacing w:before="160" w:after="40" w:line="240" w:lineRule="auto"/>
        <w:ind w:left="1077" w:hanging="357"/>
        <w:jc w:val="left"/>
        <w:rPr>
          <w:rFonts w:cs="Arial"/>
        </w:rPr>
      </w:pPr>
      <w:r w:rsidRPr="00593118">
        <w:rPr>
          <w:rFonts w:cs="Arial"/>
        </w:rPr>
        <w:t>Dominic Cavenagh</w:t>
      </w:r>
    </w:p>
    <w:p w14:paraId="69CA1983" w14:textId="77777777" w:rsidR="00E37288" w:rsidRPr="00593118" w:rsidRDefault="00E37288" w:rsidP="00564305">
      <w:pPr>
        <w:numPr>
          <w:ilvl w:val="0"/>
          <w:numId w:val="53"/>
        </w:numPr>
        <w:spacing w:before="160" w:after="40" w:line="240" w:lineRule="auto"/>
        <w:ind w:left="1077" w:hanging="357"/>
        <w:jc w:val="left"/>
        <w:rPr>
          <w:rFonts w:cs="Arial"/>
        </w:rPr>
      </w:pPr>
      <w:r w:rsidRPr="00593118">
        <w:rPr>
          <w:rFonts w:cs="Arial"/>
        </w:rPr>
        <w:lastRenderedPageBreak/>
        <w:t>Professor Annette Dobson</w:t>
      </w:r>
    </w:p>
    <w:p w14:paraId="3503B7C4" w14:textId="77777777" w:rsidR="00FA5528" w:rsidRDefault="00243C9E" w:rsidP="00564305">
      <w:pPr>
        <w:numPr>
          <w:ilvl w:val="0"/>
          <w:numId w:val="53"/>
        </w:numPr>
        <w:spacing w:before="160" w:after="40" w:line="240" w:lineRule="auto"/>
        <w:ind w:left="1077" w:hanging="357"/>
        <w:jc w:val="left"/>
        <w:rPr>
          <w:rFonts w:cs="Arial"/>
        </w:rPr>
      </w:pPr>
      <w:r>
        <w:rPr>
          <w:rFonts w:cs="Arial"/>
        </w:rPr>
        <w:t>Dr Hsiu-Wen Chan</w:t>
      </w:r>
    </w:p>
    <w:p w14:paraId="7F0D130C" w14:textId="0D9555A8" w:rsidR="00E37288" w:rsidRPr="00593118" w:rsidRDefault="00E37288" w:rsidP="00564305">
      <w:pPr>
        <w:numPr>
          <w:ilvl w:val="0"/>
          <w:numId w:val="53"/>
        </w:numPr>
        <w:spacing w:before="160" w:after="40" w:line="240" w:lineRule="auto"/>
        <w:ind w:left="1077" w:hanging="357"/>
        <w:jc w:val="left"/>
        <w:rPr>
          <w:rFonts w:cs="Arial"/>
        </w:rPr>
      </w:pPr>
      <w:r w:rsidRPr="00593118">
        <w:rPr>
          <w:rFonts w:cs="Arial"/>
        </w:rPr>
        <w:t>Dr Michael Waller</w:t>
      </w:r>
    </w:p>
    <w:p w14:paraId="36ADF1B7" w14:textId="77777777" w:rsidR="00E37288" w:rsidRPr="00593118" w:rsidRDefault="00E37288" w:rsidP="00564305">
      <w:pPr>
        <w:numPr>
          <w:ilvl w:val="0"/>
          <w:numId w:val="53"/>
        </w:numPr>
        <w:spacing w:before="160" w:after="40" w:line="240" w:lineRule="auto"/>
        <w:ind w:left="1077" w:hanging="357"/>
        <w:jc w:val="left"/>
        <w:rPr>
          <w:rFonts w:cs="Arial"/>
        </w:rPr>
      </w:pPr>
      <w:r w:rsidRPr="00593118">
        <w:rPr>
          <w:rFonts w:cs="Arial"/>
        </w:rPr>
        <w:t>Colleen Loos</w:t>
      </w:r>
    </w:p>
    <w:p w14:paraId="2F33206A" w14:textId="55A06AD0" w:rsidR="00670F37" w:rsidRDefault="00E37288" w:rsidP="00564305">
      <w:pPr>
        <w:numPr>
          <w:ilvl w:val="0"/>
          <w:numId w:val="53"/>
        </w:numPr>
        <w:spacing w:before="160" w:after="40" w:line="240" w:lineRule="auto"/>
        <w:ind w:left="1077" w:hanging="357"/>
        <w:jc w:val="left"/>
        <w:rPr>
          <w:rFonts w:cs="Arial"/>
        </w:rPr>
      </w:pPr>
      <w:r w:rsidRPr="00593118">
        <w:rPr>
          <w:rFonts w:cs="Arial"/>
        </w:rPr>
        <w:t>Nick Egan</w:t>
      </w:r>
    </w:p>
    <w:p w14:paraId="062E8F93" w14:textId="43469DFE" w:rsidR="00670F37" w:rsidRDefault="00670F37" w:rsidP="00670F37">
      <w:pPr>
        <w:spacing w:before="160" w:after="40" w:line="240" w:lineRule="auto"/>
        <w:jc w:val="left"/>
        <w:rPr>
          <w:rFonts w:cs="Arial"/>
        </w:rPr>
      </w:pPr>
    </w:p>
    <w:p w14:paraId="4BB4CEA7" w14:textId="1D912DAA" w:rsidR="00E37288" w:rsidRPr="00E37288" w:rsidRDefault="00E37288" w:rsidP="00D7001C">
      <w:pPr>
        <w:pStyle w:val="Heading3"/>
      </w:pPr>
      <w:bookmarkStart w:id="1262" w:name="_Toc406674893"/>
      <w:bookmarkStart w:id="1263" w:name="_Toc433032228"/>
      <w:bookmarkStart w:id="1264" w:name="_Toc491786606"/>
      <w:bookmarkStart w:id="1265" w:name="_Toc498092027"/>
      <w:bookmarkStart w:id="1266" w:name="_Toc34753697"/>
      <w:bookmarkStart w:id="1267" w:name="_Toc145349262"/>
      <w:r w:rsidRPr="00E37288">
        <w:t>Data Access Committee</w:t>
      </w:r>
      <w:bookmarkEnd w:id="1262"/>
      <w:bookmarkEnd w:id="1263"/>
      <w:bookmarkEnd w:id="1264"/>
      <w:bookmarkEnd w:id="1265"/>
      <w:bookmarkEnd w:id="1266"/>
      <w:bookmarkEnd w:id="1267"/>
    </w:p>
    <w:p w14:paraId="7268C723" w14:textId="2595220A" w:rsidR="00E37288" w:rsidRDefault="00E37288" w:rsidP="00555E24">
      <w:r w:rsidRPr="00E37288">
        <w:t>The Data Access Committee assesses and monitors all applications to use ALSWH data and linked data. The committee’s primary tasks are to:</w:t>
      </w:r>
    </w:p>
    <w:p w14:paraId="38AC8E30" w14:textId="77777777" w:rsidR="00E37288" w:rsidRPr="00E37288" w:rsidRDefault="00E37288" w:rsidP="00564305">
      <w:pPr>
        <w:numPr>
          <w:ilvl w:val="0"/>
          <w:numId w:val="56"/>
        </w:numPr>
        <w:spacing w:before="0" w:after="40"/>
        <w:jc w:val="left"/>
      </w:pPr>
      <w:r w:rsidRPr="00E37288">
        <w:t>Assess each application for use of ALSWH data (and where required, linked data from external datasets) on merit for whether:</w:t>
      </w:r>
    </w:p>
    <w:p w14:paraId="4ED7A6AC" w14:textId="77777777" w:rsidR="00E37288" w:rsidRPr="00E37288" w:rsidRDefault="00E37288" w:rsidP="00564305">
      <w:pPr>
        <w:numPr>
          <w:ilvl w:val="1"/>
          <w:numId w:val="56"/>
        </w:numPr>
        <w:spacing w:before="0" w:after="40"/>
        <w:jc w:val="left"/>
      </w:pPr>
      <w:r w:rsidRPr="00E37288">
        <w:t>It is a reasonable and appropriate use of ALSWH data (and linked data where applicable)</w:t>
      </w:r>
    </w:p>
    <w:p w14:paraId="4221E927" w14:textId="77777777" w:rsidR="00E37288" w:rsidRPr="00E37288" w:rsidRDefault="00E37288" w:rsidP="00564305">
      <w:pPr>
        <w:numPr>
          <w:ilvl w:val="1"/>
          <w:numId w:val="56"/>
        </w:numPr>
        <w:spacing w:before="0" w:after="40"/>
        <w:jc w:val="left"/>
      </w:pPr>
      <w:r w:rsidRPr="00E37288">
        <w:t>It is a feasible project which will lead to scientifically valid findings</w:t>
      </w:r>
    </w:p>
    <w:p w14:paraId="29FA60C0" w14:textId="77777777" w:rsidR="00E37288" w:rsidRPr="00E37288" w:rsidRDefault="00E37288" w:rsidP="00564305">
      <w:pPr>
        <w:numPr>
          <w:ilvl w:val="1"/>
          <w:numId w:val="56"/>
        </w:numPr>
        <w:spacing w:before="0" w:after="40"/>
        <w:jc w:val="left"/>
      </w:pPr>
      <w:r w:rsidRPr="00E37288">
        <w:t>The research team have the necessary skills and resources to conduct the research.</w:t>
      </w:r>
    </w:p>
    <w:p w14:paraId="055E6897" w14:textId="4F92ED55" w:rsidR="00E37288" w:rsidRDefault="00E37288" w:rsidP="00564305">
      <w:pPr>
        <w:numPr>
          <w:ilvl w:val="1"/>
          <w:numId w:val="56"/>
        </w:numPr>
        <w:spacing w:before="0" w:after="40"/>
        <w:jc w:val="left"/>
      </w:pPr>
      <w:r w:rsidRPr="00E37288">
        <w:t>The research team members who require access to the linked data have the necessary ethical permissions.</w:t>
      </w:r>
    </w:p>
    <w:p w14:paraId="11DF1D3C" w14:textId="77777777" w:rsidR="00E37288" w:rsidRPr="00E37288" w:rsidRDefault="00E37288" w:rsidP="00564305">
      <w:pPr>
        <w:numPr>
          <w:ilvl w:val="0"/>
          <w:numId w:val="56"/>
        </w:numPr>
        <w:spacing w:before="0" w:after="40"/>
        <w:jc w:val="left"/>
      </w:pPr>
      <w:r w:rsidRPr="00E37288">
        <w:t>Assess each application to conduct an ALSWH substudy on merit for whether:</w:t>
      </w:r>
    </w:p>
    <w:p w14:paraId="37713900" w14:textId="77777777" w:rsidR="00E37288" w:rsidRPr="00E37288" w:rsidRDefault="00E37288" w:rsidP="00564305">
      <w:pPr>
        <w:numPr>
          <w:ilvl w:val="1"/>
          <w:numId w:val="56"/>
        </w:numPr>
        <w:spacing w:before="0" w:after="40"/>
        <w:jc w:val="left"/>
      </w:pPr>
      <w:r w:rsidRPr="00E37288">
        <w:t>The relevant ALSWH cohort/s is/are an appropriate target population for the research</w:t>
      </w:r>
    </w:p>
    <w:p w14:paraId="0DA4834E" w14:textId="77777777" w:rsidR="00E37288" w:rsidRPr="00E37288" w:rsidRDefault="00E37288" w:rsidP="00564305">
      <w:pPr>
        <w:numPr>
          <w:ilvl w:val="1"/>
          <w:numId w:val="56"/>
        </w:numPr>
        <w:spacing w:before="0" w:after="40"/>
        <w:jc w:val="left"/>
      </w:pPr>
      <w:r w:rsidRPr="00E37288">
        <w:t>The substudy will be an acceptable burden on ALSWH participants</w:t>
      </w:r>
    </w:p>
    <w:p w14:paraId="7B4DF3B1" w14:textId="77777777" w:rsidR="00E37288" w:rsidRPr="00E37288" w:rsidRDefault="00E37288" w:rsidP="00564305">
      <w:pPr>
        <w:numPr>
          <w:ilvl w:val="1"/>
          <w:numId w:val="56"/>
        </w:numPr>
        <w:spacing w:before="0" w:after="40"/>
        <w:jc w:val="left"/>
      </w:pPr>
      <w:r w:rsidRPr="00E37288">
        <w:t>It is a feasible project which will lead to scientifically valid findings</w:t>
      </w:r>
    </w:p>
    <w:p w14:paraId="788ABB84" w14:textId="04ED8474" w:rsidR="00E37288" w:rsidRDefault="00E37288" w:rsidP="00564305">
      <w:pPr>
        <w:numPr>
          <w:ilvl w:val="1"/>
          <w:numId w:val="56"/>
        </w:numPr>
        <w:spacing w:before="0" w:after="40"/>
        <w:jc w:val="left"/>
      </w:pPr>
      <w:r w:rsidRPr="00E37288">
        <w:t>The research team have the necessary skills, resources and funding to conduct the research.</w:t>
      </w:r>
    </w:p>
    <w:p w14:paraId="7D48BEA5" w14:textId="77777777" w:rsidR="00E37288" w:rsidRPr="00E37288" w:rsidRDefault="00E37288" w:rsidP="00564305">
      <w:pPr>
        <w:numPr>
          <w:ilvl w:val="0"/>
          <w:numId w:val="56"/>
        </w:numPr>
        <w:spacing w:before="0" w:after="40"/>
        <w:jc w:val="left"/>
      </w:pPr>
      <w:r w:rsidRPr="00E37288">
        <w:t xml:space="preserve">If requested by an ALSWH liaison person, review outcomes (publications, conference abstracts, reports) from research using ALSWH data. </w:t>
      </w:r>
    </w:p>
    <w:p w14:paraId="65EC8D08" w14:textId="65633905" w:rsidR="005524EE" w:rsidRDefault="00E37288" w:rsidP="00670F37">
      <w:pPr>
        <w:rPr>
          <w:lang w:eastAsia="en-US"/>
        </w:rPr>
      </w:pPr>
      <w:r w:rsidRPr="00E37288">
        <w:rPr>
          <w:lang w:eastAsia="en-US"/>
        </w:rPr>
        <w:t xml:space="preserve">The Data Access Committee is chaired by Associate Professor Leigh Tooth, and members in </w:t>
      </w:r>
      <w:r w:rsidR="005524EE" w:rsidRPr="00E37288">
        <w:rPr>
          <w:lang w:eastAsia="en-US"/>
        </w:rPr>
        <w:t>20</w:t>
      </w:r>
      <w:r w:rsidR="005524EE">
        <w:rPr>
          <w:lang w:eastAsia="en-US"/>
        </w:rPr>
        <w:t>2</w:t>
      </w:r>
      <w:r w:rsidR="005610B1">
        <w:rPr>
          <w:lang w:eastAsia="en-US"/>
        </w:rPr>
        <w:t>3</w:t>
      </w:r>
      <w:r w:rsidR="005524EE">
        <w:rPr>
          <w:lang w:eastAsia="en-US"/>
        </w:rPr>
        <w:t xml:space="preserve"> have </w:t>
      </w:r>
      <w:r w:rsidRPr="00E37288">
        <w:rPr>
          <w:lang w:eastAsia="en-US"/>
        </w:rPr>
        <w:t>included:</w:t>
      </w:r>
    </w:p>
    <w:p w14:paraId="37E8D43E" w14:textId="77777777" w:rsidR="00670F37" w:rsidRPr="00E37288" w:rsidRDefault="00670F37" w:rsidP="00564305">
      <w:pPr>
        <w:numPr>
          <w:ilvl w:val="0"/>
          <w:numId w:val="57"/>
        </w:numPr>
        <w:spacing w:before="0" w:after="40"/>
        <w:ind w:left="714" w:hanging="357"/>
        <w:jc w:val="left"/>
      </w:pPr>
      <w:r w:rsidRPr="00E37288">
        <w:t>Associate Professor Leigh Tooth</w:t>
      </w:r>
    </w:p>
    <w:p w14:paraId="7A23310D" w14:textId="77777777" w:rsidR="00670F37" w:rsidRPr="00E37288" w:rsidRDefault="00670F37" w:rsidP="00564305">
      <w:pPr>
        <w:numPr>
          <w:ilvl w:val="0"/>
          <w:numId w:val="57"/>
        </w:numPr>
        <w:spacing w:before="0" w:after="40"/>
        <w:ind w:left="714" w:hanging="357"/>
        <w:jc w:val="left"/>
      </w:pPr>
      <w:r w:rsidRPr="00E37288">
        <w:t>Professor Gita Mishra</w:t>
      </w:r>
    </w:p>
    <w:p w14:paraId="1686E25D" w14:textId="77777777" w:rsidR="00670F37" w:rsidRPr="00E37288" w:rsidRDefault="00670F37" w:rsidP="00564305">
      <w:pPr>
        <w:numPr>
          <w:ilvl w:val="0"/>
          <w:numId w:val="57"/>
        </w:numPr>
        <w:spacing w:before="0" w:after="40"/>
        <w:ind w:left="714" w:hanging="357"/>
        <w:jc w:val="left"/>
      </w:pPr>
      <w:r w:rsidRPr="00E37288">
        <w:t>Professor Wendy Brown</w:t>
      </w:r>
    </w:p>
    <w:p w14:paraId="4FA6C4AE" w14:textId="77777777" w:rsidR="00670F37" w:rsidRPr="00E37288" w:rsidRDefault="00670F37" w:rsidP="00564305">
      <w:pPr>
        <w:numPr>
          <w:ilvl w:val="0"/>
          <w:numId w:val="57"/>
        </w:numPr>
        <w:spacing w:before="0" w:after="40"/>
        <w:ind w:left="714" w:hanging="357"/>
        <w:jc w:val="left"/>
      </w:pPr>
      <w:r w:rsidRPr="00E37288">
        <w:t>Professor Annette Dobson</w:t>
      </w:r>
    </w:p>
    <w:p w14:paraId="4BD41835" w14:textId="77777777" w:rsidR="00670F37" w:rsidRPr="00E37288" w:rsidRDefault="00670F37" w:rsidP="00564305">
      <w:pPr>
        <w:numPr>
          <w:ilvl w:val="0"/>
          <w:numId w:val="57"/>
        </w:numPr>
        <w:spacing w:before="0" w:after="40"/>
        <w:ind w:left="714" w:hanging="357"/>
        <w:jc w:val="left"/>
      </w:pPr>
      <w:r w:rsidRPr="00E37288">
        <w:t>Professor Deborah Loxton</w:t>
      </w:r>
    </w:p>
    <w:p w14:paraId="22B190A8" w14:textId="77777777" w:rsidR="00670F37" w:rsidRPr="00E37288" w:rsidRDefault="00670F37" w:rsidP="00564305">
      <w:pPr>
        <w:numPr>
          <w:ilvl w:val="0"/>
          <w:numId w:val="57"/>
        </w:numPr>
        <w:spacing w:before="0" w:after="40"/>
        <w:ind w:left="714" w:hanging="357"/>
        <w:jc w:val="left"/>
      </w:pPr>
      <w:r w:rsidRPr="00E37288">
        <w:t>Peta Forder</w:t>
      </w:r>
    </w:p>
    <w:p w14:paraId="33CC3FC5" w14:textId="77777777" w:rsidR="00670F37" w:rsidRDefault="00670F37" w:rsidP="00564305">
      <w:pPr>
        <w:numPr>
          <w:ilvl w:val="0"/>
          <w:numId w:val="57"/>
        </w:numPr>
        <w:spacing w:before="0" w:after="40"/>
        <w:ind w:left="714" w:hanging="357"/>
        <w:jc w:val="left"/>
      </w:pPr>
      <w:r>
        <w:t>Dr Michael Waller</w:t>
      </w:r>
    </w:p>
    <w:p w14:paraId="3DB74315" w14:textId="77777777" w:rsidR="00670F37" w:rsidRDefault="00670F37" w:rsidP="00564305">
      <w:pPr>
        <w:numPr>
          <w:ilvl w:val="0"/>
          <w:numId w:val="57"/>
        </w:numPr>
        <w:spacing w:before="0" w:after="40"/>
        <w:ind w:left="714" w:hanging="357"/>
        <w:jc w:val="left"/>
      </w:pPr>
      <w:r>
        <w:lastRenderedPageBreak/>
        <w:t>Dr Katrina Moss</w:t>
      </w:r>
    </w:p>
    <w:p w14:paraId="165BA2DB" w14:textId="7DC8981A" w:rsidR="00243C9E" w:rsidRDefault="00243C9E" w:rsidP="00564305">
      <w:pPr>
        <w:numPr>
          <w:ilvl w:val="0"/>
          <w:numId w:val="57"/>
        </w:numPr>
        <w:spacing w:before="0" w:after="40"/>
        <w:ind w:left="714" w:hanging="357"/>
        <w:jc w:val="left"/>
      </w:pPr>
      <w:r>
        <w:t>Dominic Cavenagh</w:t>
      </w:r>
    </w:p>
    <w:p w14:paraId="145F8527" w14:textId="486CDD5F" w:rsidR="00E37288" w:rsidRDefault="00E37288" w:rsidP="00555E24">
      <w:pPr>
        <w:rPr>
          <w:lang w:eastAsia="en-US"/>
        </w:rPr>
      </w:pPr>
      <w:r w:rsidRPr="00E37288">
        <w:rPr>
          <w:lang w:eastAsia="en-US"/>
        </w:rPr>
        <w:t xml:space="preserve">Data linkage projects were also reviewed by the ALSWH Data </w:t>
      </w:r>
      <w:r w:rsidR="00243C9E">
        <w:rPr>
          <w:lang w:eastAsia="en-US"/>
        </w:rPr>
        <w:t>Analyst</w:t>
      </w:r>
      <w:r w:rsidRPr="00E37288">
        <w:rPr>
          <w:lang w:eastAsia="en-US"/>
        </w:rPr>
        <w:t xml:space="preserve">, </w:t>
      </w:r>
      <w:r w:rsidR="00243C9E">
        <w:rPr>
          <w:lang w:eastAsia="en-US"/>
        </w:rPr>
        <w:t>Richard Hockey</w:t>
      </w:r>
      <w:r w:rsidR="00BE27E5">
        <w:rPr>
          <w:lang w:eastAsia="en-US"/>
        </w:rPr>
        <w:t xml:space="preserve"> and </w:t>
      </w:r>
      <w:r w:rsidRPr="00E37288">
        <w:rPr>
          <w:lang w:eastAsia="en-US"/>
        </w:rPr>
        <w:t>the ALSWH Data Linkage Coordinator</w:t>
      </w:r>
      <w:r w:rsidR="00243C9E">
        <w:rPr>
          <w:lang w:eastAsia="en-US"/>
        </w:rPr>
        <w:t>s</w:t>
      </w:r>
      <w:r w:rsidRPr="00E37288">
        <w:rPr>
          <w:lang w:eastAsia="en-US"/>
        </w:rPr>
        <w:t>, Colleen Loos</w:t>
      </w:r>
      <w:r w:rsidR="00243C9E">
        <w:rPr>
          <w:lang w:eastAsia="en-US"/>
        </w:rPr>
        <w:t xml:space="preserve"> and Dr Hsiu-Wen Chan</w:t>
      </w:r>
      <w:r w:rsidR="00BE27E5">
        <w:rPr>
          <w:lang w:eastAsia="en-US"/>
        </w:rPr>
        <w:t>.</w:t>
      </w:r>
      <w:r w:rsidRPr="00E37288">
        <w:rPr>
          <w:lang w:eastAsia="en-US"/>
        </w:rPr>
        <w:t xml:space="preserve"> </w:t>
      </w:r>
    </w:p>
    <w:p w14:paraId="72D97EE9" w14:textId="46B192B8" w:rsidR="00E37288" w:rsidRPr="00E37288" w:rsidRDefault="00E37288" w:rsidP="0006029C">
      <w:pPr>
        <w:pStyle w:val="Heading2"/>
      </w:pPr>
      <w:bookmarkStart w:id="1268" w:name="_Toc433032229"/>
      <w:bookmarkStart w:id="1269" w:name="_Toc498092028"/>
      <w:bookmarkStart w:id="1270" w:name="_Toc34753698"/>
      <w:bookmarkStart w:id="1271" w:name="_Toc145349263"/>
      <w:r w:rsidRPr="00E37288">
        <w:t>Research projects</w:t>
      </w:r>
      <w:bookmarkEnd w:id="1268"/>
      <w:bookmarkEnd w:id="1269"/>
      <w:bookmarkEnd w:id="1270"/>
      <w:bookmarkEnd w:id="1271"/>
    </w:p>
    <w:p w14:paraId="62480C0A" w14:textId="77777777" w:rsidR="00B43F0B" w:rsidRPr="001E5A1E" w:rsidRDefault="00B43F0B" w:rsidP="00D7001C">
      <w:pPr>
        <w:pStyle w:val="Heading3"/>
      </w:pPr>
      <w:bookmarkStart w:id="1272" w:name="_Toc145349264"/>
      <w:r w:rsidRPr="001E5A1E">
        <w:t>Full ALSWH datasets</w:t>
      </w:r>
      <w:bookmarkEnd w:id="1272"/>
    </w:p>
    <w:p w14:paraId="1CE69C8B" w14:textId="404FB318" w:rsidR="00E37288" w:rsidRPr="001E5A1E" w:rsidRDefault="00E37288" w:rsidP="00555E24">
      <w:r w:rsidRPr="00F6106D">
        <w:t xml:space="preserve">ALSWH data has now been provided to collaborators for use in over </w:t>
      </w:r>
      <w:r w:rsidR="00306624" w:rsidRPr="00F6106D">
        <w:t xml:space="preserve">1,100 </w:t>
      </w:r>
      <w:r w:rsidRPr="00F6106D">
        <w:t xml:space="preserve">research projects. </w:t>
      </w:r>
      <w:r w:rsidR="005610B1" w:rsidRPr="00F6106D">
        <w:t>Thirty-five</w:t>
      </w:r>
      <w:r w:rsidR="00306624" w:rsidRPr="00F6106D">
        <w:t xml:space="preserve"> </w:t>
      </w:r>
      <w:r w:rsidR="001E52B3" w:rsidRPr="00F6106D">
        <w:t xml:space="preserve">new or amended </w:t>
      </w:r>
      <w:r w:rsidRPr="00F6106D">
        <w:t xml:space="preserve">projects have been approved </w:t>
      </w:r>
      <w:r w:rsidR="007D405D" w:rsidRPr="00F6106D">
        <w:t xml:space="preserve">since the last Technical Report (November </w:t>
      </w:r>
      <w:r w:rsidR="005610B1" w:rsidRPr="00F6106D">
        <w:t>2022</w:t>
      </w:r>
      <w:r w:rsidR="00306624" w:rsidRPr="00F6106D">
        <w:t>)</w:t>
      </w:r>
      <w:r w:rsidRPr="00F6106D">
        <w:t xml:space="preserve">. </w:t>
      </w:r>
      <w:r w:rsidR="008D3AE4" w:rsidRPr="00F6106D">
        <w:t xml:space="preserve">Fifty </w:t>
      </w:r>
      <w:r w:rsidRPr="00F6106D">
        <w:t>per cent of projects approved this year also requested access to the linked administrative datasets.</w:t>
      </w:r>
      <w:r w:rsidRPr="001E5A1E">
        <w:t xml:space="preserve"> Researchers who receive ALSWH data are required to provide regular reports on progress of their projects - reports for </w:t>
      </w:r>
      <w:r w:rsidR="00593118" w:rsidRPr="001E5A1E">
        <w:t>202</w:t>
      </w:r>
      <w:r w:rsidR="005610B1">
        <w:t>3</w:t>
      </w:r>
      <w:r w:rsidR="00593118" w:rsidRPr="001E5A1E">
        <w:t xml:space="preserve"> </w:t>
      </w:r>
      <w:r w:rsidRPr="001E5A1E">
        <w:t xml:space="preserve">are included in </w:t>
      </w:r>
      <w:r w:rsidR="001B7DBB" w:rsidRPr="001E5A1E">
        <w:t xml:space="preserve">Appendixes </w:t>
      </w:r>
      <w:r w:rsidRPr="001E5A1E">
        <w:t>A</w:t>
      </w:r>
      <w:r w:rsidR="001B7DBB" w:rsidRPr="001E5A1E">
        <w:t>, B and C</w:t>
      </w:r>
      <w:r w:rsidRPr="001E5A1E">
        <w:t>. Topics under investigation include:</w:t>
      </w:r>
    </w:p>
    <w:p w14:paraId="5610498D" w14:textId="0C84151A" w:rsidR="00E37288" w:rsidRPr="001E5A1E" w:rsidRDefault="00E37288" w:rsidP="00564305">
      <w:pPr>
        <w:numPr>
          <w:ilvl w:val="0"/>
          <w:numId w:val="58"/>
        </w:numPr>
        <w:tabs>
          <w:tab w:val="num" w:pos="851"/>
        </w:tabs>
        <w:spacing w:line="240" w:lineRule="auto"/>
        <w:ind w:left="851"/>
        <w:jc w:val="left"/>
        <w:rPr>
          <w:rFonts w:cs="Arial"/>
        </w:rPr>
      </w:pPr>
      <w:r w:rsidRPr="001E5A1E">
        <w:rPr>
          <w:rFonts w:cs="Arial"/>
        </w:rPr>
        <w:t>Chronic conditions such as musculoskeletal problems, cardiovascular conditions, diabetes</w:t>
      </w:r>
      <w:r w:rsidR="00347EAA" w:rsidRPr="001E5A1E">
        <w:rPr>
          <w:rFonts w:cs="Arial"/>
        </w:rPr>
        <w:t>.</w:t>
      </w:r>
      <w:r w:rsidRPr="001E5A1E">
        <w:rPr>
          <w:rFonts w:cs="Arial"/>
        </w:rPr>
        <w:t xml:space="preserve"> </w:t>
      </w:r>
    </w:p>
    <w:p w14:paraId="49E283E2" w14:textId="77777777" w:rsidR="00E37288" w:rsidRPr="001E5A1E" w:rsidRDefault="00E37288" w:rsidP="00564305">
      <w:pPr>
        <w:numPr>
          <w:ilvl w:val="0"/>
          <w:numId w:val="58"/>
        </w:numPr>
        <w:tabs>
          <w:tab w:val="num" w:pos="851"/>
        </w:tabs>
        <w:spacing w:line="240" w:lineRule="auto"/>
        <w:ind w:left="851"/>
        <w:jc w:val="left"/>
        <w:rPr>
          <w:rFonts w:cs="Arial"/>
        </w:rPr>
      </w:pPr>
      <w:r w:rsidRPr="001E5A1E">
        <w:rPr>
          <w:rFonts w:cs="Arial"/>
        </w:rPr>
        <w:t xml:space="preserve">Health service use and systems </w:t>
      </w:r>
    </w:p>
    <w:p w14:paraId="11EA50E4" w14:textId="77777777" w:rsidR="00E37288" w:rsidRPr="001E5A1E" w:rsidRDefault="00E37288" w:rsidP="00564305">
      <w:pPr>
        <w:numPr>
          <w:ilvl w:val="0"/>
          <w:numId w:val="58"/>
        </w:numPr>
        <w:tabs>
          <w:tab w:val="num" w:pos="851"/>
        </w:tabs>
        <w:spacing w:line="240" w:lineRule="auto"/>
        <w:ind w:left="851"/>
        <w:jc w:val="left"/>
        <w:rPr>
          <w:rFonts w:cs="Arial"/>
        </w:rPr>
      </w:pPr>
      <w:r w:rsidRPr="001E5A1E">
        <w:rPr>
          <w:rFonts w:cs="Arial"/>
        </w:rPr>
        <w:t xml:space="preserve">Mental health </w:t>
      </w:r>
    </w:p>
    <w:p w14:paraId="652E01DC" w14:textId="0D4E7EA8" w:rsidR="00E37288" w:rsidRPr="001E5A1E" w:rsidRDefault="00E37288" w:rsidP="00564305">
      <w:pPr>
        <w:numPr>
          <w:ilvl w:val="0"/>
          <w:numId w:val="58"/>
        </w:numPr>
        <w:tabs>
          <w:tab w:val="num" w:pos="851"/>
        </w:tabs>
        <w:spacing w:line="240" w:lineRule="auto"/>
        <w:ind w:left="851"/>
        <w:jc w:val="left"/>
        <w:rPr>
          <w:rFonts w:cs="Arial"/>
        </w:rPr>
      </w:pPr>
      <w:r w:rsidRPr="001E5A1E">
        <w:rPr>
          <w:rFonts w:cs="Arial"/>
        </w:rPr>
        <w:t>Ageing</w:t>
      </w:r>
      <w:r w:rsidR="0012763E" w:rsidRPr="001E5A1E">
        <w:rPr>
          <w:rFonts w:cs="Arial"/>
        </w:rPr>
        <w:t xml:space="preserve"> and Aged Care</w:t>
      </w:r>
      <w:r w:rsidRPr="001E5A1E">
        <w:rPr>
          <w:rFonts w:cs="Arial"/>
        </w:rPr>
        <w:t xml:space="preserve"> </w:t>
      </w:r>
    </w:p>
    <w:p w14:paraId="310A3641" w14:textId="77777777" w:rsidR="00E37288" w:rsidRPr="001E5A1E" w:rsidRDefault="00E37288" w:rsidP="00564305">
      <w:pPr>
        <w:numPr>
          <w:ilvl w:val="0"/>
          <w:numId w:val="58"/>
        </w:numPr>
        <w:tabs>
          <w:tab w:val="num" w:pos="851"/>
        </w:tabs>
        <w:spacing w:line="240" w:lineRule="auto"/>
        <w:ind w:left="851"/>
        <w:jc w:val="left"/>
        <w:rPr>
          <w:rFonts w:cs="Arial"/>
        </w:rPr>
      </w:pPr>
      <w:r w:rsidRPr="001E5A1E">
        <w:rPr>
          <w:rFonts w:cs="Arial"/>
        </w:rPr>
        <w:t xml:space="preserve">Reproductive health </w:t>
      </w:r>
    </w:p>
    <w:p w14:paraId="6FD03394" w14:textId="77777777" w:rsidR="00E37288" w:rsidRPr="001E5A1E" w:rsidRDefault="00E37288" w:rsidP="00564305">
      <w:pPr>
        <w:numPr>
          <w:ilvl w:val="0"/>
          <w:numId w:val="58"/>
        </w:numPr>
        <w:tabs>
          <w:tab w:val="num" w:pos="851"/>
        </w:tabs>
        <w:spacing w:line="240" w:lineRule="auto"/>
        <w:ind w:left="851"/>
        <w:jc w:val="left"/>
        <w:rPr>
          <w:rFonts w:cs="Arial"/>
        </w:rPr>
      </w:pPr>
      <w:r w:rsidRPr="001E5A1E">
        <w:rPr>
          <w:rFonts w:cs="Arial"/>
        </w:rPr>
        <w:t xml:space="preserve">Methodological issues </w:t>
      </w:r>
    </w:p>
    <w:p w14:paraId="2157980C" w14:textId="77777777" w:rsidR="00E37288" w:rsidRPr="001E5A1E" w:rsidRDefault="00E37288" w:rsidP="00564305">
      <w:pPr>
        <w:numPr>
          <w:ilvl w:val="0"/>
          <w:numId w:val="58"/>
        </w:numPr>
        <w:tabs>
          <w:tab w:val="num" w:pos="851"/>
        </w:tabs>
        <w:spacing w:line="240" w:lineRule="auto"/>
        <w:ind w:left="851"/>
        <w:jc w:val="left"/>
        <w:rPr>
          <w:rFonts w:cs="Arial"/>
        </w:rPr>
      </w:pPr>
      <w:r w:rsidRPr="001E5A1E">
        <w:rPr>
          <w:rFonts w:cs="Arial"/>
        </w:rPr>
        <w:t xml:space="preserve">Tobacco, alcohol and other drugs </w:t>
      </w:r>
    </w:p>
    <w:p w14:paraId="3870D1C3" w14:textId="77777777" w:rsidR="00E37288" w:rsidRPr="001E5A1E" w:rsidRDefault="00E37288" w:rsidP="00564305">
      <w:pPr>
        <w:numPr>
          <w:ilvl w:val="0"/>
          <w:numId w:val="58"/>
        </w:numPr>
        <w:tabs>
          <w:tab w:val="num" w:pos="851"/>
        </w:tabs>
        <w:spacing w:line="240" w:lineRule="auto"/>
        <w:ind w:left="851"/>
        <w:jc w:val="left"/>
        <w:rPr>
          <w:rFonts w:cs="Arial"/>
        </w:rPr>
      </w:pPr>
      <w:r w:rsidRPr="001E5A1E">
        <w:rPr>
          <w:rFonts w:cs="Arial"/>
        </w:rPr>
        <w:t xml:space="preserve">Medications </w:t>
      </w:r>
    </w:p>
    <w:p w14:paraId="5B2BF1AA" w14:textId="77777777" w:rsidR="00E37288" w:rsidRPr="001E5A1E" w:rsidRDefault="00E37288" w:rsidP="00564305">
      <w:pPr>
        <w:numPr>
          <w:ilvl w:val="0"/>
          <w:numId w:val="58"/>
        </w:numPr>
        <w:tabs>
          <w:tab w:val="num" w:pos="851"/>
        </w:tabs>
        <w:spacing w:line="240" w:lineRule="auto"/>
        <w:ind w:left="851"/>
        <w:jc w:val="left"/>
        <w:rPr>
          <w:rFonts w:cs="Arial"/>
        </w:rPr>
      </w:pPr>
      <w:r w:rsidRPr="001E5A1E">
        <w:rPr>
          <w:rFonts w:cs="Arial"/>
        </w:rPr>
        <w:t xml:space="preserve">Weight, nutrition and physical activity </w:t>
      </w:r>
    </w:p>
    <w:p w14:paraId="028668F1" w14:textId="13707892" w:rsidR="00E37288" w:rsidRPr="001E5A1E" w:rsidRDefault="00E37288" w:rsidP="00564305">
      <w:pPr>
        <w:numPr>
          <w:ilvl w:val="0"/>
          <w:numId w:val="58"/>
        </w:numPr>
        <w:tabs>
          <w:tab w:val="num" w:pos="851"/>
        </w:tabs>
        <w:spacing w:line="240" w:lineRule="auto"/>
        <w:ind w:left="851"/>
        <w:jc w:val="left"/>
        <w:rPr>
          <w:rFonts w:cs="Arial"/>
        </w:rPr>
      </w:pPr>
      <w:r w:rsidRPr="001E5A1E">
        <w:rPr>
          <w:rFonts w:cs="Arial"/>
        </w:rPr>
        <w:t xml:space="preserve">Social factors in health and well-being </w:t>
      </w:r>
    </w:p>
    <w:p w14:paraId="79749414" w14:textId="40405DCB" w:rsidR="00E37288" w:rsidRPr="001E5A1E" w:rsidRDefault="00794457" w:rsidP="00564305">
      <w:pPr>
        <w:numPr>
          <w:ilvl w:val="0"/>
          <w:numId w:val="58"/>
        </w:numPr>
        <w:tabs>
          <w:tab w:val="num" w:pos="851"/>
        </w:tabs>
        <w:spacing w:line="240" w:lineRule="auto"/>
        <w:ind w:left="851"/>
        <w:jc w:val="left"/>
        <w:rPr>
          <w:rFonts w:cs="Arial"/>
        </w:rPr>
      </w:pPr>
      <w:r>
        <w:rPr>
          <w:rFonts w:cs="Arial"/>
        </w:rPr>
        <w:t>Violence</w:t>
      </w:r>
      <w:r w:rsidR="00E37288" w:rsidRPr="001E5A1E">
        <w:rPr>
          <w:rFonts w:cs="Arial"/>
        </w:rPr>
        <w:t xml:space="preserve"> </w:t>
      </w:r>
    </w:p>
    <w:p w14:paraId="6EC1FC46" w14:textId="3A40BD3B" w:rsidR="0012763E" w:rsidRPr="001E5A1E" w:rsidRDefault="0012763E" w:rsidP="00564305">
      <w:pPr>
        <w:numPr>
          <w:ilvl w:val="0"/>
          <w:numId w:val="58"/>
        </w:numPr>
        <w:tabs>
          <w:tab w:val="num" w:pos="851"/>
        </w:tabs>
        <w:spacing w:line="240" w:lineRule="auto"/>
        <w:ind w:left="851"/>
        <w:jc w:val="left"/>
        <w:rPr>
          <w:rFonts w:cs="Arial"/>
        </w:rPr>
      </w:pPr>
      <w:r w:rsidRPr="001E5A1E">
        <w:rPr>
          <w:rFonts w:cs="Arial"/>
        </w:rPr>
        <w:t>Environmental health</w:t>
      </w:r>
    </w:p>
    <w:p w14:paraId="60A8522E" w14:textId="2CFC7496" w:rsidR="0012763E" w:rsidRPr="001E5A1E" w:rsidRDefault="0012763E" w:rsidP="00564305">
      <w:pPr>
        <w:numPr>
          <w:ilvl w:val="0"/>
          <w:numId w:val="58"/>
        </w:numPr>
        <w:tabs>
          <w:tab w:val="num" w:pos="851"/>
        </w:tabs>
        <w:spacing w:line="240" w:lineRule="auto"/>
        <w:ind w:left="851"/>
        <w:jc w:val="left"/>
        <w:rPr>
          <w:rFonts w:cs="Arial"/>
        </w:rPr>
      </w:pPr>
      <w:r w:rsidRPr="001E5A1E">
        <w:rPr>
          <w:rFonts w:cs="Arial"/>
        </w:rPr>
        <w:t>Physical health</w:t>
      </w:r>
    </w:p>
    <w:p w14:paraId="6C1177E1" w14:textId="5934F591" w:rsidR="0012763E" w:rsidRDefault="0012763E" w:rsidP="00564305">
      <w:pPr>
        <w:numPr>
          <w:ilvl w:val="0"/>
          <w:numId w:val="58"/>
        </w:numPr>
        <w:tabs>
          <w:tab w:val="num" w:pos="851"/>
        </w:tabs>
        <w:spacing w:line="240" w:lineRule="auto"/>
        <w:ind w:left="851"/>
        <w:jc w:val="left"/>
        <w:rPr>
          <w:rFonts w:cs="Arial"/>
        </w:rPr>
      </w:pPr>
      <w:r w:rsidRPr="001E5A1E">
        <w:rPr>
          <w:rFonts w:cs="Arial"/>
        </w:rPr>
        <w:t>Child health and development</w:t>
      </w:r>
    </w:p>
    <w:p w14:paraId="62D2D3C7" w14:textId="07086F57" w:rsidR="00B43F0B" w:rsidRPr="001E5A1E" w:rsidRDefault="00B43F0B" w:rsidP="00B43F0B">
      <w:pPr>
        <w:pStyle w:val="Heading3"/>
      </w:pPr>
      <w:bookmarkStart w:id="1273" w:name="_Toc145349265"/>
      <w:bookmarkStart w:id="1274" w:name="_Toc406674895"/>
      <w:bookmarkStart w:id="1275" w:name="_Toc433032230"/>
      <w:bookmarkStart w:id="1276" w:name="_Toc498092029"/>
      <w:bookmarkStart w:id="1277" w:name="_Toc34753699"/>
      <w:r w:rsidRPr="001E5A1E">
        <w:t>Core dataset</w:t>
      </w:r>
      <w:bookmarkEnd w:id="1273"/>
    </w:p>
    <w:p w14:paraId="31FB1AD9" w14:textId="62D7FF8C" w:rsidR="00B43F0B" w:rsidRPr="001E5A1E" w:rsidRDefault="00B43F0B" w:rsidP="00B43F0B">
      <w:pPr>
        <w:rPr>
          <w:lang w:eastAsia="en-US"/>
        </w:rPr>
      </w:pPr>
      <w:r w:rsidRPr="001E5A1E">
        <w:rPr>
          <w:lang w:eastAsia="en-US"/>
        </w:rPr>
        <w:t>To facilitate streamlined access to ALSWH data, confidentialised subsets of the full datasets for each ALSWH cohort are available through the Australian Data Archive. These datasets are designed to be used:</w:t>
      </w:r>
    </w:p>
    <w:p w14:paraId="0941CD87" w14:textId="77777777" w:rsidR="00B43F0B" w:rsidRPr="001E5A1E" w:rsidRDefault="00B43F0B" w:rsidP="00564305">
      <w:pPr>
        <w:numPr>
          <w:ilvl w:val="0"/>
          <w:numId w:val="71"/>
        </w:numPr>
        <w:rPr>
          <w:lang w:eastAsia="en-US"/>
        </w:rPr>
      </w:pPr>
      <w:r w:rsidRPr="001E5A1E">
        <w:rPr>
          <w:lang w:eastAsia="en-US"/>
        </w:rPr>
        <w:t>for simple, descriptive analyses</w:t>
      </w:r>
    </w:p>
    <w:p w14:paraId="3C766D97" w14:textId="77777777" w:rsidR="00B43F0B" w:rsidRPr="001E5A1E" w:rsidRDefault="00B43F0B" w:rsidP="00564305">
      <w:pPr>
        <w:numPr>
          <w:ilvl w:val="0"/>
          <w:numId w:val="71"/>
        </w:numPr>
        <w:rPr>
          <w:lang w:eastAsia="en-US"/>
        </w:rPr>
      </w:pPr>
      <w:r w:rsidRPr="001E5A1E">
        <w:rPr>
          <w:lang w:eastAsia="en-US"/>
        </w:rPr>
        <w:t>for simple longitudinal investigations</w:t>
      </w:r>
    </w:p>
    <w:p w14:paraId="26570084" w14:textId="77777777" w:rsidR="00B43F0B" w:rsidRPr="001E5A1E" w:rsidRDefault="00B43F0B" w:rsidP="00564305">
      <w:pPr>
        <w:numPr>
          <w:ilvl w:val="0"/>
          <w:numId w:val="71"/>
        </w:numPr>
        <w:rPr>
          <w:lang w:eastAsia="en-US"/>
        </w:rPr>
      </w:pPr>
      <w:r w:rsidRPr="001E5A1E">
        <w:rPr>
          <w:lang w:eastAsia="en-US"/>
        </w:rPr>
        <w:t>as a first step to using and becoming familiar with the full datasets</w:t>
      </w:r>
    </w:p>
    <w:p w14:paraId="72BB8671" w14:textId="3D857E47" w:rsidR="00B43F0B" w:rsidRPr="001E5A1E" w:rsidRDefault="00B43F0B" w:rsidP="00564305">
      <w:pPr>
        <w:numPr>
          <w:ilvl w:val="0"/>
          <w:numId w:val="71"/>
        </w:numPr>
        <w:rPr>
          <w:lang w:eastAsia="en-US"/>
        </w:rPr>
      </w:pPr>
      <w:r w:rsidRPr="001E5A1E">
        <w:rPr>
          <w:lang w:eastAsia="en-US"/>
        </w:rPr>
        <w:t>to test the potential of research questions.</w:t>
      </w:r>
    </w:p>
    <w:p w14:paraId="0B4596AF" w14:textId="69E24A89" w:rsidR="00B43F0B" w:rsidRDefault="00B43F0B" w:rsidP="00B43F0B">
      <w:pPr>
        <w:rPr>
          <w:lang w:eastAsia="en-US"/>
        </w:rPr>
        <w:sectPr w:rsidR="00B43F0B" w:rsidSect="008E14A4">
          <w:pgSz w:w="11906" w:h="16838"/>
          <w:pgMar w:top="1440" w:right="1440" w:bottom="1440" w:left="1440" w:header="680" w:footer="708" w:gutter="0"/>
          <w:cols w:space="708"/>
          <w:formProt w:val="0"/>
          <w:docGrid w:linePitch="360"/>
        </w:sectPr>
      </w:pPr>
      <w:r w:rsidRPr="001E5A1E">
        <w:rPr>
          <w:lang w:eastAsia="en-US"/>
        </w:rPr>
        <w:lastRenderedPageBreak/>
        <w:t>The ‘core’ datasets include total scale scores, with a reduced number of single survey items; sensitive variables have been omitted; and in some cases, response categories have been collapsed</w:t>
      </w:r>
      <w:r w:rsidR="00CE5ABB" w:rsidRPr="001E5A1E">
        <w:rPr>
          <w:lang w:eastAsia="en-US"/>
        </w:rPr>
        <w:t xml:space="preserve">. </w:t>
      </w:r>
      <w:r w:rsidR="008105CD">
        <w:rPr>
          <w:lang w:eastAsia="en-US"/>
        </w:rPr>
        <w:t>Thirteen</w:t>
      </w:r>
      <w:r w:rsidR="008105CD" w:rsidRPr="001E5A1E">
        <w:rPr>
          <w:lang w:eastAsia="en-US"/>
        </w:rPr>
        <w:t xml:space="preserve"> </w:t>
      </w:r>
      <w:r w:rsidRPr="001E5A1E">
        <w:rPr>
          <w:lang w:eastAsia="en-US"/>
        </w:rPr>
        <w:t xml:space="preserve">applications to use the ‘core’ datasets have been approved in </w:t>
      </w:r>
      <w:r w:rsidR="008105CD" w:rsidRPr="001E5A1E">
        <w:rPr>
          <w:lang w:eastAsia="en-US"/>
        </w:rPr>
        <w:t>202</w:t>
      </w:r>
      <w:r w:rsidR="008105CD">
        <w:rPr>
          <w:lang w:eastAsia="en-US"/>
        </w:rPr>
        <w:t>3</w:t>
      </w:r>
      <w:r w:rsidR="008105CD" w:rsidRPr="00CE5ABB">
        <w:rPr>
          <w:lang w:eastAsia="en-US"/>
        </w:rPr>
        <w:t xml:space="preserve"> </w:t>
      </w:r>
      <w:r w:rsidRPr="00CE5ABB">
        <w:rPr>
          <w:lang w:eastAsia="en-US"/>
        </w:rPr>
        <w:t>(</w:t>
      </w:r>
      <w:r w:rsidR="00795031" w:rsidRPr="00CE5ABB">
        <w:rPr>
          <w:lang w:eastAsia="en-US"/>
        </w:rPr>
        <w:fldChar w:fldCharType="begin"/>
      </w:r>
      <w:r w:rsidR="00795031" w:rsidRPr="00CE5ABB">
        <w:rPr>
          <w:lang w:eastAsia="en-US"/>
        </w:rPr>
        <w:instrText xml:space="preserve"> REF _Ref81568815 \h </w:instrText>
      </w:r>
      <w:r w:rsidR="00CE5ABB">
        <w:rPr>
          <w:lang w:eastAsia="en-US"/>
        </w:rPr>
        <w:instrText xml:space="preserve"> \* MERGEFORMAT </w:instrText>
      </w:r>
      <w:r w:rsidR="00795031" w:rsidRPr="00CE5ABB">
        <w:rPr>
          <w:lang w:eastAsia="en-US"/>
        </w:rPr>
      </w:r>
      <w:r w:rsidR="00795031" w:rsidRPr="00CE5ABB">
        <w:rPr>
          <w:lang w:eastAsia="en-US"/>
        </w:rPr>
        <w:fldChar w:fldCharType="separate"/>
      </w:r>
      <w:r w:rsidR="00D86FB8" w:rsidRPr="00CE5ABB">
        <w:t xml:space="preserve">Table </w:t>
      </w:r>
      <w:r w:rsidR="00D86FB8" w:rsidRPr="00CE5ABB">
        <w:rPr>
          <w:noProof/>
        </w:rPr>
        <w:t>10</w:t>
      </w:r>
      <w:r w:rsidR="00D86FB8" w:rsidRPr="00CE5ABB">
        <w:noBreakHyphen/>
      </w:r>
      <w:r w:rsidR="00D86FB8" w:rsidRPr="00CE5ABB">
        <w:rPr>
          <w:noProof/>
        </w:rPr>
        <w:t>1</w:t>
      </w:r>
      <w:r w:rsidR="00795031" w:rsidRPr="00CE5ABB">
        <w:rPr>
          <w:lang w:eastAsia="en-US"/>
        </w:rPr>
        <w:fldChar w:fldCharType="end"/>
      </w:r>
      <w:r w:rsidRPr="00CE5ABB">
        <w:rPr>
          <w:lang w:eastAsia="en-US"/>
        </w:rPr>
        <w:t>).</w:t>
      </w:r>
      <w:r>
        <w:rPr>
          <w:lang w:eastAsia="en-US"/>
        </w:rPr>
        <w:t xml:space="preserve"> </w:t>
      </w:r>
    </w:p>
    <w:p w14:paraId="5219A67E" w14:textId="17C342F0" w:rsidR="00B43F0B" w:rsidRDefault="00795031" w:rsidP="0000266C">
      <w:pPr>
        <w:pStyle w:val="Caption"/>
      </w:pPr>
      <w:bookmarkStart w:id="1278" w:name="_Ref81568815"/>
      <w:bookmarkStart w:id="1279" w:name="_Toc87869433"/>
      <w:r>
        <w:lastRenderedPageBreak/>
        <w:t xml:space="preserve">Table </w:t>
      </w:r>
      <w:r w:rsidR="00CB020F">
        <w:fldChar w:fldCharType="begin"/>
      </w:r>
      <w:r w:rsidR="00CB020F">
        <w:instrText xml:space="preserve"> STYLEREF 1 \s </w:instrText>
      </w:r>
      <w:r w:rsidR="00CB020F">
        <w:fldChar w:fldCharType="separate"/>
      </w:r>
      <w:r w:rsidR="00065D46">
        <w:rPr>
          <w:noProof/>
        </w:rPr>
        <w:t>10</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1</w:t>
      </w:r>
      <w:r w:rsidR="00CB020F">
        <w:rPr>
          <w:noProof/>
        </w:rPr>
        <w:fldChar w:fldCharType="end"/>
      </w:r>
      <w:bookmarkEnd w:id="1278"/>
      <w:r>
        <w:t xml:space="preserve"> </w:t>
      </w:r>
      <w:r w:rsidR="005610B1">
        <w:t>A</w:t>
      </w:r>
      <w:r w:rsidR="00B43F0B">
        <w:t xml:space="preserve">pplications </w:t>
      </w:r>
      <w:r w:rsidR="005610B1">
        <w:t xml:space="preserve">approved in 2023 </w:t>
      </w:r>
      <w:r w:rsidR="00B43F0B">
        <w:t xml:space="preserve">to use the ALSWH core datasets </w:t>
      </w:r>
      <w:r>
        <w:t xml:space="preserve">(accessed </w:t>
      </w:r>
      <w:r w:rsidR="00B43F0B">
        <w:t>through the Australian Data Archive</w:t>
      </w:r>
      <w:r>
        <w:t>)</w:t>
      </w:r>
      <w:bookmarkEnd w:id="1279"/>
      <w:r w:rsidR="00B43F0B">
        <w:t xml:space="preserve"> </w:t>
      </w:r>
    </w:p>
    <w:tbl>
      <w:tblPr>
        <w:tblStyle w:val="ListTable4-Accent1"/>
        <w:tblW w:w="14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551"/>
        <w:gridCol w:w="4535"/>
      </w:tblGrid>
      <w:tr w:rsidR="000346BF" w:rsidRPr="000346BF" w14:paraId="4BA7EE5E" w14:textId="77777777" w:rsidTr="000346BF">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7225" w:type="dxa"/>
            <w:noWrap/>
          </w:tcPr>
          <w:p w14:paraId="047047FE" w14:textId="77777777" w:rsidR="000346BF" w:rsidRPr="000346BF" w:rsidRDefault="000346BF" w:rsidP="008465FF">
            <w:pPr>
              <w:rPr>
                <w:b w:val="0"/>
                <w:bCs w:val="0"/>
                <w:sz w:val="20"/>
                <w:szCs w:val="20"/>
              </w:rPr>
            </w:pPr>
            <w:r w:rsidRPr="000346BF">
              <w:rPr>
                <w:sz w:val="20"/>
                <w:szCs w:val="20"/>
              </w:rPr>
              <w:t>Title</w:t>
            </w:r>
          </w:p>
        </w:tc>
        <w:tc>
          <w:tcPr>
            <w:tcW w:w="2551" w:type="dxa"/>
            <w:noWrap/>
          </w:tcPr>
          <w:p w14:paraId="6286A00E" w14:textId="77777777" w:rsidR="000346BF" w:rsidRPr="000346BF" w:rsidRDefault="000346BF" w:rsidP="008465F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346BF">
              <w:rPr>
                <w:sz w:val="20"/>
                <w:szCs w:val="20"/>
              </w:rPr>
              <w:t>Project Leader</w:t>
            </w:r>
          </w:p>
        </w:tc>
        <w:tc>
          <w:tcPr>
            <w:tcW w:w="4535" w:type="dxa"/>
          </w:tcPr>
          <w:p w14:paraId="61B72F8C" w14:textId="77777777" w:rsidR="000346BF" w:rsidRPr="000346BF" w:rsidRDefault="000346BF" w:rsidP="008465FF">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346BF">
              <w:rPr>
                <w:sz w:val="20"/>
                <w:szCs w:val="20"/>
              </w:rPr>
              <w:t>Institution/Organisation</w:t>
            </w:r>
          </w:p>
        </w:tc>
      </w:tr>
      <w:tr w:rsidR="00FC4215" w:rsidRPr="00FC4215" w14:paraId="2119446C" w14:textId="77777777" w:rsidTr="00FC4215">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7225" w:type="dxa"/>
            <w:shd w:val="clear" w:color="auto" w:fill="auto"/>
            <w:noWrap/>
          </w:tcPr>
          <w:p w14:paraId="1A5CDAA8" w14:textId="693400BF" w:rsidR="00FC4215" w:rsidRPr="00FC4215" w:rsidRDefault="00FC4215" w:rsidP="00FC4215">
            <w:pPr>
              <w:rPr>
                <w:b w:val="0"/>
                <w:bCs w:val="0"/>
                <w:color w:val="auto"/>
                <w:sz w:val="20"/>
                <w:szCs w:val="20"/>
              </w:rPr>
            </w:pPr>
            <w:r w:rsidRPr="00FC4215">
              <w:rPr>
                <w:b w:val="0"/>
                <w:bCs w:val="0"/>
                <w:color w:val="auto"/>
                <w:sz w:val="20"/>
                <w:szCs w:val="20"/>
              </w:rPr>
              <w:t xml:space="preserve">Social </w:t>
            </w:r>
            <w:r>
              <w:rPr>
                <w:b w:val="0"/>
                <w:bCs w:val="0"/>
                <w:color w:val="auto"/>
                <w:sz w:val="20"/>
                <w:szCs w:val="20"/>
              </w:rPr>
              <w:t>i</w:t>
            </w:r>
            <w:r w:rsidRPr="00FC4215">
              <w:rPr>
                <w:b w:val="0"/>
                <w:bCs w:val="0"/>
                <w:color w:val="auto"/>
                <w:sz w:val="20"/>
                <w:szCs w:val="20"/>
              </w:rPr>
              <w:t xml:space="preserve">nequalities in </w:t>
            </w:r>
            <w:r>
              <w:rPr>
                <w:b w:val="0"/>
                <w:bCs w:val="0"/>
                <w:color w:val="auto"/>
                <w:sz w:val="20"/>
                <w:szCs w:val="20"/>
              </w:rPr>
              <w:t>o</w:t>
            </w:r>
            <w:r w:rsidRPr="00FC4215">
              <w:rPr>
                <w:b w:val="0"/>
                <w:bCs w:val="0"/>
                <w:color w:val="auto"/>
                <w:sz w:val="20"/>
                <w:szCs w:val="20"/>
              </w:rPr>
              <w:t xml:space="preserve">ral </w:t>
            </w:r>
            <w:r>
              <w:rPr>
                <w:b w:val="0"/>
                <w:bCs w:val="0"/>
                <w:color w:val="auto"/>
                <w:sz w:val="20"/>
                <w:szCs w:val="20"/>
              </w:rPr>
              <w:t>h</w:t>
            </w:r>
            <w:r w:rsidRPr="00FC4215">
              <w:rPr>
                <w:b w:val="0"/>
                <w:bCs w:val="0"/>
                <w:color w:val="auto"/>
                <w:sz w:val="20"/>
                <w:szCs w:val="20"/>
              </w:rPr>
              <w:t xml:space="preserve">ealth among Australian </w:t>
            </w:r>
            <w:r>
              <w:rPr>
                <w:b w:val="0"/>
                <w:bCs w:val="0"/>
                <w:color w:val="auto"/>
                <w:sz w:val="20"/>
                <w:szCs w:val="20"/>
              </w:rPr>
              <w:t>w</w:t>
            </w:r>
            <w:r w:rsidRPr="00FC4215">
              <w:rPr>
                <w:b w:val="0"/>
                <w:bCs w:val="0"/>
                <w:color w:val="auto"/>
                <w:sz w:val="20"/>
                <w:szCs w:val="20"/>
              </w:rPr>
              <w:t xml:space="preserve">orking </w:t>
            </w:r>
            <w:r>
              <w:rPr>
                <w:b w:val="0"/>
                <w:bCs w:val="0"/>
                <w:color w:val="auto"/>
                <w:sz w:val="20"/>
                <w:szCs w:val="20"/>
              </w:rPr>
              <w:t>a</w:t>
            </w:r>
            <w:r w:rsidRPr="00FC4215">
              <w:rPr>
                <w:b w:val="0"/>
                <w:bCs w:val="0"/>
                <w:color w:val="auto"/>
                <w:sz w:val="20"/>
                <w:szCs w:val="20"/>
              </w:rPr>
              <w:t xml:space="preserve">ge </w:t>
            </w:r>
            <w:r>
              <w:rPr>
                <w:b w:val="0"/>
                <w:bCs w:val="0"/>
                <w:color w:val="auto"/>
                <w:sz w:val="20"/>
                <w:szCs w:val="20"/>
              </w:rPr>
              <w:t>a</w:t>
            </w:r>
            <w:r w:rsidRPr="00FC4215">
              <w:rPr>
                <w:b w:val="0"/>
                <w:bCs w:val="0"/>
                <w:color w:val="auto"/>
                <w:sz w:val="20"/>
                <w:szCs w:val="20"/>
              </w:rPr>
              <w:t>dults</w:t>
            </w:r>
          </w:p>
        </w:tc>
        <w:tc>
          <w:tcPr>
            <w:tcW w:w="2551" w:type="dxa"/>
            <w:shd w:val="clear" w:color="auto" w:fill="auto"/>
            <w:noWrap/>
          </w:tcPr>
          <w:p w14:paraId="773D21F0" w14:textId="541C54C2" w:rsidR="00FC4215" w:rsidRPr="00FC4215" w:rsidRDefault="00FC4215" w:rsidP="00FC4215">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FC4215">
              <w:rPr>
                <w:b w:val="0"/>
                <w:bCs w:val="0"/>
                <w:color w:val="auto"/>
                <w:sz w:val="20"/>
                <w:szCs w:val="20"/>
              </w:rPr>
              <w:t>Ankur Singh</w:t>
            </w:r>
          </w:p>
        </w:tc>
        <w:tc>
          <w:tcPr>
            <w:tcW w:w="4535" w:type="dxa"/>
            <w:shd w:val="clear" w:color="auto" w:fill="auto"/>
          </w:tcPr>
          <w:p w14:paraId="7F4BFC41" w14:textId="0CD09EA9" w:rsidR="00FC4215" w:rsidRPr="00FC4215" w:rsidRDefault="00FC4215" w:rsidP="00FC4215">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FC4215">
              <w:rPr>
                <w:b w:val="0"/>
                <w:bCs w:val="0"/>
                <w:color w:val="auto"/>
                <w:sz w:val="20"/>
                <w:szCs w:val="20"/>
              </w:rPr>
              <w:t>The University of Melbourne</w:t>
            </w:r>
          </w:p>
        </w:tc>
      </w:tr>
      <w:tr w:rsidR="000346BF" w:rsidRPr="000346BF" w14:paraId="586C5CAD" w14:textId="77777777" w:rsidTr="000346B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225" w:type="dxa"/>
            <w:noWrap/>
          </w:tcPr>
          <w:p w14:paraId="04706431" w14:textId="77777777" w:rsidR="000346BF" w:rsidRPr="000346BF" w:rsidRDefault="000346BF" w:rsidP="008465FF">
            <w:pPr>
              <w:rPr>
                <w:b w:val="0"/>
                <w:bCs w:val="0"/>
                <w:sz w:val="20"/>
                <w:szCs w:val="20"/>
              </w:rPr>
            </w:pPr>
            <w:r w:rsidRPr="000346BF">
              <w:rPr>
                <w:b w:val="0"/>
                <w:bCs w:val="0"/>
                <w:sz w:val="20"/>
                <w:szCs w:val="20"/>
              </w:rPr>
              <w:t>An epidemiological study of hysterectomies in India and Australia</w:t>
            </w:r>
          </w:p>
        </w:tc>
        <w:tc>
          <w:tcPr>
            <w:tcW w:w="2551" w:type="dxa"/>
            <w:noWrap/>
          </w:tcPr>
          <w:p w14:paraId="66C06FAF" w14:textId="77777777" w:rsidR="000346BF" w:rsidRPr="000346BF" w:rsidRDefault="000346BF" w:rsidP="008465FF">
            <w:pPr>
              <w:cnfStyle w:val="000000100000" w:firstRow="0" w:lastRow="0" w:firstColumn="0" w:lastColumn="0" w:oddVBand="0" w:evenVBand="0" w:oddHBand="1" w:evenHBand="0" w:firstRowFirstColumn="0" w:firstRowLastColumn="0" w:lastRowFirstColumn="0" w:lastRowLastColumn="0"/>
              <w:rPr>
                <w:sz w:val="20"/>
                <w:szCs w:val="20"/>
              </w:rPr>
            </w:pPr>
            <w:r w:rsidRPr="000346BF">
              <w:rPr>
                <w:sz w:val="20"/>
                <w:szCs w:val="20"/>
              </w:rPr>
              <w:t>Jesty Varghese</w:t>
            </w:r>
          </w:p>
        </w:tc>
        <w:tc>
          <w:tcPr>
            <w:tcW w:w="4535" w:type="dxa"/>
          </w:tcPr>
          <w:p w14:paraId="7F897C24" w14:textId="77777777" w:rsidR="000346BF" w:rsidRPr="000346BF" w:rsidRDefault="000346BF" w:rsidP="008465FF">
            <w:pPr>
              <w:cnfStyle w:val="000000100000" w:firstRow="0" w:lastRow="0" w:firstColumn="0" w:lastColumn="0" w:oddVBand="0" w:evenVBand="0" w:oddHBand="1" w:evenHBand="0" w:firstRowFirstColumn="0" w:firstRowLastColumn="0" w:lastRowFirstColumn="0" w:lastRowLastColumn="0"/>
              <w:rPr>
                <w:sz w:val="20"/>
                <w:szCs w:val="20"/>
              </w:rPr>
            </w:pPr>
            <w:r w:rsidRPr="000346BF">
              <w:rPr>
                <w:sz w:val="20"/>
                <w:szCs w:val="20"/>
              </w:rPr>
              <w:t>The University of Queensland</w:t>
            </w:r>
          </w:p>
        </w:tc>
      </w:tr>
      <w:tr w:rsidR="000346BF" w:rsidRPr="000346BF" w14:paraId="60A96801" w14:textId="77777777" w:rsidTr="000346BF">
        <w:trPr>
          <w:trHeight w:val="537"/>
        </w:trPr>
        <w:tc>
          <w:tcPr>
            <w:cnfStyle w:val="001000000000" w:firstRow="0" w:lastRow="0" w:firstColumn="1" w:lastColumn="0" w:oddVBand="0" w:evenVBand="0" w:oddHBand="0" w:evenHBand="0" w:firstRowFirstColumn="0" w:firstRowLastColumn="0" w:lastRowFirstColumn="0" w:lastRowLastColumn="0"/>
            <w:tcW w:w="7225" w:type="dxa"/>
            <w:noWrap/>
          </w:tcPr>
          <w:p w14:paraId="502C2C64" w14:textId="7BE49FB6" w:rsidR="000346BF" w:rsidRPr="000346BF" w:rsidRDefault="000346BF" w:rsidP="008465FF">
            <w:pPr>
              <w:rPr>
                <w:b w:val="0"/>
                <w:bCs w:val="0"/>
                <w:sz w:val="20"/>
                <w:szCs w:val="20"/>
              </w:rPr>
            </w:pPr>
            <w:r w:rsidRPr="000346BF">
              <w:rPr>
                <w:b w:val="0"/>
                <w:bCs w:val="0"/>
                <w:sz w:val="20"/>
                <w:szCs w:val="20"/>
              </w:rPr>
              <w:t xml:space="preserve">Association </w:t>
            </w:r>
            <w:r>
              <w:rPr>
                <w:b w:val="0"/>
                <w:bCs w:val="0"/>
                <w:sz w:val="20"/>
                <w:szCs w:val="20"/>
              </w:rPr>
              <w:t>b</w:t>
            </w:r>
            <w:r w:rsidRPr="000346BF">
              <w:rPr>
                <w:b w:val="0"/>
                <w:bCs w:val="0"/>
                <w:sz w:val="20"/>
                <w:szCs w:val="20"/>
              </w:rPr>
              <w:t>etween Polycystic Ovary Syndrome and incidence of non-communicable diseases among women in Australia: Analysis of the Australian Longitudinal Study on Women’s Health</w:t>
            </w:r>
          </w:p>
        </w:tc>
        <w:tc>
          <w:tcPr>
            <w:tcW w:w="2551" w:type="dxa"/>
            <w:noWrap/>
          </w:tcPr>
          <w:p w14:paraId="49AFE679" w14:textId="77777777" w:rsidR="000346BF" w:rsidRPr="000346BF" w:rsidRDefault="000346BF" w:rsidP="008465FF">
            <w:pPr>
              <w:cnfStyle w:val="000000000000" w:firstRow="0" w:lastRow="0" w:firstColumn="0" w:lastColumn="0" w:oddVBand="0" w:evenVBand="0" w:oddHBand="0" w:evenHBand="0" w:firstRowFirstColumn="0" w:firstRowLastColumn="0" w:lastRowFirstColumn="0" w:lastRowLastColumn="0"/>
              <w:rPr>
                <w:sz w:val="20"/>
                <w:szCs w:val="20"/>
              </w:rPr>
            </w:pPr>
            <w:r w:rsidRPr="000346BF">
              <w:rPr>
                <w:sz w:val="20"/>
                <w:szCs w:val="20"/>
              </w:rPr>
              <w:t>Joel Komakech</w:t>
            </w:r>
          </w:p>
        </w:tc>
        <w:tc>
          <w:tcPr>
            <w:tcW w:w="4535" w:type="dxa"/>
          </w:tcPr>
          <w:p w14:paraId="7C298A3E" w14:textId="77777777" w:rsidR="000346BF" w:rsidRPr="000346BF" w:rsidRDefault="000346BF" w:rsidP="008465FF">
            <w:pPr>
              <w:cnfStyle w:val="000000000000" w:firstRow="0" w:lastRow="0" w:firstColumn="0" w:lastColumn="0" w:oddVBand="0" w:evenVBand="0" w:oddHBand="0" w:evenHBand="0" w:firstRowFirstColumn="0" w:firstRowLastColumn="0" w:lastRowFirstColumn="0" w:lastRowLastColumn="0"/>
              <w:rPr>
                <w:sz w:val="20"/>
                <w:szCs w:val="20"/>
              </w:rPr>
            </w:pPr>
            <w:r w:rsidRPr="000346BF">
              <w:rPr>
                <w:sz w:val="20"/>
                <w:szCs w:val="20"/>
              </w:rPr>
              <w:t>Mississippi State University</w:t>
            </w:r>
          </w:p>
        </w:tc>
      </w:tr>
      <w:tr w:rsidR="000346BF" w:rsidRPr="000346BF" w14:paraId="780FE860" w14:textId="77777777" w:rsidTr="000346B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225" w:type="dxa"/>
            <w:noWrap/>
          </w:tcPr>
          <w:p w14:paraId="5E07D563" w14:textId="77777777" w:rsidR="000346BF" w:rsidRPr="000346BF" w:rsidRDefault="000346BF" w:rsidP="008465FF">
            <w:pPr>
              <w:rPr>
                <w:b w:val="0"/>
                <w:bCs w:val="0"/>
                <w:sz w:val="20"/>
                <w:szCs w:val="20"/>
              </w:rPr>
            </w:pPr>
            <w:r w:rsidRPr="000346BF">
              <w:rPr>
                <w:b w:val="0"/>
                <w:bCs w:val="0"/>
                <w:sz w:val="20"/>
                <w:szCs w:val="20"/>
              </w:rPr>
              <w:t>Trajectories and predictors of life satisfaction and mental health in Australian women</w:t>
            </w:r>
          </w:p>
        </w:tc>
        <w:tc>
          <w:tcPr>
            <w:tcW w:w="2551" w:type="dxa"/>
            <w:noWrap/>
          </w:tcPr>
          <w:p w14:paraId="6D922DCC" w14:textId="77777777" w:rsidR="000346BF" w:rsidRPr="000346BF" w:rsidRDefault="000346BF" w:rsidP="008465FF">
            <w:pPr>
              <w:cnfStyle w:val="000000100000" w:firstRow="0" w:lastRow="0" w:firstColumn="0" w:lastColumn="0" w:oddVBand="0" w:evenVBand="0" w:oddHBand="1" w:evenHBand="0" w:firstRowFirstColumn="0" w:firstRowLastColumn="0" w:lastRowFirstColumn="0" w:lastRowLastColumn="0"/>
              <w:rPr>
                <w:sz w:val="20"/>
                <w:szCs w:val="20"/>
              </w:rPr>
            </w:pPr>
            <w:r w:rsidRPr="000346BF">
              <w:rPr>
                <w:sz w:val="20"/>
                <w:szCs w:val="20"/>
              </w:rPr>
              <w:t>Anastasia Ejova</w:t>
            </w:r>
          </w:p>
        </w:tc>
        <w:tc>
          <w:tcPr>
            <w:tcW w:w="4535" w:type="dxa"/>
          </w:tcPr>
          <w:p w14:paraId="1BF3EE76" w14:textId="77777777" w:rsidR="000346BF" w:rsidRPr="000346BF" w:rsidRDefault="000346BF" w:rsidP="008465FF">
            <w:pPr>
              <w:cnfStyle w:val="000000100000" w:firstRow="0" w:lastRow="0" w:firstColumn="0" w:lastColumn="0" w:oddVBand="0" w:evenVBand="0" w:oddHBand="1" w:evenHBand="0" w:firstRowFirstColumn="0" w:firstRowLastColumn="0" w:lastRowFirstColumn="0" w:lastRowLastColumn="0"/>
              <w:rPr>
                <w:sz w:val="20"/>
                <w:szCs w:val="20"/>
              </w:rPr>
            </w:pPr>
            <w:r w:rsidRPr="000346BF">
              <w:rPr>
                <w:sz w:val="20"/>
                <w:szCs w:val="20"/>
              </w:rPr>
              <w:t>The University of Adelaide</w:t>
            </w:r>
          </w:p>
        </w:tc>
      </w:tr>
      <w:tr w:rsidR="000346BF" w:rsidRPr="000346BF" w14:paraId="06C35F83" w14:textId="77777777" w:rsidTr="000346BF">
        <w:trPr>
          <w:trHeight w:val="537"/>
        </w:trPr>
        <w:tc>
          <w:tcPr>
            <w:cnfStyle w:val="001000000000" w:firstRow="0" w:lastRow="0" w:firstColumn="1" w:lastColumn="0" w:oddVBand="0" w:evenVBand="0" w:oddHBand="0" w:evenHBand="0" w:firstRowFirstColumn="0" w:firstRowLastColumn="0" w:lastRowFirstColumn="0" w:lastRowLastColumn="0"/>
            <w:tcW w:w="7225" w:type="dxa"/>
            <w:noWrap/>
          </w:tcPr>
          <w:p w14:paraId="15529DF8" w14:textId="77777777" w:rsidR="000346BF" w:rsidRPr="000346BF" w:rsidRDefault="000346BF" w:rsidP="008465FF">
            <w:pPr>
              <w:rPr>
                <w:b w:val="0"/>
                <w:bCs w:val="0"/>
                <w:sz w:val="20"/>
                <w:szCs w:val="20"/>
              </w:rPr>
            </w:pPr>
            <w:r w:rsidRPr="000346BF">
              <w:rPr>
                <w:b w:val="0"/>
                <w:bCs w:val="0"/>
                <w:sz w:val="20"/>
                <w:szCs w:val="20"/>
              </w:rPr>
              <w:t>The excruciating price of the quest for motherhood</w:t>
            </w:r>
          </w:p>
        </w:tc>
        <w:tc>
          <w:tcPr>
            <w:tcW w:w="2551" w:type="dxa"/>
            <w:noWrap/>
          </w:tcPr>
          <w:p w14:paraId="1D82E692" w14:textId="77777777" w:rsidR="000346BF" w:rsidRPr="000346BF" w:rsidRDefault="000346BF" w:rsidP="008465FF">
            <w:pPr>
              <w:cnfStyle w:val="000000000000" w:firstRow="0" w:lastRow="0" w:firstColumn="0" w:lastColumn="0" w:oddVBand="0" w:evenVBand="0" w:oddHBand="0" w:evenHBand="0" w:firstRowFirstColumn="0" w:firstRowLastColumn="0" w:lastRowFirstColumn="0" w:lastRowLastColumn="0"/>
              <w:rPr>
                <w:sz w:val="20"/>
                <w:szCs w:val="20"/>
              </w:rPr>
            </w:pPr>
            <w:r w:rsidRPr="000346BF">
              <w:rPr>
                <w:sz w:val="20"/>
                <w:szCs w:val="20"/>
              </w:rPr>
              <w:t>Natasha Poularikas</w:t>
            </w:r>
          </w:p>
        </w:tc>
        <w:tc>
          <w:tcPr>
            <w:tcW w:w="4535" w:type="dxa"/>
          </w:tcPr>
          <w:p w14:paraId="41D440B6" w14:textId="77777777" w:rsidR="000346BF" w:rsidRPr="000346BF" w:rsidRDefault="000346BF" w:rsidP="008465FF">
            <w:pPr>
              <w:cnfStyle w:val="000000000000" w:firstRow="0" w:lastRow="0" w:firstColumn="0" w:lastColumn="0" w:oddVBand="0" w:evenVBand="0" w:oddHBand="0" w:evenHBand="0" w:firstRowFirstColumn="0" w:firstRowLastColumn="0" w:lastRowFirstColumn="0" w:lastRowLastColumn="0"/>
              <w:rPr>
                <w:sz w:val="20"/>
                <w:szCs w:val="20"/>
              </w:rPr>
            </w:pPr>
            <w:r w:rsidRPr="000346BF">
              <w:rPr>
                <w:sz w:val="20"/>
                <w:szCs w:val="20"/>
              </w:rPr>
              <w:t>Oklahoma State University</w:t>
            </w:r>
          </w:p>
        </w:tc>
      </w:tr>
      <w:tr w:rsidR="000346BF" w:rsidRPr="000346BF" w14:paraId="0ACC2C82" w14:textId="77777777" w:rsidTr="000346B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225" w:type="dxa"/>
            <w:noWrap/>
          </w:tcPr>
          <w:p w14:paraId="1033CC74" w14:textId="77777777" w:rsidR="000346BF" w:rsidRPr="000346BF" w:rsidRDefault="000346BF" w:rsidP="008465FF">
            <w:pPr>
              <w:rPr>
                <w:b w:val="0"/>
                <w:bCs w:val="0"/>
                <w:sz w:val="20"/>
                <w:szCs w:val="20"/>
              </w:rPr>
            </w:pPr>
            <w:r w:rsidRPr="000346BF">
              <w:rPr>
                <w:b w:val="0"/>
                <w:bCs w:val="0"/>
                <w:sz w:val="20"/>
                <w:szCs w:val="20"/>
              </w:rPr>
              <w:t>Trajectories of physical activity and health outcomes after major life events in Australian women</w:t>
            </w:r>
          </w:p>
        </w:tc>
        <w:tc>
          <w:tcPr>
            <w:tcW w:w="2551" w:type="dxa"/>
            <w:noWrap/>
          </w:tcPr>
          <w:p w14:paraId="2E3749E5" w14:textId="77777777" w:rsidR="000346BF" w:rsidRPr="000346BF" w:rsidRDefault="000346BF" w:rsidP="008465FF">
            <w:pPr>
              <w:cnfStyle w:val="000000100000" w:firstRow="0" w:lastRow="0" w:firstColumn="0" w:lastColumn="0" w:oddVBand="0" w:evenVBand="0" w:oddHBand="1" w:evenHBand="0" w:firstRowFirstColumn="0" w:firstRowLastColumn="0" w:lastRowFirstColumn="0" w:lastRowLastColumn="0"/>
              <w:rPr>
                <w:sz w:val="20"/>
                <w:szCs w:val="20"/>
              </w:rPr>
            </w:pPr>
            <w:r w:rsidRPr="000346BF">
              <w:rPr>
                <w:sz w:val="20"/>
                <w:szCs w:val="20"/>
              </w:rPr>
              <w:t>Yuta Nemoto</w:t>
            </w:r>
          </w:p>
        </w:tc>
        <w:tc>
          <w:tcPr>
            <w:tcW w:w="4535" w:type="dxa"/>
          </w:tcPr>
          <w:p w14:paraId="1A1AA22C" w14:textId="77777777" w:rsidR="000346BF" w:rsidRPr="000346BF" w:rsidRDefault="000346BF" w:rsidP="008465FF">
            <w:pPr>
              <w:cnfStyle w:val="000000100000" w:firstRow="0" w:lastRow="0" w:firstColumn="0" w:lastColumn="0" w:oddVBand="0" w:evenVBand="0" w:oddHBand="1" w:evenHBand="0" w:firstRowFirstColumn="0" w:firstRowLastColumn="0" w:lastRowFirstColumn="0" w:lastRowLastColumn="0"/>
              <w:rPr>
                <w:sz w:val="20"/>
                <w:szCs w:val="20"/>
              </w:rPr>
            </w:pPr>
            <w:r w:rsidRPr="000346BF">
              <w:rPr>
                <w:sz w:val="20"/>
                <w:szCs w:val="20"/>
              </w:rPr>
              <w:t>The University of Queensland</w:t>
            </w:r>
          </w:p>
        </w:tc>
      </w:tr>
      <w:tr w:rsidR="000346BF" w:rsidRPr="000346BF" w14:paraId="7CE072B7" w14:textId="77777777" w:rsidTr="000346BF">
        <w:trPr>
          <w:trHeight w:val="537"/>
        </w:trPr>
        <w:tc>
          <w:tcPr>
            <w:cnfStyle w:val="001000000000" w:firstRow="0" w:lastRow="0" w:firstColumn="1" w:lastColumn="0" w:oddVBand="0" w:evenVBand="0" w:oddHBand="0" w:evenHBand="0" w:firstRowFirstColumn="0" w:firstRowLastColumn="0" w:lastRowFirstColumn="0" w:lastRowLastColumn="0"/>
            <w:tcW w:w="7225" w:type="dxa"/>
            <w:noWrap/>
          </w:tcPr>
          <w:p w14:paraId="55D42562" w14:textId="0280BAE6" w:rsidR="000346BF" w:rsidRPr="000346BF" w:rsidRDefault="000346BF" w:rsidP="008465FF">
            <w:pPr>
              <w:rPr>
                <w:b w:val="0"/>
                <w:bCs w:val="0"/>
                <w:sz w:val="20"/>
                <w:szCs w:val="20"/>
              </w:rPr>
            </w:pPr>
            <w:r w:rsidRPr="000346BF">
              <w:rPr>
                <w:b w:val="0"/>
                <w:bCs w:val="0"/>
                <w:sz w:val="20"/>
                <w:szCs w:val="20"/>
              </w:rPr>
              <w:t xml:space="preserve">Risk </w:t>
            </w:r>
            <w:r>
              <w:rPr>
                <w:b w:val="0"/>
                <w:bCs w:val="0"/>
                <w:sz w:val="20"/>
                <w:szCs w:val="20"/>
              </w:rPr>
              <w:t>f</w:t>
            </w:r>
            <w:r w:rsidRPr="000346BF">
              <w:rPr>
                <w:b w:val="0"/>
                <w:bCs w:val="0"/>
                <w:sz w:val="20"/>
                <w:szCs w:val="20"/>
              </w:rPr>
              <w:t xml:space="preserve">actors in </w:t>
            </w:r>
            <w:r>
              <w:rPr>
                <w:b w:val="0"/>
                <w:bCs w:val="0"/>
                <w:sz w:val="20"/>
                <w:szCs w:val="20"/>
              </w:rPr>
              <w:t>w</w:t>
            </w:r>
            <w:r w:rsidRPr="000346BF">
              <w:rPr>
                <w:b w:val="0"/>
                <w:bCs w:val="0"/>
                <w:sz w:val="20"/>
                <w:szCs w:val="20"/>
              </w:rPr>
              <w:t xml:space="preserve">omen and CVD </w:t>
            </w:r>
            <w:r>
              <w:rPr>
                <w:b w:val="0"/>
                <w:bCs w:val="0"/>
                <w:sz w:val="20"/>
                <w:szCs w:val="20"/>
              </w:rPr>
              <w:t>o</w:t>
            </w:r>
            <w:r w:rsidRPr="000346BF">
              <w:rPr>
                <w:b w:val="0"/>
                <w:bCs w:val="0"/>
                <w:sz w:val="20"/>
                <w:szCs w:val="20"/>
              </w:rPr>
              <w:t>utcomes</w:t>
            </w:r>
          </w:p>
        </w:tc>
        <w:tc>
          <w:tcPr>
            <w:tcW w:w="2551" w:type="dxa"/>
            <w:noWrap/>
          </w:tcPr>
          <w:p w14:paraId="46AAF63F" w14:textId="77777777" w:rsidR="000346BF" w:rsidRPr="000346BF" w:rsidRDefault="000346BF" w:rsidP="008465FF">
            <w:pPr>
              <w:cnfStyle w:val="000000000000" w:firstRow="0" w:lastRow="0" w:firstColumn="0" w:lastColumn="0" w:oddVBand="0" w:evenVBand="0" w:oddHBand="0" w:evenHBand="0" w:firstRowFirstColumn="0" w:firstRowLastColumn="0" w:lastRowFirstColumn="0" w:lastRowLastColumn="0"/>
              <w:rPr>
                <w:sz w:val="20"/>
                <w:szCs w:val="20"/>
              </w:rPr>
            </w:pPr>
            <w:r w:rsidRPr="000346BF">
              <w:rPr>
                <w:sz w:val="20"/>
                <w:szCs w:val="20"/>
              </w:rPr>
              <w:t>Glen Wiesner</w:t>
            </w:r>
          </w:p>
        </w:tc>
        <w:tc>
          <w:tcPr>
            <w:tcW w:w="4535" w:type="dxa"/>
          </w:tcPr>
          <w:p w14:paraId="27B599F7" w14:textId="77777777" w:rsidR="000346BF" w:rsidRPr="000346BF" w:rsidRDefault="000346BF" w:rsidP="008465FF">
            <w:pPr>
              <w:cnfStyle w:val="000000000000" w:firstRow="0" w:lastRow="0" w:firstColumn="0" w:lastColumn="0" w:oddVBand="0" w:evenVBand="0" w:oddHBand="0" w:evenHBand="0" w:firstRowFirstColumn="0" w:firstRowLastColumn="0" w:lastRowFirstColumn="0" w:lastRowLastColumn="0"/>
              <w:rPr>
                <w:sz w:val="20"/>
                <w:szCs w:val="20"/>
              </w:rPr>
            </w:pPr>
            <w:r w:rsidRPr="000346BF">
              <w:rPr>
                <w:sz w:val="20"/>
                <w:szCs w:val="20"/>
              </w:rPr>
              <w:t>Heart Foundation</w:t>
            </w:r>
          </w:p>
        </w:tc>
      </w:tr>
      <w:tr w:rsidR="000346BF" w:rsidRPr="000346BF" w14:paraId="3A2C44A2" w14:textId="77777777" w:rsidTr="000346B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225" w:type="dxa"/>
            <w:noWrap/>
          </w:tcPr>
          <w:p w14:paraId="499DDC74" w14:textId="77777777" w:rsidR="000346BF" w:rsidRPr="000346BF" w:rsidRDefault="000346BF" w:rsidP="008465FF">
            <w:pPr>
              <w:rPr>
                <w:b w:val="0"/>
                <w:bCs w:val="0"/>
                <w:sz w:val="20"/>
                <w:szCs w:val="20"/>
              </w:rPr>
            </w:pPr>
            <w:r w:rsidRPr="000346BF">
              <w:rPr>
                <w:b w:val="0"/>
                <w:bCs w:val="0"/>
                <w:sz w:val="20"/>
                <w:szCs w:val="20"/>
              </w:rPr>
              <w:t>Understanding physical activity and sedentary behaviour in women with endometriosis</w:t>
            </w:r>
          </w:p>
        </w:tc>
        <w:tc>
          <w:tcPr>
            <w:tcW w:w="2551" w:type="dxa"/>
            <w:noWrap/>
          </w:tcPr>
          <w:p w14:paraId="481F1F4A" w14:textId="77777777" w:rsidR="000346BF" w:rsidRPr="000346BF" w:rsidRDefault="000346BF" w:rsidP="008465FF">
            <w:pPr>
              <w:cnfStyle w:val="000000100000" w:firstRow="0" w:lastRow="0" w:firstColumn="0" w:lastColumn="0" w:oddVBand="0" w:evenVBand="0" w:oddHBand="1" w:evenHBand="0" w:firstRowFirstColumn="0" w:firstRowLastColumn="0" w:lastRowFirstColumn="0" w:lastRowLastColumn="0"/>
              <w:rPr>
                <w:sz w:val="20"/>
                <w:szCs w:val="20"/>
              </w:rPr>
            </w:pPr>
            <w:r w:rsidRPr="000346BF">
              <w:rPr>
                <w:sz w:val="20"/>
                <w:szCs w:val="20"/>
              </w:rPr>
              <w:t>Luana De Giorgio</w:t>
            </w:r>
          </w:p>
        </w:tc>
        <w:tc>
          <w:tcPr>
            <w:tcW w:w="4535" w:type="dxa"/>
          </w:tcPr>
          <w:p w14:paraId="6D0028DB" w14:textId="77777777" w:rsidR="000346BF" w:rsidRPr="000346BF" w:rsidRDefault="000346BF" w:rsidP="008465FF">
            <w:pPr>
              <w:cnfStyle w:val="000000100000" w:firstRow="0" w:lastRow="0" w:firstColumn="0" w:lastColumn="0" w:oddVBand="0" w:evenVBand="0" w:oddHBand="1" w:evenHBand="0" w:firstRowFirstColumn="0" w:firstRowLastColumn="0" w:lastRowFirstColumn="0" w:lastRowLastColumn="0"/>
              <w:rPr>
                <w:sz w:val="20"/>
                <w:szCs w:val="20"/>
              </w:rPr>
            </w:pPr>
            <w:r w:rsidRPr="000346BF">
              <w:rPr>
                <w:sz w:val="20"/>
                <w:szCs w:val="20"/>
              </w:rPr>
              <w:t>University Of Exeter</w:t>
            </w:r>
          </w:p>
        </w:tc>
      </w:tr>
      <w:tr w:rsidR="000346BF" w:rsidRPr="000346BF" w14:paraId="0EA61E0C" w14:textId="77777777" w:rsidTr="000346BF">
        <w:trPr>
          <w:trHeight w:val="537"/>
        </w:trPr>
        <w:tc>
          <w:tcPr>
            <w:cnfStyle w:val="001000000000" w:firstRow="0" w:lastRow="0" w:firstColumn="1" w:lastColumn="0" w:oddVBand="0" w:evenVBand="0" w:oddHBand="0" w:evenHBand="0" w:firstRowFirstColumn="0" w:firstRowLastColumn="0" w:lastRowFirstColumn="0" w:lastRowLastColumn="0"/>
            <w:tcW w:w="7225" w:type="dxa"/>
            <w:noWrap/>
          </w:tcPr>
          <w:p w14:paraId="4F51C40E" w14:textId="77777777" w:rsidR="000346BF" w:rsidRPr="000346BF" w:rsidRDefault="000346BF" w:rsidP="008465FF">
            <w:pPr>
              <w:rPr>
                <w:b w:val="0"/>
                <w:bCs w:val="0"/>
                <w:sz w:val="20"/>
                <w:szCs w:val="20"/>
              </w:rPr>
            </w:pPr>
            <w:r w:rsidRPr="000346BF">
              <w:rPr>
                <w:b w:val="0"/>
                <w:bCs w:val="0"/>
                <w:sz w:val="20"/>
                <w:szCs w:val="20"/>
              </w:rPr>
              <w:t>The impacts of a healthy lifestyle on the physical and mental health of female stroke survivors in Australia.</w:t>
            </w:r>
          </w:p>
        </w:tc>
        <w:tc>
          <w:tcPr>
            <w:tcW w:w="2551" w:type="dxa"/>
            <w:noWrap/>
          </w:tcPr>
          <w:p w14:paraId="0EDB38B0" w14:textId="77777777" w:rsidR="000346BF" w:rsidRPr="000346BF" w:rsidRDefault="000346BF" w:rsidP="008465FF">
            <w:pPr>
              <w:cnfStyle w:val="000000000000" w:firstRow="0" w:lastRow="0" w:firstColumn="0" w:lastColumn="0" w:oddVBand="0" w:evenVBand="0" w:oddHBand="0" w:evenHBand="0" w:firstRowFirstColumn="0" w:firstRowLastColumn="0" w:lastRowFirstColumn="0" w:lastRowLastColumn="0"/>
              <w:rPr>
                <w:sz w:val="20"/>
                <w:szCs w:val="20"/>
              </w:rPr>
            </w:pPr>
            <w:r w:rsidRPr="000346BF">
              <w:rPr>
                <w:sz w:val="20"/>
                <w:szCs w:val="20"/>
              </w:rPr>
              <w:t>Sazedur Rahman</w:t>
            </w:r>
          </w:p>
        </w:tc>
        <w:tc>
          <w:tcPr>
            <w:tcW w:w="4535" w:type="dxa"/>
          </w:tcPr>
          <w:p w14:paraId="0B1A651F" w14:textId="77777777" w:rsidR="000346BF" w:rsidRPr="000346BF" w:rsidRDefault="000346BF" w:rsidP="008465FF">
            <w:pPr>
              <w:cnfStyle w:val="000000000000" w:firstRow="0" w:lastRow="0" w:firstColumn="0" w:lastColumn="0" w:oddVBand="0" w:evenVBand="0" w:oddHBand="0" w:evenHBand="0" w:firstRowFirstColumn="0" w:firstRowLastColumn="0" w:lastRowFirstColumn="0" w:lastRowLastColumn="0"/>
              <w:rPr>
                <w:sz w:val="20"/>
                <w:szCs w:val="20"/>
              </w:rPr>
            </w:pPr>
            <w:r w:rsidRPr="000346BF">
              <w:rPr>
                <w:sz w:val="20"/>
                <w:szCs w:val="20"/>
              </w:rPr>
              <w:t>University of Technology Sydney</w:t>
            </w:r>
          </w:p>
        </w:tc>
      </w:tr>
      <w:tr w:rsidR="000346BF" w:rsidRPr="000346BF" w14:paraId="363149FF" w14:textId="77777777" w:rsidTr="000346B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225" w:type="dxa"/>
            <w:noWrap/>
          </w:tcPr>
          <w:p w14:paraId="15DB664A" w14:textId="77777777" w:rsidR="000346BF" w:rsidRPr="000346BF" w:rsidRDefault="000346BF" w:rsidP="008465FF">
            <w:pPr>
              <w:rPr>
                <w:b w:val="0"/>
                <w:bCs w:val="0"/>
                <w:sz w:val="20"/>
                <w:szCs w:val="20"/>
              </w:rPr>
            </w:pPr>
            <w:r w:rsidRPr="000346BF">
              <w:rPr>
                <w:b w:val="0"/>
                <w:bCs w:val="0"/>
                <w:sz w:val="20"/>
                <w:szCs w:val="20"/>
              </w:rPr>
              <w:lastRenderedPageBreak/>
              <w:t>Identifying health behaviours as key targets for lifestyle modification and pre pregnancy intervention</w:t>
            </w:r>
          </w:p>
        </w:tc>
        <w:tc>
          <w:tcPr>
            <w:tcW w:w="2551" w:type="dxa"/>
            <w:noWrap/>
          </w:tcPr>
          <w:p w14:paraId="1CEFD3A4" w14:textId="77777777" w:rsidR="000346BF" w:rsidRPr="000346BF" w:rsidRDefault="000346BF" w:rsidP="008465FF">
            <w:pPr>
              <w:cnfStyle w:val="000000100000" w:firstRow="0" w:lastRow="0" w:firstColumn="0" w:lastColumn="0" w:oddVBand="0" w:evenVBand="0" w:oddHBand="1" w:evenHBand="0" w:firstRowFirstColumn="0" w:firstRowLastColumn="0" w:lastRowFirstColumn="0" w:lastRowLastColumn="0"/>
              <w:rPr>
                <w:bCs/>
                <w:sz w:val="20"/>
                <w:szCs w:val="20"/>
              </w:rPr>
            </w:pPr>
            <w:r w:rsidRPr="000346BF">
              <w:rPr>
                <w:bCs/>
                <w:sz w:val="20"/>
                <w:szCs w:val="20"/>
              </w:rPr>
              <w:t>Paige van der Pligt</w:t>
            </w:r>
          </w:p>
        </w:tc>
        <w:tc>
          <w:tcPr>
            <w:tcW w:w="4535" w:type="dxa"/>
          </w:tcPr>
          <w:p w14:paraId="3796FB3E" w14:textId="77777777" w:rsidR="000346BF" w:rsidRPr="000346BF" w:rsidRDefault="000346BF" w:rsidP="008465FF">
            <w:pPr>
              <w:cnfStyle w:val="000000100000" w:firstRow="0" w:lastRow="0" w:firstColumn="0" w:lastColumn="0" w:oddVBand="0" w:evenVBand="0" w:oddHBand="1" w:evenHBand="0" w:firstRowFirstColumn="0" w:firstRowLastColumn="0" w:lastRowFirstColumn="0" w:lastRowLastColumn="0"/>
              <w:rPr>
                <w:sz w:val="20"/>
                <w:szCs w:val="20"/>
              </w:rPr>
            </w:pPr>
            <w:r w:rsidRPr="000346BF">
              <w:rPr>
                <w:sz w:val="20"/>
                <w:szCs w:val="20"/>
              </w:rPr>
              <w:t>Deakin University</w:t>
            </w:r>
          </w:p>
        </w:tc>
      </w:tr>
      <w:tr w:rsidR="000346BF" w:rsidRPr="000346BF" w14:paraId="4CBA9F93" w14:textId="77777777" w:rsidTr="000346BF">
        <w:trPr>
          <w:trHeight w:val="537"/>
        </w:trPr>
        <w:tc>
          <w:tcPr>
            <w:cnfStyle w:val="001000000000" w:firstRow="0" w:lastRow="0" w:firstColumn="1" w:lastColumn="0" w:oddVBand="0" w:evenVBand="0" w:oddHBand="0" w:evenHBand="0" w:firstRowFirstColumn="0" w:firstRowLastColumn="0" w:lastRowFirstColumn="0" w:lastRowLastColumn="0"/>
            <w:tcW w:w="7225" w:type="dxa"/>
            <w:noWrap/>
          </w:tcPr>
          <w:p w14:paraId="1BF098A0" w14:textId="77777777" w:rsidR="000346BF" w:rsidRPr="000346BF" w:rsidRDefault="000346BF" w:rsidP="008465FF">
            <w:pPr>
              <w:rPr>
                <w:b w:val="0"/>
                <w:bCs w:val="0"/>
                <w:sz w:val="20"/>
                <w:szCs w:val="20"/>
              </w:rPr>
            </w:pPr>
            <w:r w:rsidRPr="000346BF">
              <w:rPr>
                <w:b w:val="0"/>
                <w:bCs w:val="0"/>
                <w:sz w:val="20"/>
                <w:szCs w:val="20"/>
              </w:rPr>
              <w:t>The relationship between optimism and work experience</w:t>
            </w:r>
          </w:p>
        </w:tc>
        <w:tc>
          <w:tcPr>
            <w:tcW w:w="2551" w:type="dxa"/>
            <w:noWrap/>
          </w:tcPr>
          <w:p w14:paraId="781BF58F" w14:textId="77777777" w:rsidR="000346BF" w:rsidRPr="000346BF" w:rsidRDefault="000346BF" w:rsidP="008465FF">
            <w:pPr>
              <w:cnfStyle w:val="000000000000" w:firstRow="0" w:lastRow="0" w:firstColumn="0" w:lastColumn="0" w:oddVBand="0" w:evenVBand="0" w:oddHBand="0" w:evenHBand="0" w:firstRowFirstColumn="0" w:firstRowLastColumn="0" w:lastRowFirstColumn="0" w:lastRowLastColumn="0"/>
              <w:rPr>
                <w:bCs/>
                <w:sz w:val="20"/>
                <w:szCs w:val="20"/>
              </w:rPr>
            </w:pPr>
            <w:r w:rsidRPr="000346BF">
              <w:rPr>
                <w:bCs/>
                <w:sz w:val="20"/>
                <w:szCs w:val="20"/>
              </w:rPr>
              <w:t>Weiwen Yang</w:t>
            </w:r>
          </w:p>
        </w:tc>
        <w:tc>
          <w:tcPr>
            <w:tcW w:w="4535" w:type="dxa"/>
          </w:tcPr>
          <w:p w14:paraId="63A85B12" w14:textId="77777777" w:rsidR="000346BF" w:rsidRPr="000346BF" w:rsidRDefault="000346BF" w:rsidP="008465FF">
            <w:pPr>
              <w:cnfStyle w:val="000000000000" w:firstRow="0" w:lastRow="0" w:firstColumn="0" w:lastColumn="0" w:oddVBand="0" w:evenVBand="0" w:oddHBand="0" w:evenHBand="0" w:firstRowFirstColumn="0" w:firstRowLastColumn="0" w:lastRowFirstColumn="0" w:lastRowLastColumn="0"/>
              <w:rPr>
                <w:sz w:val="20"/>
                <w:szCs w:val="20"/>
              </w:rPr>
            </w:pPr>
            <w:r w:rsidRPr="000346BF">
              <w:rPr>
                <w:sz w:val="20"/>
                <w:szCs w:val="20"/>
              </w:rPr>
              <w:t>The Chinese University of Hong Kong</w:t>
            </w:r>
          </w:p>
        </w:tc>
      </w:tr>
      <w:tr w:rsidR="000346BF" w:rsidRPr="000346BF" w14:paraId="01004C8F" w14:textId="77777777" w:rsidTr="000346B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7225" w:type="dxa"/>
            <w:noWrap/>
          </w:tcPr>
          <w:p w14:paraId="2E88A2AB" w14:textId="77777777" w:rsidR="000346BF" w:rsidRPr="000346BF" w:rsidRDefault="000346BF" w:rsidP="008465FF">
            <w:pPr>
              <w:rPr>
                <w:b w:val="0"/>
                <w:bCs w:val="0"/>
                <w:sz w:val="20"/>
                <w:szCs w:val="20"/>
              </w:rPr>
            </w:pPr>
            <w:r w:rsidRPr="000346BF">
              <w:rPr>
                <w:b w:val="0"/>
                <w:bCs w:val="0"/>
                <w:sz w:val="20"/>
                <w:szCs w:val="20"/>
              </w:rPr>
              <w:t>Trajectories of physical activity across the lifespan in Australian women: correlates and health consequences</w:t>
            </w:r>
          </w:p>
        </w:tc>
        <w:tc>
          <w:tcPr>
            <w:tcW w:w="2551" w:type="dxa"/>
            <w:noWrap/>
          </w:tcPr>
          <w:p w14:paraId="4AD552E9" w14:textId="77777777" w:rsidR="000346BF" w:rsidRPr="000346BF" w:rsidRDefault="000346BF" w:rsidP="008465FF">
            <w:pPr>
              <w:cnfStyle w:val="000000100000" w:firstRow="0" w:lastRow="0" w:firstColumn="0" w:lastColumn="0" w:oddVBand="0" w:evenVBand="0" w:oddHBand="1" w:evenHBand="0" w:firstRowFirstColumn="0" w:firstRowLastColumn="0" w:lastRowFirstColumn="0" w:lastRowLastColumn="0"/>
              <w:rPr>
                <w:bCs/>
                <w:sz w:val="20"/>
                <w:szCs w:val="20"/>
              </w:rPr>
            </w:pPr>
            <w:r w:rsidRPr="000346BF">
              <w:rPr>
                <w:bCs/>
                <w:sz w:val="20"/>
                <w:szCs w:val="20"/>
              </w:rPr>
              <w:t>Yuta Nemoto</w:t>
            </w:r>
          </w:p>
        </w:tc>
        <w:tc>
          <w:tcPr>
            <w:tcW w:w="4535" w:type="dxa"/>
          </w:tcPr>
          <w:p w14:paraId="74DA97D9" w14:textId="77777777" w:rsidR="000346BF" w:rsidRPr="000346BF" w:rsidRDefault="000346BF" w:rsidP="008465FF">
            <w:pPr>
              <w:cnfStyle w:val="000000100000" w:firstRow="0" w:lastRow="0" w:firstColumn="0" w:lastColumn="0" w:oddVBand="0" w:evenVBand="0" w:oddHBand="1" w:evenHBand="0" w:firstRowFirstColumn="0" w:firstRowLastColumn="0" w:lastRowFirstColumn="0" w:lastRowLastColumn="0"/>
              <w:rPr>
                <w:sz w:val="20"/>
                <w:szCs w:val="20"/>
              </w:rPr>
            </w:pPr>
            <w:r w:rsidRPr="000346BF">
              <w:rPr>
                <w:sz w:val="20"/>
                <w:szCs w:val="20"/>
              </w:rPr>
              <w:t>The University of Queensland</w:t>
            </w:r>
          </w:p>
        </w:tc>
      </w:tr>
    </w:tbl>
    <w:p w14:paraId="618483C3" w14:textId="77777777" w:rsidR="000346BF" w:rsidRDefault="000346BF" w:rsidP="000346BF"/>
    <w:p w14:paraId="0ED3E79F" w14:textId="77777777" w:rsidR="000346BF" w:rsidRPr="000346BF" w:rsidRDefault="000346BF" w:rsidP="000346BF"/>
    <w:p w14:paraId="131712EB" w14:textId="77777777" w:rsidR="00B43F0B" w:rsidRDefault="00B43F0B" w:rsidP="00B43F0B">
      <w:pPr>
        <w:rPr>
          <w:lang w:eastAsia="en-US"/>
        </w:rPr>
      </w:pPr>
    </w:p>
    <w:p w14:paraId="716EB8D0" w14:textId="3FB4F0E2" w:rsidR="00B43F0B" w:rsidRDefault="00B43F0B" w:rsidP="00B43F0B"/>
    <w:p w14:paraId="630C6008" w14:textId="77777777" w:rsidR="00B43F0B" w:rsidRDefault="00B43F0B" w:rsidP="00B43F0B">
      <w:pPr>
        <w:sectPr w:rsidR="00B43F0B" w:rsidSect="00D7001C">
          <w:pgSz w:w="16838" w:h="11906" w:orient="landscape"/>
          <w:pgMar w:top="1440" w:right="1440" w:bottom="1440" w:left="1440" w:header="680" w:footer="708" w:gutter="0"/>
          <w:cols w:space="708"/>
          <w:formProt w:val="0"/>
          <w:docGrid w:linePitch="360"/>
        </w:sectPr>
      </w:pPr>
    </w:p>
    <w:p w14:paraId="0861BBC2" w14:textId="0102C882" w:rsidR="00E37288" w:rsidRPr="003762B2" w:rsidRDefault="00E37288" w:rsidP="003B697B">
      <w:pPr>
        <w:pStyle w:val="Heading3"/>
      </w:pPr>
      <w:bookmarkStart w:id="1280" w:name="_Toc81569006"/>
      <w:bookmarkStart w:id="1281" w:name="_Toc81569007"/>
      <w:bookmarkStart w:id="1282" w:name="_Toc81569008"/>
      <w:bookmarkStart w:id="1283" w:name="_Toc81569009"/>
      <w:bookmarkStart w:id="1284" w:name="_Toc81569010"/>
      <w:bookmarkStart w:id="1285" w:name="_Toc145349266"/>
      <w:bookmarkEnd w:id="1280"/>
      <w:bookmarkEnd w:id="1281"/>
      <w:bookmarkEnd w:id="1282"/>
      <w:bookmarkEnd w:id="1283"/>
      <w:bookmarkEnd w:id="1284"/>
      <w:r w:rsidRPr="003762B2">
        <w:lastRenderedPageBreak/>
        <w:t>Substudies</w:t>
      </w:r>
      <w:bookmarkEnd w:id="1274"/>
      <w:bookmarkEnd w:id="1275"/>
      <w:bookmarkEnd w:id="1276"/>
      <w:bookmarkEnd w:id="1277"/>
      <w:bookmarkEnd w:id="1285"/>
    </w:p>
    <w:p w14:paraId="3089ACD5" w14:textId="13756E31" w:rsidR="007D405D" w:rsidRPr="003762B2" w:rsidRDefault="00D20A17" w:rsidP="00555E24">
      <w:r w:rsidRPr="003762B2">
        <w:t xml:space="preserve">During </w:t>
      </w:r>
      <w:r w:rsidR="00593118" w:rsidRPr="003762B2">
        <w:t>20</w:t>
      </w:r>
      <w:r w:rsidR="0012763E">
        <w:t>2</w:t>
      </w:r>
      <w:r w:rsidR="00AC4F2C">
        <w:t>3</w:t>
      </w:r>
      <w:r w:rsidRPr="003762B2">
        <w:t xml:space="preserve">, </w:t>
      </w:r>
      <w:r w:rsidR="00683594" w:rsidRPr="003762B2">
        <w:t xml:space="preserve">data collection </w:t>
      </w:r>
      <w:r w:rsidR="00593118" w:rsidRPr="003762B2">
        <w:t xml:space="preserve">(to date) </w:t>
      </w:r>
      <w:r w:rsidRPr="003762B2">
        <w:t xml:space="preserve">has </w:t>
      </w:r>
      <w:r w:rsidR="007D405D" w:rsidRPr="003762B2">
        <w:t xml:space="preserve">been conducted </w:t>
      </w:r>
      <w:r w:rsidR="00683594" w:rsidRPr="003762B2">
        <w:t>for</w:t>
      </w:r>
      <w:r w:rsidR="007D405D" w:rsidRPr="003762B2">
        <w:t xml:space="preserve">: </w:t>
      </w:r>
    </w:p>
    <w:p w14:paraId="0D59564D" w14:textId="23EC3826" w:rsidR="00683594" w:rsidRPr="003762B2" w:rsidRDefault="00CE5ABB" w:rsidP="00564305">
      <w:pPr>
        <w:pStyle w:val="ListParagraph"/>
        <w:numPr>
          <w:ilvl w:val="0"/>
          <w:numId w:val="59"/>
        </w:numPr>
        <w:spacing w:before="0" w:after="40"/>
      </w:pPr>
      <w:r w:rsidRPr="001E5A1E">
        <w:rPr>
          <w:b/>
          <w:bCs/>
        </w:rPr>
        <w:t>Genetic variants, Early Life exposures, and Longitudinal Endometriosis symptoms Study (GELLES</w:t>
      </w:r>
      <w:r>
        <w:t>) (EoI W10</w:t>
      </w:r>
      <w:r w:rsidR="002215E8">
        <w:t xml:space="preserve">5) which is investigating endometriosis </w:t>
      </w:r>
    </w:p>
    <w:p w14:paraId="4C99D191" w14:textId="02EB8462" w:rsidR="00683594" w:rsidRPr="003762B2" w:rsidRDefault="00683594" w:rsidP="00555E24">
      <w:r w:rsidRPr="003762B2">
        <w:t>H</w:t>
      </w:r>
      <w:r w:rsidR="009C05ED">
        <w:t>REC</w:t>
      </w:r>
      <w:r w:rsidR="008D3AE4">
        <w:t>s</w:t>
      </w:r>
      <w:r w:rsidRPr="003762B2">
        <w:t xml:space="preserve"> at the University of Newcastle and the University of Queensland have oversight of all ALSWH substudies</w:t>
      </w:r>
      <w:r w:rsidR="001C727C" w:rsidRPr="003762B2">
        <w:t xml:space="preserve">, and those </w:t>
      </w:r>
      <w:r w:rsidR="00CF43E9" w:rsidRPr="003762B2">
        <w:t xml:space="preserve">involving additional institutions/facilities (e.g., hospital clinics) </w:t>
      </w:r>
      <w:r w:rsidR="001C727C" w:rsidRPr="003762B2">
        <w:t xml:space="preserve">may </w:t>
      </w:r>
      <w:r w:rsidR="00CF43E9" w:rsidRPr="003762B2">
        <w:t xml:space="preserve">also require ethical oversight from relevant associated HRECs. The </w:t>
      </w:r>
      <w:r w:rsidR="0012763E">
        <w:t>GELLES</w:t>
      </w:r>
      <w:r w:rsidR="00CF43E9" w:rsidRPr="003762B2">
        <w:t xml:space="preserve"> study involves collection of biosamples, </w:t>
      </w:r>
      <w:r w:rsidR="00CE5ABB">
        <w:t>collected by post.</w:t>
      </w:r>
      <w:r w:rsidR="001C727C" w:rsidRPr="003762B2">
        <w:t xml:space="preserve">    </w:t>
      </w:r>
    </w:p>
    <w:p w14:paraId="6B8F5B85" w14:textId="52BD6C5B" w:rsidR="00E37288" w:rsidRPr="00382EAE" w:rsidRDefault="00885242" w:rsidP="00555E24">
      <w:r w:rsidRPr="00382EAE">
        <w:t>R</w:t>
      </w:r>
      <w:r w:rsidR="00683594" w:rsidRPr="00382EAE">
        <w:t xml:space="preserve">eports on </w:t>
      </w:r>
      <w:r w:rsidR="00593118" w:rsidRPr="00382EAE">
        <w:t xml:space="preserve">all substudies currently collecting data, as well </w:t>
      </w:r>
      <w:r w:rsidR="00683594" w:rsidRPr="00382EAE">
        <w:t>as research being conducted using data from</w:t>
      </w:r>
      <w:r w:rsidR="000722BB" w:rsidRPr="00382EAE">
        <w:t xml:space="preserve"> </w:t>
      </w:r>
      <w:r w:rsidR="00683594" w:rsidRPr="00382EAE">
        <w:t>other substudies</w:t>
      </w:r>
      <w:r w:rsidR="001C727C" w:rsidRPr="00382EAE">
        <w:t>,</w:t>
      </w:r>
      <w:r w:rsidR="00683594" w:rsidRPr="00382EAE">
        <w:t xml:space="preserve"> are included in Appendix B</w:t>
      </w:r>
      <w:r w:rsidR="00347EAA" w:rsidRPr="00382EAE">
        <w:t>.</w:t>
      </w:r>
    </w:p>
    <w:p w14:paraId="75B6EE61" w14:textId="258D9015" w:rsidR="00E37288" w:rsidRPr="003762B2" w:rsidRDefault="00E37288" w:rsidP="003B697B">
      <w:pPr>
        <w:pStyle w:val="Heading3"/>
      </w:pPr>
      <w:bookmarkStart w:id="1286" w:name="_Toc406674896"/>
      <w:bookmarkStart w:id="1287" w:name="_Toc433032231"/>
      <w:bookmarkStart w:id="1288" w:name="_Toc498092030"/>
      <w:bookmarkStart w:id="1289" w:name="_Toc34753700"/>
      <w:bookmarkStart w:id="1290" w:name="_Toc145349267"/>
      <w:r w:rsidRPr="003762B2">
        <w:t>Student projects</w:t>
      </w:r>
      <w:bookmarkEnd w:id="1286"/>
      <w:bookmarkEnd w:id="1287"/>
      <w:bookmarkEnd w:id="1288"/>
      <w:bookmarkEnd w:id="1289"/>
      <w:bookmarkEnd w:id="1290"/>
    </w:p>
    <w:p w14:paraId="5815C7E5" w14:textId="10AA969A" w:rsidR="004610DA" w:rsidRPr="004610DA" w:rsidRDefault="00F6106D" w:rsidP="00555E24">
      <w:r>
        <w:t xml:space="preserve">29 </w:t>
      </w:r>
      <w:r w:rsidR="00E37288" w:rsidRPr="003762B2">
        <w:t>postgraduate students are currently working on aspects of the</w:t>
      </w:r>
      <w:r w:rsidR="00D90BFF">
        <w:t>ir</w:t>
      </w:r>
      <w:r w:rsidR="00E37288" w:rsidRPr="003762B2">
        <w:t xml:space="preserve"> project</w:t>
      </w:r>
      <w:r w:rsidR="00D90BFF">
        <w:t>s</w:t>
      </w:r>
      <w:r w:rsidR="00E37288" w:rsidRPr="003762B2">
        <w:t xml:space="preserve">, investigating a wide range of topics, including mental health, arthritis, cancer, nutrition, pregnancy, menopause, and ageing. Detailed reports on student projects are available in Appendix </w:t>
      </w:r>
      <w:r w:rsidR="00822838" w:rsidRPr="003762B2">
        <w:t>C</w:t>
      </w:r>
      <w:r w:rsidR="00E37288" w:rsidRPr="00382EAE">
        <w:t>.</w:t>
      </w:r>
      <w:r w:rsidR="004610DA" w:rsidRPr="004610DA">
        <w:br w:type="page"/>
      </w:r>
    </w:p>
    <w:p w14:paraId="6ADA6272" w14:textId="279F5D30" w:rsidR="001E687B" w:rsidRDefault="00DF74A4" w:rsidP="005524EE">
      <w:pPr>
        <w:pStyle w:val="Heading1"/>
        <w:spacing w:line="276" w:lineRule="auto"/>
      </w:pPr>
      <w:bookmarkStart w:id="1291" w:name="IDX5"/>
      <w:bookmarkStart w:id="1292" w:name="IDX8"/>
      <w:bookmarkStart w:id="1293" w:name="_Health_service_use"/>
      <w:bookmarkStart w:id="1294" w:name="_Toc498092031"/>
      <w:bookmarkStart w:id="1295" w:name="_Toc145349268"/>
      <w:bookmarkEnd w:id="1291"/>
      <w:bookmarkEnd w:id="1292"/>
      <w:bookmarkEnd w:id="1293"/>
      <w:r>
        <w:lastRenderedPageBreak/>
        <w:t>Project staff</w:t>
      </w:r>
      <w:bookmarkEnd w:id="1294"/>
      <w:bookmarkEnd w:id="1295"/>
    </w:p>
    <w:p w14:paraId="0BD6BBE3" w14:textId="2206CE7A" w:rsidR="008105CD" w:rsidRDefault="008105CD" w:rsidP="00F31773">
      <w:r>
        <w:t xml:space="preserve">*Dr Moss ceased working for ALSWH in February. Christine Coleman ceased working for ALSWH in July. </w:t>
      </w:r>
      <w:r w:rsidR="0010126A">
        <w:t xml:space="preserve">Carla Shield started work in April and </w:t>
      </w:r>
      <w:r>
        <w:t>Reema Naresh started work in May.</w:t>
      </w:r>
    </w:p>
    <w:p w14:paraId="0C97C330" w14:textId="77777777" w:rsidR="00347EAA" w:rsidRDefault="00347EAA" w:rsidP="005524EE">
      <w:pPr>
        <w:spacing w:before="0" w:after="0" w:line="240" w:lineRule="auto"/>
        <w:jc w:val="left"/>
      </w:pPr>
    </w:p>
    <w:tbl>
      <w:tblPr>
        <w:tblStyle w:val="TableGrid"/>
        <w:tblpPr w:leftFromText="180" w:rightFromText="180" w:horzAnchor="margin" w:tblpY="569"/>
        <w:tblW w:w="0" w:type="auto"/>
        <w:tblLook w:val="04A0" w:firstRow="1" w:lastRow="0" w:firstColumn="1" w:lastColumn="0" w:noHBand="0" w:noVBand="1"/>
      </w:tblPr>
      <w:tblGrid>
        <w:gridCol w:w="4390"/>
        <w:gridCol w:w="4626"/>
      </w:tblGrid>
      <w:tr w:rsidR="00347EAA" w:rsidRPr="005524EE" w14:paraId="6429CF57" w14:textId="77777777" w:rsidTr="001608F9">
        <w:tc>
          <w:tcPr>
            <w:tcW w:w="9016" w:type="dxa"/>
            <w:gridSpan w:val="2"/>
            <w:shd w:val="clear" w:color="auto" w:fill="auto"/>
          </w:tcPr>
          <w:p w14:paraId="06508EF5" w14:textId="67BC60D4" w:rsidR="008F2089" w:rsidRPr="005524EE" w:rsidRDefault="003E3038" w:rsidP="00F31773">
            <w:pPr>
              <w:spacing w:line="240" w:lineRule="auto"/>
              <w:jc w:val="center"/>
              <w:rPr>
                <w:b/>
              </w:rPr>
            </w:pPr>
            <w:r>
              <w:rPr>
                <w:b/>
              </w:rPr>
              <w:t xml:space="preserve">Australian Women and Girls’ Health Research Centre </w:t>
            </w:r>
          </w:p>
          <w:p w14:paraId="2FDD9F02" w14:textId="56E0BA1B" w:rsidR="00347EAA" w:rsidRPr="005524EE" w:rsidRDefault="00347EAA" w:rsidP="00F31773">
            <w:pPr>
              <w:spacing w:line="240" w:lineRule="auto"/>
              <w:jc w:val="center"/>
              <w:rPr>
                <w:b/>
              </w:rPr>
            </w:pPr>
            <w:r w:rsidRPr="005524EE">
              <w:rPr>
                <w:b/>
              </w:rPr>
              <w:t>The University of Queensland</w:t>
            </w:r>
          </w:p>
        </w:tc>
      </w:tr>
      <w:tr w:rsidR="00347EAA" w:rsidRPr="005524EE" w14:paraId="55A56C77" w14:textId="77777777" w:rsidTr="007C24DF">
        <w:tc>
          <w:tcPr>
            <w:tcW w:w="4390" w:type="dxa"/>
          </w:tcPr>
          <w:p w14:paraId="33041E9D" w14:textId="77777777" w:rsidR="00347EAA" w:rsidRPr="005524EE" w:rsidRDefault="00347EAA" w:rsidP="00F31773">
            <w:pPr>
              <w:spacing w:line="240" w:lineRule="auto"/>
              <w:jc w:val="left"/>
            </w:pPr>
            <w:r w:rsidRPr="005524EE">
              <w:t>Director ALSWH</w:t>
            </w:r>
          </w:p>
        </w:tc>
        <w:tc>
          <w:tcPr>
            <w:tcW w:w="4626" w:type="dxa"/>
          </w:tcPr>
          <w:p w14:paraId="401736FD" w14:textId="77777777" w:rsidR="00347EAA" w:rsidRPr="005524EE" w:rsidRDefault="00347EAA" w:rsidP="00F31773">
            <w:pPr>
              <w:spacing w:line="240" w:lineRule="auto"/>
              <w:jc w:val="left"/>
            </w:pPr>
            <w:r w:rsidRPr="005524EE">
              <w:t>Professor Gita Mishra</w:t>
            </w:r>
          </w:p>
        </w:tc>
      </w:tr>
      <w:tr w:rsidR="00347EAA" w:rsidRPr="005524EE" w14:paraId="1FA6F159" w14:textId="77777777" w:rsidTr="007C24DF">
        <w:tc>
          <w:tcPr>
            <w:tcW w:w="4390" w:type="dxa"/>
          </w:tcPr>
          <w:p w14:paraId="463EE1EE" w14:textId="77777777" w:rsidR="00347EAA" w:rsidRPr="005524EE" w:rsidRDefault="00347EAA" w:rsidP="00F31773">
            <w:pPr>
              <w:spacing w:line="240" w:lineRule="auto"/>
              <w:jc w:val="left"/>
            </w:pPr>
            <w:r w:rsidRPr="005524EE">
              <w:t>Deputy Director ALSWH</w:t>
            </w:r>
          </w:p>
        </w:tc>
        <w:tc>
          <w:tcPr>
            <w:tcW w:w="4626" w:type="dxa"/>
          </w:tcPr>
          <w:p w14:paraId="756E32FC" w14:textId="77777777" w:rsidR="00347EAA" w:rsidRPr="005524EE" w:rsidRDefault="00347EAA" w:rsidP="00F31773">
            <w:pPr>
              <w:spacing w:line="240" w:lineRule="auto"/>
              <w:jc w:val="left"/>
            </w:pPr>
            <w:r w:rsidRPr="005524EE">
              <w:t>A/Professor Leigh Tooth</w:t>
            </w:r>
          </w:p>
        </w:tc>
      </w:tr>
      <w:tr w:rsidR="00347EAA" w:rsidRPr="005524EE" w14:paraId="7AB95A5C" w14:textId="77777777" w:rsidTr="007C24DF">
        <w:tc>
          <w:tcPr>
            <w:tcW w:w="4390" w:type="dxa"/>
          </w:tcPr>
          <w:p w14:paraId="6285AA4A" w14:textId="111FBA23" w:rsidR="00347EAA" w:rsidRPr="005524EE" w:rsidRDefault="008105CD" w:rsidP="00F31773">
            <w:pPr>
              <w:spacing w:line="240" w:lineRule="auto"/>
              <w:jc w:val="left"/>
            </w:pPr>
            <w:r>
              <w:t xml:space="preserve">Professorial </w:t>
            </w:r>
            <w:r w:rsidR="00347EAA" w:rsidRPr="005524EE">
              <w:t>Research Fellow</w:t>
            </w:r>
          </w:p>
        </w:tc>
        <w:tc>
          <w:tcPr>
            <w:tcW w:w="4626" w:type="dxa"/>
          </w:tcPr>
          <w:p w14:paraId="600353F9" w14:textId="09348997" w:rsidR="005524EE" w:rsidRPr="005524EE" w:rsidRDefault="00347EAA" w:rsidP="008105CD">
            <w:pPr>
              <w:spacing w:line="240" w:lineRule="auto"/>
              <w:jc w:val="left"/>
            </w:pPr>
            <w:r w:rsidRPr="005524EE">
              <w:t>Professor Annette Dobson</w:t>
            </w:r>
          </w:p>
        </w:tc>
      </w:tr>
      <w:tr w:rsidR="008105CD" w:rsidRPr="005524EE" w14:paraId="4929599C" w14:textId="77777777" w:rsidTr="007C24DF">
        <w:tc>
          <w:tcPr>
            <w:tcW w:w="4390" w:type="dxa"/>
          </w:tcPr>
          <w:p w14:paraId="223E2AD8" w14:textId="2CCBFA9A" w:rsidR="008105CD" w:rsidRDefault="008105CD" w:rsidP="00F31773">
            <w:pPr>
              <w:spacing w:line="240" w:lineRule="auto"/>
              <w:jc w:val="left"/>
            </w:pPr>
            <w:r>
              <w:t>Research Fellow</w:t>
            </w:r>
          </w:p>
        </w:tc>
        <w:tc>
          <w:tcPr>
            <w:tcW w:w="4626" w:type="dxa"/>
          </w:tcPr>
          <w:p w14:paraId="45FE55AB" w14:textId="3924D031" w:rsidR="008105CD" w:rsidRPr="005524EE" w:rsidRDefault="008105CD" w:rsidP="008105CD">
            <w:pPr>
              <w:spacing w:line="240" w:lineRule="auto"/>
              <w:jc w:val="left"/>
            </w:pPr>
            <w:r>
              <w:t>Dr Katrina Moss*</w:t>
            </w:r>
          </w:p>
        </w:tc>
      </w:tr>
      <w:tr w:rsidR="00347EAA" w:rsidRPr="005524EE" w14:paraId="30094B3E" w14:textId="77777777" w:rsidTr="007C24DF">
        <w:tc>
          <w:tcPr>
            <w:tcW w:w="4390" w:type="dxa"/>
          </w:tcPr>
          <w:p w14:paraId="61217748" w14:textId="77777777" w:rsidR="00347EAA" w:rsidRPr="005524EE" w:rsidRDefault="00347EAA" w:rsidP="00F31773">
            <w:pPr>
              <w:spacing w:line="240" w:lineRule="auto"/>
              <w:jc w:val="left"/>
            </w:pPr>
            <w:r w:rsidRPr="005524EE">
              <w:t>Statisticians</w:t>
            </w:r>
          </w:p>
        </w:tc>
        <w:tc>
          <w:tcPr>
            <w:tcW w:w="4626" w:type="dxa"/>
          </w:tcPr>
          <w:p w14:paraId="5BE9F83F" w14:textId="77777777" w:rsidR="00347EAA" w:rsidRPr="005524EE" w:rsidRDefault="00347EAA" w:rsidP="00F31773">
            <w:pPr>
              <w:spacing w:line="240" w:lineRule="auto"/>
              <w:jc w:val="left"/>
            </w:pPr>
            <w:r w:rsidRPr="005524EE">
              <w:t>Richard Hockey</w:t>
            </w:r>
          </w:p>
          <w:p w14:paraId="39E562BA" w14:textId="673F2764" w:rsidR="00347EAA" w:rsidRPr="005524EE" w:rsidRDefault="005524EE" w:rsidP="00F31773">
            <w:pPr>
              <w:spacing w:line="240" w:lineRule="auto"/>
              <w:jc w:val="left"/>
            </w:pPr>
            <w:r w:rsidRPr="005524EE">
              <w:t>Professor Reza Baneshi</w:t>
            </w:r>
          </w:p>
        </w:tc>
      </w:tr>
      <w:tr w:rsidR="00347EAA" w:rsidRPr="005524EE" w14:paraId="5392BE8C" w14:textId="77777777" w:rsidTr="007C24DF">
        <w:tc>
          <w:tcPr>
            <w:tcW w:w="4390" w:type="dxa"/>
          </w:tcPr>
          <w:p w14:paraId="6F9862E9" w14:textId="4CAD67C4" w:rsidR="00347EAA" w:rsidRPr="005524EE" w:rsidRDefault="00347EAA" w:rsidP="00F31773">
            <w:pPr>
              <w:spacing w:line="240" w:lineRule="auto"/>
              <w:jc w:val="left"/>
            </w:pPr>
            <w:r w:rsidRPr="005524EE">
              <w:t>Data Manager</w:t>
            </w:r>
            <w:r w:rsidR="00243C9E">
              <w:t xml:space="preserve"> </w:t>
            </w:r>
          </w:p>
        </w:tc>
        <w:tc>
          <w:tcPr>
            <w:tcW w:w="4626" w:type="dxa"/>
          </w:tcPr>
          <w:p w14:paraId="4417793C" w14:textId="74FDC2E3" w:rsidR="00347EAA" w:rsidRPr="005524EE" w:rsidRDefault="00243C9E" w:rsidP="00F31773">
            <w:pPr>
              <w:spacing w:line="240" w:lineRule="auto"/>
              <w:jc w:val="left"/>
            </w:pPr>
            <w:r>
              <w:t>Paul McElwee (Acting)</w:t>
            </w:r>
          </w:p>
        </w:tc>
      </w:tr>
      <w:tr w:rsidR="00347EAA" w:rsidRPr="005524EE" w14:paraId="0A38ACAB" w14:textId="77777777" w:rsidTr="007C24DF">
        <w:tc>
          <w:tcPr>
            <w:tcW w:w="4390" w:type="dxa"/>
          </w:tcPr>
          <w:p w14:paraId="3FA4F333" w14:textId="77777777" w:rsidR="00347EAA" w:rsidRPr="005524EE" w:rsidRDefault="00347EAA" w:rsidP="00F31773">
            <w:pPr>
              <w:spacing w:line="240" w:lineRule="auto"/>
              <w:jc w:val="left"/>
            </w:pPr>
            <w:r w:rsidRPr="005524EE">
              <w:t>Data Linkage Coordinator</w:t>
            </w:r>
          </w:p>
        </w:tc>
        <w:tc>
          <w:tcPr>
            <w:tcW w:w="4626" w:type="dxa"/>
          </w:tcPr>
          <w:p w14:paraId="7091143F" w14:textId="77777777" w:rsidR="00347EAA" w:rsidRDefault="00347EAA" w:rsidP="00F31773">
            <w:pPr>
              <w:spacing w:line="240" w:lineRule="auto"/>
              <w:jc w:val="left"/>
            </w:pPr>
            <w:r w:rsidRPr="005524EE">
              <w:t>Colleen Loos</w:t>
            </w:r>
          </w:p>
          <w:p w14:paraId="3612CC69" w14:textId="5B456585" w:rsidR="00243C9E" w:rsidRPr="005524EE" w:rsidRDefault="00243C9E" w:rsidP="00F31773">
            <w:pPr>
              <w:spacing w:line="240" w:lineRule="auto"/>
              <w:jc w:val="left"/>
            </w:pPr>
            <w:r>
              <w:t>Dr Hsiu-Wen Chan (Acting)</w:t>
            </w:r>
          </w:p>
        </w:tc>
      </w:tr>
      <w:tr w:rsidR="008105CD" w:rsidRPr="005524EE" w14:paraId="5E311ACD" w14:textId="77777777" w:rsidTr="007C24DF">
        <w:tc>
          <w:tcPr>
            <w:tcW w:w="4390" w:type="dxa"/>
          </w:tcPr>
          <w:p w14:paraId="1D43B171" w14:textId="68007BE1" w:rsidR="008105CD" w:rsidRPr="005524EE" w:rsidRDefault="008105CD" w:rsidP="00F31773">
            <w:pPr>
              <w:spacing w:line="240" w:lineRule="auto"/>
              <w:jc w:val="left"/>
            </w:pPr>
            <w:r w:rsidRPr="005524EE">
              <w:t>Research Project Manager</w:t>
            </w:r>
          </w:p>
        </w:tc>
        <w:tc>
          <w:tcPr>
            <w:tcW w:w="4626" w:type="dxa"/>
          </w:tcPr>
          <w:p w14:paraId="48FAF260" w14:textId="759D53C2" w:rsidR="008105CD" w:rsidRPr="005524EE" w:rsidRDefault="008105CD" w:rsidP="00F31773">
            <w:pPr>
              <w:spacing w:line="240" w:lineRule="auto"/>
              <w:jc w:val="left"/>
            </w:pPr>
            <w:r w:rsidRPr="005524EE">
              <w:t>Megan Ferguson</w:t>
            </w:r>
          </w:p>
        </w:tc>
      </w:tr>
      <w:tr w:rsidR="008105CD" w:rsidRPr="005524EE" w14:paraId="6CDF5720" w14:textId="77777777" w:rsidTr="007C24DF">
        <w:tc>
          <w:tcPr>
            <w:tcW w:w="4390" w:type="dxa"/>
          </w:tcPr>
          <w:p w14:paraId="3B44CB67" w14:textId="3F8F1429" w:rsidR="008105CD" w:rsidRPr="005524EE" w:rsidRDefault="008105CD" w:rsidP="00370902">
            <w:pPr>
              <w:spacing w:line="240" w:lineRule="auto"/>
              <w:jc w:val="left"/>
            </w:pPr>
            <w:r w:rsidRPr="005524EE">
              <w:t>Communications and Engagement Officer</w:t>
            </w:r>
          </w:p>
        </w:tc>
        <w:tc>
          <w:tcPr>
            <w:tcW w:w="4626" w:type="dxa"/>
          </w:tcPr>
          <w:p w14:paraId="593BF97F" w14:textId="6F054C79" w:rsidR="008105CD" w:rsidRPr="005524EE" w:rsidRDefault="008105CD" w:rsidP="00F31773">
            <w:pPr>
              <w:spacing w:line="240" w:lineRule="auto"/>
              <w:jc w:val="left"/>
            </w:pPr>
            <w:r w:rsidRPr="005524EE">
              <w:t>Helen Gray</w:t>
            </w:r>
          </w:p>
        </w:tc>
      </w:tr>
      <w:tr w:rsidR="008105CD" w:rsidRPr="005524EE" w14:paraId="382A958A" w14:textId="77777777" w:rsidTr="007C24DF">
        <w:tc>
          <w:tcPr>
            <w:tcW w:w="4390" w:type="dxa"/>
          </w:tcPr>
          <w:p w14:paraId="57793CF1" w14:textId="1B1F23A2" w:rsidR="008105CD" w:rsidRPr="005524EE" w:rsidRDefault="008105CD" w:rsidP="00F31773">
            <w:pPr>
              <w:spacing w:line="240" w:lineRule="auto"/>
              <w:jc w:val="left"/>
            </w:pPr>
            <w:r w:rsidRPr="005524EE">
              <w:t>Senior Research Assistant</w:t>
            </w:r>
          </w:p>
        </w:tc>
        <w:tc>
          <w:tcPr>
            <w:tcW w:w="4626" w:type="dxa"/>
          </w:tcPr>
          <w:p w14:paraId="6123DEE3" w14:textId="14A6CC28" w:rsidR="008105CD" w:rsidRPr="005524EE" w:rsidRDefault="008105CD" w:rsidP="00F31773">
            <w:pPr>
              <w:spacing w:line="240" w:lineRule="auto"/>
              <w:jc w:val="left"/>
            </w:pPr>
            <w:r w:rsidRPr="005524EE">
              <w:t>Dr Hsiu-Wen Chan</w:t>
            </w:r>
          </w:p>
        </w:tc>
      </w:tr>
      <w:tr w:rsidR="008105CD" w:rsidRPr="005524EE" w14:paraId="5138CFC2" w14:textId="77777777" w:rsidTr="007C24DF">
        <w:tc>
          <w:tcPr>
            <w:tcW w:w="4390" w:type="dxa"/>
          </w:tcPr>
          <w:p w14:paraId="54B79843" w14:textId="5E539F41" w:rsidR="008105CD" w:rsidRPr="005524EE" w:rsidRDefault="008105CD" w:rsidP="00F31773">
            <w:pPr>
              <w:spacing w:line="240" w:lineRule="auto"/>
              <w:jc w:val="left"/>
            </w:pPr>
            <w:r>
              <w:t>Principal Project Coordinator</w:t>
            </w:r>
            <w:r w:rsidR="0010126A">
              <w:t>s</w:t>
            </w:r>
          </w:p>
        </w:tc>
        <w:tc>
          <w:tcPr>
            <w:tcW w:w="4626" w:type="dxa"/>
          </w:tcPr>
          <w:p w14:paraId="0513423B" w14:textId="52FDAA8B" w:rsidR="0010126A" w:rsidRDefault="0010126A" w:rsidP="00F31773">
            <w:pPr>
              <w:spacing w:line="240" w:lineRule="auto"/>
              <w:jc w:val="left"/>
            </w:pPr>
            <w:r>
              <w:t>Carla Shield</w:t>
            </w:r>
            <w:r w:rsidR="00550DA5">
              <w:t xml:space="preserve"> (MatCH 2)*</w:t>
            </w:r>
          </w:p>
          <w:p w14:paraId="225926F8" w14:textId="16560372" w:rsidR="008105CD" w:rsidRPr="005524EE" w:rsidRDefault="008105CD" w:rsidP="00F31773">
            <w:pPr>
              <w:spacing w:line="240" w:lineRule="auto"/>
              <w:jc w:val="left"/>
            </w:pPr>
            <w:r>
              <w:t>Reema Naresh</w:t>
            </w:r>
            <w:r w:rsidR="00550DA5">
              <w:t xml:space="preserve"> (Cohort Refresh)*</w:t>
            </w:r>
          </w:p>
        </w:tc>
      </w:tr>
      <w:tr w:rsidR="008105CD" w:rsidRPr="005524EE" w14:paraId="4B15CB5E" w14:textId="77777777" w:rsidTr="007C24DF">
        <w:tc>
          <w:tcPr>
            <w:tcW w:w="4390" w:type="dxa"/>
          </w:tcPr>
          <w:p w14:paraId="03686396" w14:textId="2CEC7AD5" w:rsidR="008105CD" w:rsidRPr="005524EE" w:rsidRDefault="008105CD" w:rsidP="00F31773">
            <w:pPr>
              <w:spacing w:line="240" w:lineRule="auto"/>
              <w:jc w:val="left"/>
            </w:pPr>
            <w:r w:rsidRPr="005524EE">
              <w:t>Database Developer</w:t>
            </w:r>
          </w:p>
        </w:tc>
        <w:tc>
          <w:tcPr>
            <w:tcW w:w="4626" w:type="dxa"/>
          </w:tcPr>
          <w:p w14:paraId="56C12784" w14:textId="07310E61" w:rsidR="008105CD" w:rsidRPr="005524EE" w:rsidRDefault="008105CD" w:rsidP="00F31773">
            <w:pPr>
              <w:spacing w:line="240" w:lineRule="auto"/>
              <w:jc w:val="left"/>
            </w:pPr>
            <w:r w:rsidRPr="005524EE">
              <w:t>Chamila Pathigoda</w:t>
            </w:r>
          </w:p>
        </w:tc>
      </w:tr>
      <w:tr w:rsidR="008105CD" w:rsidRPr="005524EE" w14:paraId="2CA3F764" w14:textId="77777777" w:rsidTr="007C24DF">
        <w:tc>
          <w:tcPr>
            <w:tcW w:w="4390" w:type="dxa"/>
          </w:tcPr>
          <w:p w14:paraId="0B873340" w14:textId="00016048" w:rsidR="008105CD" w:rsidRPr="005524EE" w:rsidRDefault="008105CD" w:rsidP="00F31773">
            <w:pPr>
              <w:spacing w:line="240" w:lineRule="auto"/>
              <w:jc w:val="left"/>
            </w:pPr>
            <w:r>
              <w:t>Data Access and Liaison Officer</w:t>
            </w:r>
          </w:p>
        </w:tc>
        <w:tc>
          <w:tcPr>
            <w:tcW w:w="4626" w:type="dxa"/>
          </w:tcPr>
          <w:p w14:paraId="5CC5D5B2" w14:textId="4FD750BE" w:rsidR="008105CD" w:rsidRPr="005524EE" w:rsidRDefault="008105CD" w:rsidP="008105CD">
            <w:pPr>
              <w:spacing w:line="240" w:lineRule="auto"/>
              <w:jc w:val="left"/>
            </w:pPr>
            <w:r w:rsidRPr="005524EE">
              <w:t>Leonie Gemmell</w:t>
            </w:r>
          </w:p>
        </w:tc>
      </w:tr>
      <w:tr w:rsidR="008105CD" w:rsidRPr="005524EE" w14:paraId="6FA87DFF" w14:textId="77777777" w:rsidTr="007C24DF">
        <w:tc>
          <w:tcPr>
            <w:tcW w:w="4390" w:type="dxa"/>
          </w:tcPr>
          <w:p w14:paraId="31C4A721" w14:textId="05BC7A78" w:rsidR="008105CD" w:rsidRDefault="008105CD" w:rsidP="00F31773">
            <w:pPr>
              <w:spacing w:line="240" w:lineRule="auto"/>
              <w:jc w:val="left"/>
            </w:pPr>
            <w:r>
              <w:t>Research Support Officer</w:t>
            </w:r>
          </w:p>
        </w:tc>
        <w:tc>
          <w:tcPr>
            <w:tcW w:w="4626" w:type="dxa"/>
          </w:tcPr>
          <w:p w14:paraId="604C716E" w14:textId="7360FE6E" w:rsidR="008105CD" w:rsidRPr="005524EE" w:rsidRDefault="008105CD" w:rsidP="008105CD">
            <w:pPr>
              <w:spacing w:line="240" w:lineRule="auto"/>
              <w:jc w:val="left"/>
            </w:pPr>
            <w:r>
              <w:t>Christine Coleman*</w:t>
            </w:r>
          </w:p>
        </w:tc>
      </w:tr>
      <w:tr w:rsidR="008105CD" w:rsidRPr="005524EE" w14:paraId="4A1B903E" w14:textId="77777777" w:rsidTr="007C24DF">
        <w:tc>
          <w:tcPr>
            <w:tcW w:w="4390" w:type="dxa"/>
          </w:tcPr>
          <w:p w14:paraId="2956761F" w14:textId="124177C6" w:rsidR="008105CD" w:rsidRPr="005524EE" w:rsidRDefault="008105CD" w:rsidP="00F31773">
            <w:pPr>
              <w:spacing w:line="240" w:lineRule="auto"/>
              <w:jc w:val="left"/>
            </w:pPr>
            <w:r w:rsidRPr="005524EE">
              <w:t>Administration Officer</w:t>
            </w:r>
          </w:p>
        </w:tc>
        <w:tc>
          <w:tcPr>
            <w:tcW w:w="4626" w:type="dxa"/>
            <w:shd w:val="clear" w:color="auto" w:fill="auto"/>
          </w:tcPr>
          <w:p w14:paraId="58C2F41B" w14:textId="2BE4304D" w:rsidR="008105CD" w:rsidRPr="005524EE" w:rsidRDefault="008105CD" w:rsidP="00F31773">
            <w:pPr>
              <w:spacing w:line="240" w:lineRule="auto"/>
              <w:jc w:val="left"/>
            </w:pPr>
            <w:r>
              <w:t>Alison Manley</w:t>
            </w:r>
          </w:p>
        </w:tc>
      </w:tr>
    </w:tbl>
    <w:p w14:paraId="78E0985C" w14:textId="77777777" w:rsidR="00347EAA" w:rsidRPr="005524EE" w:rsidRDefault="00347EAA" w:rsidP="005524EE">
      <w:pPr>
        <w:spacing w:before="0" w:after="0" w:line="240" w:lineRule="auto"/>
        <w:jc w:val="left"/>
      </w:pPr>
    </w:p>
    <w:p w14:paraId="1D091CB2" w14:textId="36912260" w:rsidR="00FC05B6" w:rsidRDefault="00FC05B6">
      <w:pPr>
        <w:spacing w:before="0" w:after="0" w:line="240" w:lineRule="auto"/>
        <w:jc w:val="left"/>
      </w:pPr>
      <w:r>
        <w:br w:type="page"/>
      </w:r>
    </w:p>
    <w:tbl>
      <w:tblPr>
        <w:tblStyle w:val="TableGrid"/>
        <w:tblW w:w="0" w:type="auto"/>
        <w:tblLook w:val="04A0" w:firstRow="1" w:lastRow="0" w:firstColumn="1" w:lastColumn="0" w:noHBand="0" w:noVBand="1"/>
      </w:tblPr>
      <w:tblGrid>
        <w:gridCol w:w="4815"/>
        <w:gridCol w:w="4201"/>
      </w:tblGrid>
      <w:tr w:rsidR="00347EAA" w:rsidRPr="00593118" w14:paraId="16B49D2C" w14:textId="77777777" w:rsidTr="00382EAE">
        <w:tc>
          <w:tcPr>
            <w:tcW w:w="9016" w:type="dxa"/>
            <w:gridSpan w:val="2"/>
            <w:shd w:val="clear" w:color="auto" w:fill="auto"/>
          </w:tcPr>
          <w:p w14:paraId="4842DAB2" w14:textId="6CC3AB51" w:rsidR="00347EAA" w:rsidRPr="00593118" w:rsidRDefault="00347EAA" w:rsidP="00382EAE">
            <w:pPr>
              <w:spacing w:line="240" w:lineRule="auto"/>
              <w:jc w:val="center"/>
              <w:rPr>
                <w:b/>
              </w:rPr>
            </w:pPr>
            <w:r w:rsidRPr="00593118">
              <w:rPr>
                <w:b/>
              </w:rPr>
              <w:lastRenderedPageBreak/>
              <w:t xml:space="preserve">Centre for </w:t>
            </w:r>
            <w:r w:rsidR="00886B5C">
              <w:rPr>
                <w:b/>
              </w:rPr>
              <w:t>Women’s Health Research</w:t>
            </w:r>
          </w:p>
          <w:p w14:paraId="47CCCBD6" w14:textId="77777777" w:rsidR="00347EAA" w:rsidRPr="00593118" w:rsidRDefault="00347EAA" w:rsidP="00382EAE">
            <w:pPr>
              <w:spacing w:line="240" w:lineRule="auto"/>
              <w:jc w:val="center"/>
              <w:rPr>
                <w:b/>
              </w:rPr>
            </w:pPr>
            <w:r w:rsidRPr="00593118">
              <w:rPr>
                <w:b/>
              </w:rPr>
              <w:t>The University of Newcastle</w:t>
            </w:r>
          </w:p>
        </w:tc>
      </w:tr>
      <w:tr w:rsidR="00347EAA" w:rsidRPr="00593118" w14:paraId="336BE437" w14:textId="77777777" w:rsidTr="007C24DF">
        <w:tc>
          <w:tcPr>
            <w:tcW w:w="4815" w:type="dxa"/>
            <w:shd w:val="clear" w:color="auto" w:fill="auto"/>
          </w:tcPr>
          <w:p w14:paraId="29FE5EF4" w14:textId="3B54D28B" w:rsidR="00347EAA" w:rsidRPr="00593118" w:rsidRDefault="00347EAA" w:rsidP="00382EAE">
            <w:pPr>
              <w:spacing w:line="240" w:lineRule="auto"/>
              <w:jc w:val="left"/>
            </w:pPr>
            <w:r w:rsidRPr="00593118">
              <w:t>Director ALSWH</w:t>
            </w:r>
          </w:p>
        </w:tc>
        <w:tc>
          <w:tcPr>
            <w:tcW w:w="4201" w:type="dxa"/>
            <w:shd w:val="clear" w:color="auto" w:fill="auto"/>
          </w:tcPr>
          <w:p w14:paraId="1E8D7270" w14:textId="24B516BC" w:rsidR="00347EAA" w:rsidRPr="00593118" w:rsidRDefault="002215E8" w:rsidP="00382EAE">
            <w:pPr>
              <w:spacing w:line="240" w:lineRule="auto"/>
              <w:jc w:val="left"/>
            </w:pPr>
            <w:r>
              <w:t>Professor Deborah Loxton</w:t>
            </w:r>
          </w:p>
        </w:tc>
      </w:tr>
      <w:tr w:rsidR="00347EAA" w:rsidRPr="00593118" w14:paraId="7B7FDEBD" w14:textId="77777777" w:rsidTr="007C24DF">
        <w:tc>
          <w:tcPr>
            <w:tcW w:w="4815" w:type="dxa"/>
            <w:shd w:val="clear" w:color="auto" w:fill="auto"/>
          </w:tcPr>
          <w:p w14:paraId="22F03D65" w14:textId="3A45DF8B" w:rsidR="00347EAA" w:rsidRPr="00593118" w:rsidRDefault="00347EAA" w:rsidP="00382EAE">
            <w:pPr>
              <w:spacing w:line="240" w:lineRule="auto"/>
              <w:jc w:val="left"/>
            </w:pPr>
            <w:r w:rsidRPr="00593118">
              <w:t xml:space="preserve">Research </w:t>
            </w:r>
            <w:r w:rsidR="006C53BD">
              <w:t>Executive</w:t>
            </w:r>
            <w:r w:rsidR="0037291B">
              <w:t xml:space="preserve"> Manager</w:t>
            </w:r>
          </w:p>
        </w:tc>
        <w:tc>
          <w:tcPr>
            <w:tcW w:w="4201" w:type="dxa"/>
            <w:shd w:val="clear" w:color="auto" w:fill="auto"/>
          </w:tcPr>
          <w:p w14:paraId="6817FE33" w14:textId="4930D0C0" w:rsidR="00347EAA" w:rsidRPr="00593118" w:rsidRDefault="00347EAA" w:rsidP="00382EAE">
            <w:pPr>
              <w:spacing w:line="240" w:lineRule="auto"/>
              <w:jc w:val="left"/>
            </w:pPr>
            <w:r w:rsidRPr="00593118">
              <w:t>Natalie Townsend</w:t>
            </w:r>
          </w:p>
        </w:tc>
      </w:tr>
      <w:tr w:rsidR="00347EAA" w:rsidRPr="00593118" w14:paraId="5B8388A0" w14:textId="77777777" w:rsidTr="007C24DF">
        <w:tc>
          <w:tcPr>
            <w:tcW w:w="4815" w:type="dxa"/>
            <w:shd w:val="clear" w:color="auto" w:fill="auto"/>
          </w:tcPr>
          <w:p w14:paraId="7390EE4B" w14:textId="547EDA69" w:rsidR="00347EAA" w:rsidRPr="00593118" w:rsidRDefault="003970CB" w:rsidP="00382EAE">
            <w:pPr>
              <w:spacing w:line="240" w:lineRule="auto"/>
              <w:jc w:val="left"/>
            </w:pPr>
            <w:r>
              <w:t xml:space="preserve">Statistics and </w:t>
            </w:r>
            <w:r w:rsidR="00550DA5">
              <w:t>D</w:t>
            </w:r>
            <w:r>
              <w:t>ata Operations Coordinator</w:t>
            </w:r>
          </w:p>
        </w:tc>
        <w:tc>
          <w:tcPr>
            <w:tcW w:w="4201" w:type="dxa"/>
            <w:shd w:val="clear" w:color="auto" w:fill="auto"/>
          </w:tcPr>
          <w:p w14:paraId="1A12BA58" w14:textId="77777777" w:rsidR="00347EAA" w:rsidRPr="00593118" w:rsidRDefault="00347EAA" w:rsidP="00382EAE">
            <w:pPr>
              <w:spacing w:line="240" w:lineRule="auto"/>
              <w:jc w:val="left"/>
            </w:pPr>
            <w:r w:rsidRPr="00593118">
              <w:t>Peta Forder</w:t>
            </w:r>
          </w:p>
        </w:tc>
      </w:tr>
      <w:tr w:rsidR="003970CB" w:rsidRPr="00593118" w14:paraId="3D4168BA" w14:textId="77777777" w:rsidTr="007C24DF">
        <w:tc>
          <w:tcPr>
            <w:tcW w:w="4815" w:type="dxa"/>
            <w:shd w:val="clear" w:color="auto" w:fill="auto"/>
          </w:tcPr>
          <w:p w14:paraId="435370D9" w14:textId="05970149" w:rsidR="003970CB" w:rsidRDefault="003970CB" w:rsidP="00382EAE">
            <w:pPr>
              <w:spacing w:line="240" w:lineRule="auto"/>
              <w:jc w:val="left"/>
            </w:pPr>
            <w:r>
              <w:t>MATCH 2 Coordinator</w:t>
            </w:r>
          </w:p>
        </w:tc>
        <w:tc>
          <w:tcPr>
            <w:tcW w:w="4201" w:type="dxa"/>
            <w:shd w:val="clear" w:color="auto" w:fill="auto"/>
          </w:tcPr>
          <w:p w14:paraId="731D11D1" w14:textId="541C0ADF" w:rsidR="003970CB" w:rsidRPr="00593118" w:rsidRDefault="003970CB" w:rsidP="00382EAE">
            <w:pPr>
              <w:spacing w:line="240" w:lineRule="auto"/>
              <w:jc w:val="left"/>
            </w:pPr>
            <w:r>
              <w:t>Dr Melissa Harris</w:t>
            </w:r>
          </w:p>
        </w:tc>
      </w:tr>
      <w:tr w:rsidR="00AB11B6" w:rsidRPr="00593118" w14:paraId="624F53E2" w14:textId="77777777" w:rsidTr="007C24DF">
        <w:tc>
          <w:tcPr>
            <w:tcW w:w="4815" w:type="dxa"/>
            <w:shd w:val="clear" w:color="auto" w:fill="auto"/>
          </w:tcPr>
          <w:p w14:paraId="19148CBD" w14:textId="79EDE147" w:rsidR="00AB11B6" w:rsidRPr="00593118" w:rsidRDefault="00AB11B6" w:rsidP="00382EAE">
            <w:pPr>
              <w:spacing w:line="240" w:lineRule="auto"/>
              <w:jc w:val="left"/>
            </w:pPr>
            <w:r w:rsidRPr="00593118">
              <w:t xml:space="preserve">Statistics </w:t>
            </w:r>
            <w:r w:rsidR="003970CB">
              <w:t xml:space="preserve">and Data Operations </w:t>
            </w:r>
            <w:r w:rsidRPr="00593118">
              <w:t>Team</w:t>
            </w:r>
          </w:p>
        </w:tc>
        <w:tc>
          <w:tcPr>
            <w:tcW w:w="4201" w:type="dxa"/>
            <w:shd w:val="clear" w:color="auto" w:fill="auto"/>
          </w:tcPr>
          <w:p w14:paraId="1AA2038C" w14:textId="77777777" w:rsidR="00AB11B6" w:rsidRPr="00593118" w:rsidRDefault="00AB11B6" w:rsidP="00382EAE">
            <w:pPr>
              <w:spacing w:line="240" w:lineRule="auto"/>
              <w:jc w:val="left"/>
            </w:pPr>
            <w:r w:rsidRPr="00593118">
              <w:t>Dominic Cavenagh</w:t>
            </w:r>
          </w:p>
          <w:p w14:paraId="2FB85E8E" w14:textId="77777777" w:rsidR="00AB11B6" w:rsidRDefault="00AB11B6" w:rsidP="00382EAE">
            <w:pPr>
              <w:spacing w:line="240" w:lineRule="auto"/>
              <w:jc w:val="left"/>
            </w:pPr>
            <w:r w:rsidRPr="00593118">
              <w:t>Nick Egan</w:t>
            </w:r>
          </w:p>
          <w:p w14:paraId="4467EF2C" w14:textId="6E802BED" w:rsidR="003970CB" w:rsidRPr="00593118" w:rsidRDefault="003970CB" w:rsidP="00382EAE">
            <w:pPr>
              <w:spacing w:line="240" w:lineRule="auto"/>
              <w:jc w:val="left"/>
            </w:pPr>
            <w:r>
              <w:t>Liam Dowling</w:t>
            </w:r>
          </w:p>
        </w:tc>
      </w:tr>
      <w:tr w:rsidR="00347EAA" w:rsidRPr="00593118" w14:paraId="29C39A50" w14:textId="77777777" w:rsidTr="007C24DF">
        <w:tc>
          <w:tcPr>
            <w:tcW w:w="4815" w:type="dxa"/>
            <w:shd w:val="clear" w:color="auto" w:fill="auto"/>
          </w:tcPr>
          <w:p w14:paraId="42163CD4" w14:textId="6D147ADF" w:rsidR="00347EAA" w:rsidRPr="00593118" w:rsidRDefault="00347EAA" w:rsidP="00382EAE">
            <w:pPr>
              <w:spacing w:line="240" w:lineRule="auto"/>
              <w:jc w:val="left"/>
            </w:pPr>
            <w:r w:rsidRPr="00593118">
              <w:t xml:space="preserve">Research </w:t>
            </w:r>
            <w:r w:rsidR="003970CB">
              <w:t>Team</w:t>
            </w:r>
          </w:p>
        </w:tc>
        <w:tc>
          <w:tcPr>
            <w:tcW w:w="4201" w:type="dxa"/>
            <w:shd w:val="clear" w:color="auto" w:fill="auto"/>
          </w:tcPr>
          <w:p w14:paraId="1D122436" w14:textId="77777777" w:rsidR="00347EAA" w:rsidRPr="00593118" w:rsidRDefault="00347EAA" w:rsidP="00382EAE">
            <w:pPr>
              <w:spacing w:line="240" w:lineRule="auto"/>
              <w:jc w:val="left"/>
            </w:pPr>
            <w:r w:rsidRPr="00593118">
              <w:t>Isabelle Barnes</w:t>
            </w:r>
          </w:p>
          <w:p w14:paraId="253F3815" w14:textId="77777777" w:rsidR="00347EAA" w:rsidRDefault="00347EAA" w:rsidP="00382EAE">
            <w:pPr>
              <w:spacing w:line="240" w:lineRule="auto"/>
              <w:jc w:val="left"/>
            </w:pPr>
            <w:r w:rsidRPr="00593118">
              <w:t>Emma Byrnes</w:t>
            </w:r>
          </w:p>
          <w:p w14:paraId="6E781EB1" w14:textId="77777777" w:rsidR="003970CB" w:rsidRDefault="003970CB" w:rsidP="00382EAE">
            <w:pPr>
              <w:spacing w:line="240" w:lineRule="auto"/>
              <w:jc w:val="left"/>
            </w:pPr>
            <w:r>
              <w:t>Clare Thomson</w:t>
            </w:r>
          </w:p>
          <w:p w14:paraId="6E5322F0" w14:textId="77777777" w:rsidR="003970CB" w:rsidRDefault="003970CB" w:rsidP="00382EAE">
            <w:pPr>
              <w:spacing w:line="240" w:lineRule="auto"/>
              <w:jc w:val="left"/>
            </w:pPr>
            <w:r>
              <w:t>Dr Caitlyn Mitchell</w:t>
            </w:r>
          </w:p>
          <w:p w14:paraId="6584AA8E" w14:textId="77777777" w:rsidR="003970CB" w:rsidRDefault="003970CB" w:rsidP="00382EAE">
            <w:pPr>
              <w:spacing w:line="240" w:lineRule="auto"/>
              <w:jc w:val="left"/>
            </w:pPr>
            <w:r>
              <w:t>Jemma Henderson</w:t>
            </w:r>
          </w:p>
          <w:p w14:paraId="026876E3" w14:textId="77777777" w:rsidR="003970CB" w:rsidRDefault="003970CB" w:rsidP="00382EAE">
            <w:pPr>
              <w:spacing w:line="240" w:lineRule="auto"/>
              <w:jc w:val="left"/>
            </w:pPr>
            <w:r>
              <w:t>Zoe Crittendon</w:t>
            </w:r>
          </w:p>
          <w:p w14:paraId="6A285EA4" w14:textId="32700A49" w:rsidR="003970CB" w:rsidRPr="00593118" w:rsidRDefault="003970CB" w:rsidP="00382EAE">
            <w:pPr>
              <w:spacing w:line="240" w:lineRule="auto"/>
              <w:jc w:val="left"/>
            </w:pPr>
            <w:r>
              <w:t>Layla Solomon</w:t>
            </w:r>
          </w:p>
        </w:tc>
      </w:tr>
      <w:tr w:rsidR="00347EAA" w:rsidRPr="00593118" w14:paraId="0C000DEF" w14:textId="77777777" w:rsidTr="007C24DF">
        <w:tc>
          <w:tcPr>
            <w:tcW w:w="4815" w:type="dxa"/>
            <w:shd w:val="clear" w:color="auto" w:fill="auto"/>
          </w:tcPr>
          <w:p w14:paraId="7C8C774E" w14:textId="4BE54808" w:rsidR="00347EAA" w:rsidRPr="00593118" w:rsidRDefault="00347EAA" w:rsidP="00382EAE">
            <w:pPr>
              <w:spacing w:line="240" w:lineRule="auto"/>
              <w:jc w:val="left"/>
            </w:pPr>
            <w:r w:rsidRPr="00593118">
              <w:t xml:space="preserve">Administration </w:t>
            </w:r>
            <w:r w:rsidR="003970CB">
              <w:t>Team</w:t>
            </w:r>
          </w:p>
        </w:tc>
        <w:tc>
          <w:tcPr>
            <w:tcW w:w="4201" w:type="dxa"/>
            <w:shd w:val="clear" w:color="auto" w:fill="auto"/>
          </w:tcPr>
          <w:p w14:paraId="1A00742D" w14:textId="77777777" w:rsidR="00347EAA" w:rsidRDefault="00347EAA" w:rsidP="00382EAE">
            <w:pPr>
              <w:spacing w:line="240" w:lineRule="auto"/>
              <w:jc w:val="left"/>
            </w:pPr>
            <w:r w:rsidRPr="00593118">
              <w:t>Katherine Tuckerman</w:t>
            </w:r>
          </w:p>
          <w:p w14:paraId="649A3C16" w14:textId="23D9FD86" w:rsidR="0037291B" w:rsidRPr="00593118" w:rsidRDefault="0037291B" w:rsidP="00382EAE">
            <w:pPr>
              <w:spacing w:line="240" w:lineRule="auto"/>
              <w:jc w:val="left"/>
            </w:pPr>
            <w:r>
              <w:t>Kacey Johnston</w:t>
            </w:r>
          </w:p>
        </w:tc>
      </w:tr>
      <w:tr w:rsidR="00347EAA" w:rsidRPr="00347EAA" w14:paraId="5A8A0440" w14:textId="77777777" w:rsidTr="007C24DF">
        <w:tc>
          <w:tcPr>
            <w:tcW w:w="4815" w:type="dxa"/>
            <w:shd w:val="clear" w:color="auto" w:fill="auto"/>
          </w:tcPr>
          <w:p w14:paraId="7923398D" w14:textId="77777777" w:rsidR="00347EAA" w:rsidRPr="00593118" w:rsidRDefault="00347EAA" w:rsidP="00382EAE">
            <w:pPr>
              <w:spacing w:line="240" w:lineRule="auto"/>
              <w:jc w:val="left"/>
            </w:pPr>
            <w:r w:rsidRPr="00593118">
              <w:t>Project Assistants</w:t>
            </w:r>
          </w:p>
        </w:tc>
        <w:tc>
          <w:tcPr>
            <w:tcW w:w="4201" w:type="dxa"/>
            <w:shd w:val="clear" w:color="auto" w:fill="auto"/>
          </w:tcPr>
          <w:p w14:paraId="63A20097" w14:textId="77777777" w:rsidR="00347EAA" w:rsidRDefault="003970CB" w:rsidP="00382EAE">
            <w:pPr>
              <w:spacing w:line="240" w:lineRule="auto"/>
              <w:jc w:val="left"/>
            </w:pPr>
            <w:r>
              <w:t>Tara Barrington</w:t>
            </w:r>
          </w:p>
          <w:p w14:paraId="750C4F76" w14:textId="6DD0A4E0" w:rsidR="003970CB" w:rsidRPr="00550DA5" w:rsidRDefault="003970CB" w:rsidP="00382EAE">
            <w:pPr>
              <w:spacing w:line="240" w:lineRule="auto"/>
              <w:jc w:val="left"/>
            </w:pPr>
            <w:r w:rsidRPr="00550DA5">
              <w:t>Haylee Ferov</w:t>
            </w:r>
          </w:p>
          <w:p w14:paraId="35CC6E9D" w14:textId="77777777" w:rsidR="003970CB" w:rsidRPr="00550DA5" w:rsidRDefault="003970CB" w:rsidP="00382EAE">
            <w:pPr>
              <w:spacing w:line="240" w:lineRule="auto"/>
              <w:jc w:val="left"/>
            </w:pPr>
            <w:r w:rsidRPr="00550DA5">
              <w:t>Ella McConnochie</w:t>
            </w:r>
          </w:p>
          <w:p w14:paraId="6673799E" w14:textId="77777777" w:rsidR="003970CB" w:rsidRPr="00550DA5" w:rsidRDefault="003970CB" w:rsidP="00382EAE">
            <w:pPr>
              <w:spacing w:line="240" w:lineRule="auto"/>
              <w:jc w:val="left"/>
            </w:pPr>
            <w:r w:rsidRPr="00550DA5">
              <w:t>Teghan O’Beirne</w:t>
            </w:r>
          </w:p>
          <w:p w14:paraId="78BBDFEA" w14:textId="5CEF8C14" w:rsidR="003970CB" w:rsidRPr="00347EAA" w:rsidRDefault="003970CB" w:rsidP="00382EAE">
            <w:pPr>
              <w:spacing w:line="240" w:lineRule="auto"/>
              <w:jc w:val="left"/>
              <w:rPr>
                <w:color w:val="1F497D"/>
              </w:rPr>
            </w:pPr>
            <w:r w:rsidRPr="00550DA5">
              <w:t>Daisy Pike</w:t>
            </w:r>
          </w:p>
        </w:tc>
      </w:tr>
    </w:tbl>
    <w:p w14:paraId="12B702CB" w14:textId="77777777" w:rsidR="00FA5528" w:rsidRDefault="00FA5528">
      <w:pPr>
        <w:spacing w:before="0" w:after="0" w:line="240" w:lineRule="auto"/>
        <w:jc w:val="left"/>
      </w:pPr>
    </w:p>
    <w:p w14:paraId="7BEC1B25" w14:textId="77B72055" w:rsidR="00D7001C" w:rsidRDefault="00D7001C">
      <w:pPr>
        <w:spacing w:before="0" w:after="0" w:line="240" w:lineRule="auto"/>
        <w:jc w:val="left"/>
      </w:pPr>
    </w:p>
    <w:p w14:paraId="232EB68F" w14:textId="67F5A5FF" w:rsidR="00F6106D" w:rsidRDefault="00F6106D">
      <w:pPr>
        <w:spacing w:before="0" w:after="0" w:line="240" w:lineRule="auto"/>
        <w:jc w:val="left"/>
      </w:pPr>
      <w:r>
        <w:br w:type="page"/>
      </w:r>
    </w:p>
    <w:p w14:paraId="0A5603C7" w14:textId="4064723A" w:rsidR="007C24DF" w:rsidRDefault="007C24DF" w:rsidP="007C24DF">
      <w:pPr>
        <w:pStyle w:val="Heading1"/>
      </w:pPr>
      <w:bookmarkStart w:id="1296" w:name="_Toc145349269"/>
      <w:r>
        <w:lastRenderedPageBreak/>
        <w:t xml:space="preserve">Data </w:t>
      </w:r>
      <w:r w:rsidR="00FA5528">
        <w:t>L</w:t>
      </w:r>
      <w:r>
        <w:t>inkage</w:t>
      </w:r>
      <w:r w:rsidR="00FA5528">
        <w:t xml:space="preserve"> Appendix</w:t>
      </w:r>
      <w:bookmarkEnd w:id="1296"/>
    </w:p>
    <w:p w14:paraId="1199BBC4" w14:textId="4F9E1EBD" w:rsidR="007C24DF" w:rsidRDefault="005610B1" w:rsidP="007C24DF">
      <w:pPr>
        <w:rPr>
          <w:lang w:val="en-US"/>
        </w:rPr>
      </w:pPr>
      <w:r>
        <w:rPr>
          <w:lang w:val="en-US"/>
        </w:rPr>
        <w:t xml:space="preserve">Participant </w:t>
      </w:r>
      <w:r w:rsidR="007C24DF">
        <w:rPr>
          <w:lang w:val="en-US"/>
        </w:rPr>
        <w:t>consent status was first formalised in July 2017 (ref 2017 ALSWH Major Report) and the corresponding statistics have been presented in the ALSWH Technical Reports since then. The four categories and definitions of data linkage consent used in previous reports is shown in</w:t>
      </w:r>
      <w:r w:rsidR="00FA5528">
        <w:rPr>
          <w:lang w:val="en-US"/>
        </w:rPr>
        <w:t xml:space="preserve"> </w:t>
      </w:r>
      <w:r w:rsidR="00D92E8C">
        <w:rPr>
          <w:lang w:val="en-US"/>
        </w:rPr>
        <w:fldChar w:fldCharType="begin"/>
      </w:r>
      <w:r w:rsidR="00D92E8C">
        <w:rPr>
          <w:lang w:val="en-US"/>
        </w:rPr>
        <w:instrText xml:space="preserve"> REF _Ref145348738 \h </w:instrText>
      </w:r>
      <w:r w:rsidR="00D92E8C">
        <w:rPr>
          <w:lang w:val="en-US"/>
        </w:rPr>
      </w:r>
      <w:r w:rsidR="00D92E8C">
        <w:rPr>
          <w:lang w:val="en-US"/>
        </w:rPr>
        <w:fldChar w:fldCharType="separate"/>
      </w:r>
      <w:r w:rsidR="00D92E8C">
        <w:t xml:space="preserve">Table </w:t>
      </w:r>
      <w:r w:rsidR="00D92E8C">
        <w:rPr>
          <w:noProof/>
        </w:rPr>
        <w:t>12</w:t>
      </w:r>
      <w:r w:rsidR="00D92E8C">
        <w:noBreakHyphen/>
      </w:r>
      <w:r w:rsidR="00D92E8C">
        <w:rPr>
          <w:noProof/>
        </w:rPr>
        <w:t>1</w:t>
      </w:r>
      <w:r w:rsidR="00D92E8C">
        <w:rPr>
          <w:lang w:val="en-US"/>
        </w:rPr>
        <w:fldChar w:fldCharType="end"/>
      </w:r>
      <w:r>
        <w:rPr>
          <w:lang w:val="en-US"/>
        </w:rPr>
        <w:fldChar w:fldCharType="begin"/>
      </w:r>
      <w:r>
        <w:rPr>
          <w:lang w:val="en-US"/>
        </w:rPr>
        <w:instrText xml:space="preserve"> REF _Ref143241530 \h </w:instrText>
      </w:r>
      <w:r>
        <w:rPr>
          <w:lang w:val="en-US"/>
        </w:rPr>
      </w:r>
      <w:r>
        <w:rPr>
          <w:lang w:val="en-US"/>
        </w:rPr>
        <w:fldChar w:fldCharType="end"/>
      </w:r>
      <w:r w:rsidR="007C24DF">
        <w:rPr>
          <w:lang w:val="en-US"/>
        </w:rPr>
        <w:t>.</w:t>
      </w:r>
    </w:p>
    <w:p w14:paraId="51C51BC1" w14:textId="147454A0" w:rsidR="007C24DF" w:rsidRDefault="00D92E8C" w:rsidP="00D92E8C">
      <w:pPr>
        <w:pStyle w:val="Caption"/>
      </w:pPr>
      <w:bookmarkStart w:id="1297" w:name="_Ref145348738"/>
      <w:r>
        <w:t xml:space="preserve">Table </w:t>
      </w:r>
      <w:r w:rsidR="00CB020F">
        <w:fldChar w:fldCharType="begin"/>
      </w:r>
      <w:r w:rsidR="00CB020F">
        <w:instrText xml:space="preserve"> STYLEREF 1 \s </w:instrText>
      </w:r>
      <w:r w:rsidR="00CB020F">
        <w:fldChar w:fldCharType="separate"/>
      </w:r>
      <w:r w:rsidR="00065D46">
        <w:rPr>
          <w:noProof/>
        </w:rPr>
        <w:t>12</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1</w:t>
      </w:r>
      <w:r w:rsidR="00CB020F">
        <w:rPr>
          <w:noProof/>
        </w:rPr>
        <w:fldChar w:fldCharType="end"/>
      </w:r>
      <w:bookmarkEnd w:id="1297"/>
      <w:r>
        <w:t xml:space="preserve"> </w:t>
      </w:r>
      <w:r w:rsidR="007C24DF" w:rsidRPr="007205BB">
        <w:t xml:space="preserve">Consent status definitions described in the </w:t>
      </w:r>
      <w:r w:rsidR="007C24DF">
        <w:t xml:space="preserve">previous </w:t>
      </w:r>
      <w:r w:rsidR="007C24DF" w:rsidRPr="007205BB">
        <w:t>ALSWH technical reports.</w:t>
      </w:r>
    </w:p>
    <w:tbl>
      <w:tblPr>
        <w:tblStyle w:val="TableGrid"/>
        <w:tblW w:w="0" w:type="auto"/>
        <w:jc w:val="center"/>
        <w:tblBorders>
          <w:insideV w:val="none" w:sz="0" w:space="0" w:color="auto"/>
        </w:tblBorders>
        <w:tblLook w:val="04A0" w:firstRow="1" w:lastRow="0" w:firstColumn="1" w:lastColumn="0" w:noHBand="0" w:noVBand="1"/>
      </w:tblPr>
      <w:tblGrid>
        <w:gridCol w:w="1980"/>
        <w:gridCol w:w="6526"/>
      </w:tblGrid>
      <w:tr w:rsidR="007C24DF" w:rsidRPr="0016115C" w14:paraId="5E7D3A8F" w14:textId="77777777" w:rsidTr="001F17D3">
        <w:trPr>
          <w:tblHeader/>
          <w:jc w:val="center"/>
        </w:trPr>
        <w:tc>
          <w:tcPr>
            <w:tcW w:w="1980" w:type="dxa"/>
            <w:tcBorders>
              <w:right w:val="single" w:sz="4" w:space="0" w:color="auto"/>
            </w:tcBorders>
            <w:shd w:val="clear" w:color="auto" w:fill="E5DFEC" w:themeFill="accent4" w:themeFillTint="33"/>
            <w:tcMar>
              <w:top w:w="28" w:type="dxa"/>
              <w:bottom w:w="28" w:type="dxa"/>
            </w:tcMar>
            <w:vAlign w:val="center"/>
          </w:tcPr>
          <w:p w14:paraId="11C694E1" w14:textId="77777777" w:rsidR="007C24DF" w:rsidRPr="0016115C" w:rsidRDefault="007C24DF" w:rsidP="001F17D3">
            <w:pPr>
              <w:pStyle w:val="BodyText"/>
              <w:spacing w:before="0" w:after="0"/>
              <w:jc w:val="left"/>
              <w:rPr>
                <w:rFonts w:cs="Arial"/>
                <w:b/>
                <w:szCs w:val="20"/>
              </w:rPr>
            </w:pPr>
            <w:r w:rsidRPr="0016115C">
              <w:rPr>
                <w:rFonts w:cs="Arial"/>
                <w:b/>
                <w:szCs w:val="20"/>
              </w:rPr>
              <w:t>Consent status</w:t>
            </w:r>
          </w:p>
        </w:tc>
        <w:tc>
          <w:tcPr>
            <w:tcW w:w="6526" w:type="dxa"/>
            <w:tcBorders>
              <w:left w:val="single" w:sz="4" w:space="0" w:color="auto"/>
            </w:tcBorders>
            <w:shd w:val="clear" w:color="auto" w:fill="E5DFEC" w:themeFill="accent4" w:themeFillTint="33"/>
            <w:tcMar>
              <w:top w:w="28" w:type="dxa"/>
              <w:bottom w:w="28" w:type="dxa"/>
            </w:tcMar>
            <w:vAlign w:val="center"/>
          </w:tcPr>
          <w:p w14:paraId="0A4A4672" w14:textId="77777777" w:rsidR="007C24DF" w:rsidRPr="0016115C" w:rsidRDefault="007C24DF" w:rsidP="001F17D3">
            <w:pPr>
              <w:pStyle w:val="BodyText"/>
              <w:spacing w:before="0" w:after="0"/>
              <w:jc w:val="center"/>
              <w:rPr>
                <w:rFonts w:cs="Arial"/>
                <w:b/>
                <w:szCs w:val="20"/>
              </w:rPr>
            </w:pPr>
            <w:r>
              <w:rPr>
                <w:rFonts w:cs="Arial"/>
                <w:b/>
                <w:szCs w:val="20"/>
              </w:rPr>
              <w:t>Relevant participants</w:t>
            </w:r>
          </w:p>
        </w:tc>
      </w:tr>
      <w:tr w:rsidR="007C24DF" w:rsidRPr="00700348" w14:paraId="5A24E45E" w14:textId="77777777" w:rsidTr="001F17D3">
        <w:trPr>
          <w:jc w:val="center"/>
        </w:trPr>
        <w:tc>
          <w:tcPr>
            <w:tcW w:w="1980" w:type="dxa"/>
            <w:tcBorders>
              <w:right w:val="single" w:sz="4" w:space="0" w:color="auto"/>
            </w:tcBorders>
            <w:tcMar>
              <w:top w:w="28" w:type="dxa"/>
              <w:bottom w:w="28" w:type="dxa"/>
            </w:tcMar>
          </w:tcPr>
          <w:p w14:paraId="053C742B" w14:textId="77777777" w:rsidR="007C24DF" w:rsidRDefault="007C24DF" w:rsidP="00564305">
            <w:pPr>
              <w:pStyle w:val="BodyText"/>
              <w:numPr>
                <w:ilvl w:val="0"/>
                <w:numId w:val="65"/>
              </w:numPr>
              <w:spacing w:before="0" w:after="0"/>
              <w:ind w:left="227" w:hanging="227"/>
              <w:jc w:val="left"/>
              <w:rPr>
                <w:rFonts w:cs="Arial"/>
                <w:szCs w:val="20"/>
              </w:rPr>
            </w:pPr>
            <w:r>
              <w:rPr>
                <w:rFonts w:cs="Arial"/>
                <w:szCs w:val="20"/>
              </w:rPr>
              <w:t>Declined</w:t>
            </w:r>
          </w:p>
        </w:tc>
        <w:tc>
          <w:tcPr>
            <w:tcW w:w="6526" w:type="dxa"/>
            <w:tcBorders>
              <w:left w:val="single" w:sz="4" w:space="0" w:color="auto"/>
            </w:tcBorders>
            <w:tcMar>
              <w:top w:w="28" w:type="dxa"/>
              <w:bottom w:w="28" w:type="dxa"/>
            </w:tcMar>
          </w:tcPr>
          <w:p w14:paraId="7B413E87" w14:textId="77777777" w:rsidR="007C24DF" w:rsidRDefault="007C24DF" w:rsidP="00564305">
            <w:pPr>
              <w:pStyle w:val="BodyText"/>
              <w:numPr>
                <w:ilvl w:val="0"/>
                <w:numId w:val="61"/>
              </w:numPr>
              <w:spacing w:before="0" w:after="0"/>
              <w:ind w:left="340" w:hanging="340"/>
              <w:jc w:val="left"/>
              <w:rPr>
                <w:rFonts w:cs="Arial"/>
                <w:szCs w:val="20"/>
              </w:rPr>
            </w:pPr>
            <w:r>
              <w:rPr>
                <w:rFonts w:cs="Arial"/>
                <w:szCs w:val="20"/>
              </w:rPr>
              <w:t>L</w:t>
            </w:r>
            <w:r w:rsidRPr="003451AE">
              <w:rPr>
                <w:rFonts w:cs="Arial"/>
                <w:szCs w:val="20"/>
              </w:rPr>
              <w:t>atest</w:t>
            </w:r>
            <w:r w:rsidRPr="00BD3537">
              <w:rPr>
                <w:rFonts w:cs="Arial"/>
                <w:szCs w:val="20"/>
              </w:rPr>
              <w:t xml:space="preserve"> answer to the data linkage questions is ‘</w:t>
            </w:r>
            <w:r w:rsidRPr="0016115C">
              <w:rPr>
                <w:rFonts w:cs="Arial"/>
                <w:b/>
                <w:szCs w:val="20"/>
              </w:rPr>
              <w:t>No</w:t>
            </w:r>
            <w:r w:rsidRPr="00BD3537">
              <w:rPr>
                <w:rFonts w:cs="Arial"/>
                <w:szCs w:val="20"/>
              </w:rPr>
              <w:t xml:space="preserve">’ </w:t>
            </w:r>
          </w:p>
          <w:p w14:paraId="1108C7FE" w14:textId="77777777" w:rsidR="007C24DF" w:rsidRDefault="007C24DF" w:rsidP="00564305">
            <w:pPr>
              <w:pStyle w:val="BodyText"/>
              <w:numPr>
                <w:ilvl w:val="0"/>
                <w:numId w:val="61"/>
              </w:numPr>
              <w:spacing w:before="0" w:after="0"/>
              <w:ind w:left="340" w:hanging="340"/>
              <w:jc w:val="left"/>
              <w:rPr>
                <w:rFonts w:cs="Arial"/>
                <w:szCs w:val="20"/>
              </w:rPr>
            </w:pPr>
            <w:r>
              <w:rPr>
                <w:rFonts w:cs="Arial"/>
                <w:szCs w:val="20"/>
              </w:rPr>
              <w:t>Explicitly declined data linkage by contacting ALSWH</w:t>
            </w:r>
          </w:p>
          <w:p w14:paraId="18ED13FF" w14:textId="77777777" w:rsidR="007C24DF" w:rsidRPr="00700348" w:rsidRDefault="007C24DF" w:rsidP="00564305">
            <w:pPr>
              <w:pStyle w:val="BodyText"/>
              <w:numPr>
                <w:ilvl w:val="0"/>
                <w:numId w:val="61"/>
              </w:numPr>
              <w:spacing w:before="0" w:after="0"/>
              <w:ind w:left="340" w:hanging="340"/>
              <w:jc w:val="left"/>
              <w:rPr>
                <w:rFonts w:cs="Arial"/>
                <w:szCs w:val="20"/>
              </w:rPr>
            </w:pPr>
            <w:r>
              <w:rPr>
                <w:rFonts w:cs="Arial"/>
                <w:szCs w:val="20"/>
              </w:rPr>
              <w:t>W</w:t>
            </w:r>
            <w:r w:rsidRPr="00BD3537">
              <w:rPr>
                <w:rFonts w:cs="Arial"/>
                <w:szCs w:val="20"/>
              </w:rPr>
              <w:t xml:space="preserve">ithdrawn from the </w:t>
            </w:r>
            <w:r>
              <w:rPr>
                <w:rFonts w:cs="Arial"/>
                <w:szCs w:val="20"/>
              </w:rPr>
              <w:t>Study</w:t>
            </w:r>
            <w:r w:rsidRPr="00BD3537">
              <w:rPr>
                <w:rFonts w:cs="Arial"/>
                <w:szCs w:val="20"/>
              </w:rPr>
              <w:t xml:space="preserve"> because of privacy, confidentiality or Medicare data linkage concerns.</w:t>
            </w:r>
          </w:p>
        </w:tc>
      </w:tr>
      <w:tr w:rsidR="007C24DF" w14:paraId="62C77D47" w14:textId="77777777" w:rsidTr="001F17D3">
        <w:trPr>
          <w:jc w:val="center"/>
        </w:trPr>
        <w:tc>
          <w:tcPr>
            <w:tcW w:w="1980" w:type="dxa"/>
            <w:tcBorders>
              <w:right w:val="single" w:sz="4" w:space="0" w:color="auto"/>
            </w:tcBorders>
            <w:tcMar>
              <w:top w:w="28" w:type="dxa"/>
              <w:bottom w:w="28" w:type="dxa"/>
            </w:tcMar>
          </w:tcPr>
          <w:p w14:paraId="5459D5F8" w14:textId="77777777" w:rsidR="007C24DF" w:rsidRDefault="007C24DF" w:rsidP="00564305">
            <w:pPr>
              <w:pStyle w:val="BodyText"/>
              <w:numPr>
                <w:ilvl w:val="0"/>
                <w:numId w:val="65"/>
              </w:numPr>
              <w:spacing w:before="0" w:after="0"/>
              <w:ind w:left="227" w:hanging="227"/>
              <w:jc w:val="left"/>
              <w:rPr>
                <w:rFonts w:cs="Arial"/>
                <w:szCs w:val="20"/>
              </w:rPr>
            </w:pPr>
            <w:r>
              <w:rPr>
                <w:rFonts w:cs="Arial"/>
                <w:szCs w:val="20"/>
              </w:rPr>
              <w:t>Express consent</w:t>
            </w:r>
          </w:p>
        </w:tc>
        <w:tc>
          <w:tcPr>
            <w:tcW w:w="6526" w:type="dxa"/>
            <w:tcBorders>
              <w:left w:val="single" w:sz="4" w:space="0" w:color="auto"/>
            </w:tcBorders>
            <w:tcMar>
              <w:top w:w="28" w:type="dxa"/>
              <w:bottom w:w="28" w:type="dxa"/>
            </w:tcMar>
          </w:tcPr>
          <w:p w14:paraId="1572738C" w14:textId="77777777" w:rsidR="007C24DF" w:rsidRDefault="007C24DF" w:rsidP="001F17D3">
            <w:pPr>
              <w:pStyle w:val="BodyText"/>
              <w:spacing w:before="0" w:after="0"/>
              <w:jc w:val="left"/>
              <w:rPr>
                <w:rFonts w:cs="Arial"/>
                <w:szCs w:val="20"/>
              </w:rPr>
            </w:pPr>
            <w:r>
              <w:rPr>
                <w:rFonts w:cs="Arial"/>
                <w:szCs w:val="20"/>
              </w:rPr>
              <w:t>L</w:t>
            </w:r>
            <w:r w:rsidRPr="003451AE">
              <w:rPr>
                <w:rFonts w:cs="Arial"/>
                <w:szCs w:val="20"/>
              </w:rPr>
              <w:t>atest</w:t>
            </w:r>
            <w:r w:rsidRPr="00BD3537">
              <w:rPr>
                <w:rFonts w:cs="Arial"/>
                <w:szCs w:val="20"/>
              </w:rPr>
              <w:t xml:space="preserve"> answer to the data linkage questions </w:t>
            </w:r>
            <w:r>
              <w:rPr>
                <w:rFonts w:cs="Arial"/>
                <w:szCs w:val="20"/>
              </w:rPr>
              <w:t>is</w:t>
            </w:r>
            <w:r w:rsidRPr="00BD3537">
              <w:rPr>
                <w:rFonts w:cs="Arial"/>
                <w:szCs w:val="20"/>
              </w:rPr>
              <w:t xml:space="preserve"> ‘</w:t>
            </w:r>
            <w:r w:rsidRPr="0016115C">
              <w:rPr>
                <w:rFonts w:cs="Arial"/>
                <w:b/>
                <w:szCs w:val="20"/>
              </w:rPr>
              <w:t>Yes</w:t>
            </w:r>
            <w:r>
              <w:rPr>
                <w:rFonts w:cs="Arial"/>
                <w:szCs w:val="20"/>
              </w:rPr>
              <w:t>’.</w:t>
            </w:r>
          </w:p>
        </w:tc>
      </w:tr>
      <w:tr w:rsidR="007C24DF" w14:paraId="3338EBC6" w14:textId="77777777" w:rsidTr="001F17D3">
        <w:trPr>
          <w:jc w:val="center"/>
        </w:trPr>
        <w:tc>
          <w:tcPr>
            <w:tcW w:w="1980" w:type="dxa"/>
            <w:tcBorders>
              <w:right w:val="single" w:sz="4" w:space="0" w:color="auto"/>
            </w:tcBorders>
            <w:tcMar>
              <w:top w:w="28" w:type="dxa"/>
              <w:bottom w:w="28" w:type="dxa"/>
            </w:tcMar>
          </w:tcPr>
          <w:p w14:paraId="1A1DE835" w14:textId="77777777" w:rsidR="007C24DF" w:rsidRDefault="007C24DF" w:rsidP="00564305">
            <w:pPr>
              <w:pStyle w:val="BodyText"/>
              <w:numPr>
                <w:ilvl w:val="0"/>
                <w:numId w:val="65"/>
              </w:numPr>
              <w:spacing w:before="0" w:after="0"/>
              <w:ind w:left="227" w:hanging="227"/>
              <w:jc w:val="left"/>
              <w:rPr>
                <w:rFonts w:cs="Arial"/>
                <w:szCs w:val="20"/>
              </w:rPr>
            </w:pPr>
            <w:r>
              <w:rPr>
                <w:rFonts w:cs="Arial"/>
                <w:szCs w:val="20"/>
              </w:rPr>
              <w:t>Implicit consent</w:t>
            </w:r>
          </w:p>
        </w:tc>
        <w:tc>
          <w:tcPr>
            <w:tcW w:w="6526" w:type="dxa"/>
            <w:tcBorders>
              <w:left w:val="single" w:sz="4" w:space="0" w:color="auto"/>
            </w:tcBorders>
            <w:tcMar>
              <w:top w:w="28" w:type="dxa"/>
              <w:bottom w:w="28" w:type="dxa"/>
            </w:tcMar>
          </w:tcPr>
          <w:p w14:paraId="086203D0" w14:textId="77777777" w:rsidR="007C24DF" w:rsidRDefault="007C24DF" w:rsidP="001F17D3">
            <w:pPr>
              <w:pStyle w:val="BodyText"/>
              <w:spacing w:before="0" w:after="0"/>
              <w:jc w:val="left"/>
              <w:rPr>
                <w:rFonts w:cs="Arial"/>
                <w:szCs w:val="20"/>
              </w:rPr>
            </w:pPr>
            <w:r>
              <w:rPr>
                <w:rFonts w:cs="Arial"/>
                <w:szCs w:val="20"/>
              </w:rPr>
              <w:t xml:space="preserve">Not in category a) or b), who </w:t>
            </w:r>
            <w:r w:rsidRPr="0016115C">
              <w:rPr>
                <w:rFonts w:cs="Arial"/>
                <w:b/>
                <w:szCs w:val="20"/>
              </w:rPr>
              <w:t>have</w:t>
            </w:r>
            <w:r>
              <w:rPr>
                <w:rFonts w:cs="Arial"/>
                <w:szCs w:val="20"/>
              </w:rPr>
              <w:t xml:space="preserve"> completed ALSWH surveys since the introduction of opt-out consent (2005).</w:t>
            </w:r>
          </w:p>
        </w:tc>
      </w:tr>
      <w:tr w:rsidR="007C24DF" w14:paraId="54E8EE04" w14:textId="77777777" w:rsidTr="001F17D3">
        <w:trPr>
          <w:jc w:val="center"/>
        </w:trPr>
        <w:tc>
          <w:tcPr>
            <w:tcW w:w="1980" w:type="dxa"/>
            <w:tcBorders>
              <w:right w:val="single" w:sz="4" w:space="0" w:color="auto"/>
            </w:tcBorders>
            <w:tcMar>
              <w:top w:w="28" w:type="dxa"/>
              <w:bottom w:w="28" w:type="dxa"/>
            </w:tcMar>
          </w:tcPr>
          <w:p w14:paraId="29B9E106" w14:textId="77777777" w:rsidR="007C24DF" w:rsidRDefault="007C24DF" w:rsidP="00564305">
            <w:pPr>
              <w:pStyle w:val="BodyText"/>
              <w:numPr>
                <w:ilvl w:val="0"/>
                <w:numId w:val="65"/>
              </w:numPr>
              <w:spacing w:before="0" w:after="0"/>
              <w:ind w:left="227" w:hanging="227"/>
              <w:jc w:val="left"/>
              <w:rPr>
                <w:rFonts w:cs="Arial"/>
                <w:szCs w:val="20"/>
              </w:rPr>
            </w:pPr>
            <w:r>
              <w:rPr>
                <w:rFonts w:cs="Arial"/>
                <w:szCs w:val="20"/>
              </w:rPr>
              <w:t>Waived consent</w:t>
            </w:r>
          </w:p>
        </w:tc>
        <w:tc>
          <w:tcPr>
            <w:tcW w:w="6526" w:type="dxa"/>
            <w:tcBorders>
              <w:left w:val="single" w:sz="4" w:space="0" w:color="auto"/>
            </w:tcBorders>
            <w:tcMar>
              <w:top w:w="28" w:type="dxa"/>
              <w:bottom w:w="28" w:type="dxa"/>
            </w:tcMar>
          </w:tcPr>
          <w:p w14:paraId="5AFA71B4" w14:textId="77777777" w:rsidR="007C24DF" w:rsidRDefault="007C24DF" w:rsidP="001F17D3">
            <w:pPr>
              <w:pStyle w:val="BodyText"/>
              <w:keepNext/>
              <w:spacing w:before="0" w:after="0"/>
              <w:jc w:val="left"/>
              <w:rPr>
                <w:rFonts w:cs="Arial"/>
                <w:szCs w:val="20"/>
              </w:rPr>
            </w:pPr>
            <w:r>
              <w:rPr>
                <w:rFonts w:cs="Arial"/>
                <w:szCs w:val="20"/>
              </w:rPr>
              <w:t xml:space="preserve">Not in category a) or b), who </w:t>
            </w:r>
            <w:r w:rsidRPr="0016115C">
              <w:rPr>
                <w:rFonts w:cs="Arial"/>
                <w:b/>
                <w:szCs w:val="20"/>
              </w:rPr>
              <w:t>have not</w:t>
            </w:r>
            <w:r>
              <w:rPr>
                <w:rFonts w:cs="Arial"/>
                <w:szCs w:val="20"/>
              </w:rPr>
              <w:t xml:space="preserve"> completed a survey since the introduction of opt-out consent (2005).</w:t>
            </w:r>
          </w:p>
        </w:tc>
      </w:tr>
    </w:tbl>
    <w:p w14:paraId="06FFF150" w14:textId="77777777" w:rsidR="007C24DF" w:rsidRDefault="007C24DF" w:rsidP="007C24DF">
      <w:pPr>
        <w:rPr>
          <w:lang w:val="en-US"/>
        </w:rPr>
      </w:pPr>
    </w:p>
    <w:p w14:paraId="23D94615" w14:textId="6C5D9A2E" w:rsidR="007C24DF" w:rsidRDefault="005610B1" w:rsidP="007C24DF">
      <w:pPr>
        <w:rPr>
          <w:lang w:val="en-US"/>
        </w:rPr>
      </w:pPr>
      <w:r>
        <w:rPr>
          <w:lang w:val="en-US"/>
        </w:rPr>
        <w:t>‘</w:t>
      </w:r>
      <w:r w:rsidR="007C24DF">
        <w:rPr>
          <w:lang w:val="en-US"/>
        </w:rPr>
        <w:t>Declined</w:t>
      </w:r>
      <w:r>
        <w:rPr>
          <w:lang w:val="en-US"/>
        </w:rPr>
        <w:t>’</w:t>
      </w:r>
      <w:r w:rsidR="007C24DF">
        <w:rPr>
          <w:lang w:val="en-US"/>
        </w:rPr>
        <w:t xml:space="preserve"> and </w:t>
      </w:r>
      <w:r>
        <w:rPr>
          <w:lang w:val="en-US"/>
        </w:rPr>
        <w:t>‘</w:t>
      </w:r>
      <w:r w:rsidR="007C24DF">
        <w:rPr>
          <w:lang w:val="en-US"/>
        </w:rPr>
        <w:t>express</w:t>
      </w:r>
      <w:r>
        <w:rPr>
          <w:lang w:val="en-US"/>
        </w:rPr>
        <w:t>’</w:t>
      </w:r>
      <w:r w:rsidR="007C24DF">
        <w:rPr>
          <w:lang w:val="en-US"/>
        </w:rPr>
        <w:t xml:space="preserve"> consent definitions are self-explanatory and primarily relate to the most recent response to data linkage questions that were included in ALSWH surveys. In contrast, the </w:t>
      </w:r>
      <w:r>
        <w:rPr>
          <w:lang w:val="en-US"/>
        </w:rPr>
        <w:t>’</w:t>
      </w:r>
      <w:r w:rsidR="007C24DF">
        <w:rPr>
          <w:lang w:val="en-US"/>
        </w:rPr>
        <w:t>implicit</w:t>
      </w:r>
      <w:r>
        <w:rPr>
          <w:lang w:val="en-US"/>
        </w:rPr>
        <w:t>’</w:t>
      </w:r>
      <w:r w:rsidR="007C24DF">
        <w:rPr>
          <w:lang w:val="en-US"/>
        </w:rPr>
        <w:t xml:space="preserve"> and </w:t>
      </w:r>
      <w:r>
        <w:rPr>
          <w:lang w:val="en-US"/>
        </w:rPr>
        <w:t>’</w:t>
      </w:r>
      <w:r w:rsidR="007C24DF">
        <w:rPr>
          <w:lang w:val="en-US"/>
        </w:rPr>
        <w:t>waived</w:t>
      </w:r>
      <w:r>
        <w:rPr>
          <w:lang w:val="en-US"/>
        </w:rPr>
        <w:t>’</w:t>
      </w:r>
      <w:r w:rsidR="007C24DF">
        <w:rPr>
          <w:lang w:val="en-US"/>
        </w:rPr>
        <w:t xml:space="preserve"> consent definitions are more complicated, and thus a review was conducted in July 2023. In this chapter, we first describe the historical definitions used to categorise </w:t>
      </w:r>
      <w:r>
        <w:rPr>
          <w:lang w:val="en-US"/>
        </w:rPr>
        <w:t>’</w:t>
      </w:r>
      <w:r w:rsidR="007C24DF">
        <w:rPr>
          <w:lang w:val="en-US"/>
        </w:rPr>
        <w:t>implicit</w:t>
      </w:r>
      <w:r>
        <w:rPr>
          <w:lang w:val="en-US"/>
        </w:rPr>
        <w:t>’</w:t>
      </w:r>
      <w:r w:rsidR="007C24DF">
        <w:rPr>
          <w:lang w:val="en-US"/>
        </w:rPr>
        <w:t xml:space="preserve"> and </w:t>
      </w:r>
      <w:r>
        <w:rPr>
          <w:lang w:val="en-US"/>
        </w:rPr>
        <w:t>’</w:t>
      </w:r>
      <w:r w:rsidR="007C24DF">
        <w:rPr>
          <w:lang w:val="en-US"/>
        </w:rPr>
        <w:t>waived</w:t>
      </w:r>
      <w:r>
        <w:rPr>
          <w:lang w:val="en-US"/>
        </w:rPr>
        <w:t>’</w:t>
      </w:r>
      <w:r w:rsidR="007C24DF">
        <w:rPr>
          <w:lang w:val="en-US"/>
        </w:rPr>
        <w:t xml:space="preserve"> consent and how they were implemented. Following this, we detail a new method to accurately define these categories. </w:t>
      </w:r>
    </w:p>
    <w:p w14:paraId="61625A0F" w14:textId="1F3CF3FE" w:rsidR="007C24DF" w:rsidRPr="00E67CB5" w:rsidRDefault="007C24DF" w:rsidP="00D92E8C">
      <w:pPr>
        <w:pStyle w:val="Heading2"/>
        <w:ind w:left="567" w:hanging="709"/>
        <w:jc w:val="left"/>
        <w:rPr>
          <w:lang w:val="en-US"/>
        </w:rPr>
      </w:pPr>
      <w:bookmarkStart w:id="1298" w:name="_Toc145349270"/>
      <w:r>
        <w:rPr>
          <w:lang w:val="en-US"/>
        </w:rPr>
        <w:t xml:space="preserve">Survey completion codes and definition of </w:t>
      </w:r>
      <w:r w:rsidR="005610B1">
        <w:rPr>
          <w:lang w:val="en-US"/>
        </w:rPr>
        <w:t>‘</w:t>
      </w:r>
      <w:r>
        <w:rPr>
          <w:lang w:val="en-US"/>
        </w:rPr>
        <w:t>completed a survey</w:t>
      </w:r>
      <w:r w:rsidR="005610B1">
        <w:rPr>
          <w:lang w:val="en-US"/>
        </w:rPr>
        <w:t>’</w:t>
      </w:r>
      <w:bookmarkEnd w:id="1298"/>
    </w:p>
    <w:p w14:paraId="1525E7C4" w14:textId="3552ECFF" w:rsidR="007C24DF" w:rsidRDefault="007C24DF" w:rsidP="007C24DF">
      <w:pPr>
        <w:rPr>
          <w:lang w:val="en-US"/>
        </w:rPr>
      </w:pPr>
      <w:r>
        <w:rPr>
          <w:lang w:val="en-US"/>
        </w:rPr>
        <w:t xml:space="preserve">Historically, both </w:t>
      </w:r>
      <w:r w:rsidR="00C11DEC">
        <w:rPr>
          <w:lang w:val="en-US"/>
        </w:rPr>
        <w:t>’</w:t>
      </w:r>
      <w:r>
        <w:rPr>
          <w:lang w:val="en-US"/>
        </w:rPr>
        <w:t>implicit</w:t>
      </w:r>
      <w:r w:rsidR="00C11DEC">
        <w:rPr>
          <w:lang w:val="en-US"/>
        </w:rPr>
        <w:t>’</w:t>
      </w:r>
      <w:r>
        <w:rPr>
          <w:lang w:val="en-US"/>
        </w:rPr>
        <w:t xml:space="preserve"> and </w:t>
      </w:r>
      <w:r w:rsidR="00C11DEC">
        <w:rPr>
          <w:lang w:val="en-US"/>
        </w:rPr>
        <w:t>‘</w:t>
      </w:r>
      <w:r>
        <w:rPr>
          <w:lang w:val="en-US"/>
        </w:rPr>
        <w:t>waived</w:t>
      </w:r>
      <w:r w:rsidR="00C11DEC">
        <w:rPr>
          <w:lang w:val="en-US"/>
        </w:rPr>
        <w:t>’</w:t>
      </w:r>
      <w:r>
        <w:rPr>
          <w:lang w:val="en-US"/>
        </w:rPr>
        <w:t xml:space="preserve"> consent definitions rely on the criteria </w:t>
      </w:r>
      <w:r w:rsidR="00C11DEC">
        <w:rPr>
          <w:lang w:val="en-US"/>
        </w:rPr>
        <w:t>’</w:t>
      </w:r>
      <w:r>
        <w:rPr>
          <w:lang w:val="en-US"/>
        </w:rPr>
        <w:t>completed a survey since the introduction of the opt-out consent (2005)</w:t>
      </w:r>
      <w:r w:rsidR="00C11DEC">
        <w:rPr>
          <w:lang w:val="en-US"/>
        </w:rPr>
        <w:t>’</w:t>
      </w:r>
      <w:r>
        <w:rPr>
          <w:lang w:val="en-US"/>
        </w:rPr>
        <w:t xml:space="preserve"> (see </w:t>
      </w:r>
      <w:r>
        <w:rPr>
          <w:lang w:val="en-US"/>
        </w:rPr>
        <w:fldChar w:fldCharType="begin"/>
      </w:r>
      <w:r>
        <w:rPr>
          <w:lang w:val="en-US"/>
        </w:rPr>
        <w:instrText xml:space="preserve"> REF _Ref143241530 \h </w:instrText>
      </w:r>
      <w:r>
        <w:rPr>
          <w:lang w:val="en-US"/>
        </w:rPr>
      </w:r>
      <w:r>
        <w:rPr>
          <w:lang w:val="en-US"/>
        </w:rPr>
        <w:fldChar w:fldCharType="separate"/>
      </w:r>
      <w:r>
        <w:t xml:space="preserve">Table </w:t>
      </w:r>
      <w:r>
        <w:rPr>
          <w:noProof/>
        </w:rPr>
        <w:t>1</w:t>
      </w:r>
      <w:r>
        <w:rPr>
          <w:lang w:val="en-US"/>
        </w:rPr>
        <w:fldChar w:fldCharType="end"/>
      </w:r>
      <w:r>
        <w:rPr>
          <w:lang w:val="en-US"/>
        </w:rPr>
        <w:t>). When surveys are launched, participants are designated a survey completion status code for tracking purposes. These codes provide an indication of whether or not a participant has started or completed a survey, withdrawn from the survey or study overall, been in contact with the ALSWH team, amongst other useful operational information. Only one code can be assigned to a participant at any time, and it can be changed based on circumstance.</w:t>
      </w:r>
    </w:p>
    <w:p w14:paraId="6A38F669" w14:textId="738B1AEB" w:rsidR="007C24DF" w:rsidRDefault="007C24DF" w:rsidP="007C24DF">
      <w:pPr>
        <w:rPr>
          <w:lang w:val="en-US"/>
        </w:rPr>
      </w:pPr>
      <w:r>
        <w:rPr>
          <w:lang w:val="en-US"/>
        </w:rPr>
        <w:t xml:space="preserve">The definition </w:t>
      </w:r>
      <w:r w:rsidR="00C11DEC">
        <w:rPr>
          <w:lang w:val="en-US"/>
        </w:rPr>
        <w:t>’</w:t>
      </w:r>
      <w:r>
        <w:rPr>
          <w:lang w:val="en-US"/>
        </w:rPr>
        <w:t>completed a survey since the introduction of opt-out consent (2005)</w:t>
      </w:r>
      <w:r w:rsidR="00C11DEC">
        <w:rPr>
          <w:lang w:val="en-US"/>
        </w:rPr>
        <w:t>’</w:t>
      </w:r>
      <w:r>
        <w:rPr>
          <w:lang w:val="en-US"/>
        </w:rPr>
        <w:t xml:space="preserve"> is slightly misleading as it is not only the completion of the survey that matters, but whether or not the participant has been given the data linkage information and had a chance to review it. This information is distributed with all ALSWH survey invitations and reminders. The primary question is: which survey completion status codes should be used to define </w:t>
      </w:r>
      <w:r w:rsidR="00C11DEC">
        <w:rPr>
          <w:lang w:val="en-US"/>
        </w:rPr>
        <w:t>’</w:t>
      </w:r>
      <w:r>
        <w:rPr>
          <w:lang w:val="en-US"/>
        </w:rPr>
        <w:t>completed a survey?</w:t>
      </w:r>
      <w:r w:rsidR="00C11DEC">
        <w:rPr>
          <w:lang w:val="en-US"/>
        </w:rPr>
        <w:t>’</w:t>
      </w:r>
      <w:r>
        <w:rPr>
          <w:lang w:val="en-US"/>
        </w:rPr>
        <w:t xml:space="preserve"> Since 2017, this has changed over the years. </w:t>
      </w:r>
    </w:p>
    <w:p w14:paraId="2651FA6E" w14:textId="754871FD" w:rsidR="007C24DF" w:rsidRDefault="007C24DF" w:rsidP="007C24DF">
      <w:pPr>
        <w:pStyle w:val="Heading2"/>
        <w:rPr>
          <w:lang w:val="en-US"/>
        </w:rPr>
      </w:pPr>
      <w:bookmarkStart w:id="1299" w:name="_Toc145349271"/>
      <w:r>
        <w:rPr>
          <w:lang w:val="en-US"/>
        </w:rPr>
        <w:lastRenderedPageBreak/>
        <w:t xml:space="preserve">Comparison of historical survey completion statuses used to define the term </w:t>
      </w:r>
      <w:r w:rsidR="00C11DEC">
        <w:rPr>
          <w:lang w:val="en-US"/>
        </w:rPr>
        <w:t>‘</w:t>
      </w:r>
      <w:r>
        <w:rPr>
          <w:lang w:val="en-US"/>
        </w:rPr>
        <w:t>completed a survey</w:t>
      </w:r>
      <w:r w:rsidR="00C11DEC">
        <w:rPr>
          <w:lang w:val="en-US"/>
        </w:rPr>
        <w:t>’</w:t>
      </w:r>
      <w:bookmarkEnd w:id="1299"/>
    </w:p>
    <w:p w14:paraId="32011119" w14:textId="77777777" w:rsidR="007C24DF" w:rsidRDefault="007C24DF" w:rsidP="007C24DF">
      <w:pPr>
        <w:pStyle w:val="Heading3"/>
        <w:rPr>
          <w:lang w:val="en-US"/>
        </w:rPr>
      </w:pPr>
      <w:bookmarkStart w:id="1300" w:name="_Toc145349272"/>
      <w:r>
        <w:rPr>
          <w:lang w:val="en-US"/>
        </w:rPr>
        <w:t>2017-2019</w:t>
      </w:r>
      <w:bookmarkEnd w:id="1300"/>
      <w:r>
        <w:rPr>
          <w:lang w:val="en-US"/>
        </w:rPr>
        <w:t xml:space="preserve"> </w:t>
      </w:r>
    </w:p>
    <w:p w14:paraId="6DF9BC54" w14:textId="38AC4693" w:rsidR="007C24DF" w:rsidRDefault="007C24DF" w:rsidP="007C24DF">
      <w:pPr>
        <w:rPr>
          <w:lang w:val="en-US"/>
        </w:rPr>
      </w:pPr>
      <w:r>
        <w:rPr>
          <w:lang w:val="en-US"/>
        </w:rPr>
        <w:t xml:space="preserve">The consent status table shown in  </w:t>
      </w:r>
      <w:r>
        <w:rPr>
          <w:lang w:val="en-US"/>
        </w:rPr>
        <w:fldChar w:fldCharType="begin"/>
      </w:r>
      <w:r>
        <w:rPr>
          <w:lang w:val="en-US"/>
        </w:rPr>
        <w:instrText xml:space="preserve"> REF _Ref143252263 \h </w:instrText>
      </w:r>
      <w:r>
        <w:rPr>
          <w:lang w:val="en-US"/>
        </w:rPr>
      </w:r>
      <w:r>
        <w:rPr>
          <w:lang w:val="en-US"/>
        </w:rPr>
        <w:fldChar w:fldCharType="separate"/>
      </w:r>
      <w:r>
        <w:t xml:space="preserve">Table </w:t>
      </w:r>
      <w:r>
        <w:rPr>
          <w:noProof/>
        </w:rPr>
        <w:t>2</w:t>
      </w:r>
      <w:r>
        <w:rPr>
          <w:lang w:val="en-US"/>
        </w:rPr>
        <w:fldChar w:fldCharType="end"/>
      </w:r>
      <w:r>
        <w:rPr>
          <w:lang w:val="en-US"/>
        </w:rPr>
        <w:t xml:space="preserve"> was included in the ALSWH Technical Reports from 2017 to 2019. The </w:t>
      </w:r>
      <w:r w:rsidR="00C11DEC">
        <w:rPr>
          <w:lang w:val="en-US"/>
        </w:rPr>
        <w:t>‘</w:t>
      </w:r>
      <w:r>
        <w:rPr>
          <w:lang w:val="en-US"/>
        </w:rPr>
        <w:t>implicit</w:t>
      </w:r>
      <w:r w:rsidR="00C11DEC">
        <w:rPr>
          <w:lang w:val="en-US"/>
        </w:rPr>
        <w:t>’</w:t>
      </w:r>
      <w:r>
        <w:rPr>
          <w:lang w:val="en-US"/>
        </w:rPr>
        <w:t xml:space="preserve"> and </w:t>
      </w:r>
      <w:r w:rsidR="00C11DEC">
        <w:rPr>
          <w:lang w:val="en-US"/>
        </w:rPr>
        <w:t>’</w:t>
      </w:r>
      <w:r>
        <w:rPr>
          <w:lang w:val="en-US"/>
        </w:rPr>
        <w:t>waived</w:t>
      </w:r>
      <w:r w:rsidR="00C11DEC">
        <w:rPr>
          <w:lang w:val="en-US"/>
        </w:rPr>
        <w:t>’</w:t>
      </w:r>
      <w:r>
        <w:rPr>
          <w:lang w:val="en-US"/>
        </w:rPr>
        <w:t xml:space="preserve"> consent categories were reported together as a single category and included participants who never explicitly agreed or disagreed to consent. Using this method, the following consent status frequencies were generated when applied to the current participant database (see</w:t>
      </w:r>
      <w:r w:rsidR="00D92E8C">
        <w:rPr>
          <w:lang w:val="en-US"/>
        </w:rPr>
        <w:t xml:space="preserve"> </w:t>
      </w:r>
      <w:r w:rsidR="00D92E8C">
        <w:rPr>
          <w:lang w:val="en-US"/>
        </w:rPr>
        <w:fldChar w:fldCharType="begin"/>
      </w:r>
      <w:r w:rsidR="00D92E8C">
        <w:rPr>
          <w:lang w:val="en-US"/>
        </w:rPr>
        <w:instrText xml:space="preserve"> REF _Ref143252263 \h </w:instrText>
      </w:r>
      <w:r w:rsidR="00D92E8C">
        <w:rPr>
          <w:lang w:val="en-US"/>
        </w:rPr>
      </w:r>
      <w:r w:rsidR="00D92E8C">
        <w:rPr>
          <w:lang w:val="en-US"/>
        </w:rPr>
        <w:fldChar w:fldCharType="separate"/>
      </w:r>
      <w:r w:rsidR="00D92E8C">
        <w:t xml:space="preserve">Table </w:t>
      </w:r>
      <w:r w:rsidR="00D92E8C">
        <w:rPr>
          <w:noProof/>
        </w:rPr>
        <w:t>12</w:t>
      </w:r>
      <w:r w:rsidR="00D92E8C">
        <w:noBreakHyphen/>
      </w:r>
      <w:r w:rsidR="00D92E8C">
        <w:rPr>
          <w:noProof/>
        </w:rPr>
        <w:t>2</w:t>
      </w:r>
      <w:r w:rsidR="00D92E8C">
        <w:rPr>
          <w:lang w:val="en-US"/>
        </w:rPr>
        <w:fldChar w:fldCharType="end"/>
      </w:r>
      <w:r>
        <w:rPr>
          <w:lang w:val="en-US"/>
        </w:rPr>
        <w:t>).</w:t>
      </w:r>
    </w:p>
    <w:p w14:paraId="20BAD0F6" w14:textId="6C709B09" w:rsidR="007C24DF" w:rsidRDefault="007C24DF" w:rsidP="007C24DF">
      <w:pPr>
        <w:pStyle w:val="Caption"/>
        <w:keepNext/>
      </w:pPr>
      <w:bookmarkStart w:id="1301" w:name="_Ref143252263"/>
      <w:r>
        <w:t xml:space="preserve">Table </w:t>
      </w:r>
      <w:r w:rsidR="00CB020F">
        <w:fldChar w:fldCharType="begin"/>
      </w:r>
      <w:r w:rsidR="00CB020F">
        <w:instrText xml:space="preserve"> STYLEREF 1 \s </w:instrText>
      </w:r>
      <w:r w:rsidR="00CB020F">
        <w:fldChar w:fldCharType="separate"/>
      </w:r>
      <w:r w:rsidR="00065D46">
        <w:rPr>
          <w:noProof/>
        </w:rPr>
        <w:t>12</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2</w:t>
      </w:r>
      <w:r w:rsidR="00CB020F">
        <w:rPr>
          <w:noProof/>
        </w:rPr>
        <w:fldChar w:fldCharType="end"/>
      </w:r>
      <w:bookmarkEnd w:id="1301"/>
      <w:r>
        <w:t xml:space="preserve"> </w:t>
      </w:r>
      <w:r w:rsidRPr="00857912">
        <w:t>Consent status of participants based on 2017-19 definition, as of 14/07/23.</w:t>
      </w:r>
    </w:p>
    <w:tbl>
      <w:tblPr>
        <w:tblW w:w="7980" w:type="dxa"/>
        <w:tblLook w:val="04A0" w:firstRow="1" w:lastRow="0" w:firstColumn="1" w:lastColumn="0" w:noHBand="0" w:noVBand="1"/>
      </w:tblPr>
      <w:tblGrid>
        <w:gridCol w:w="1260"/>
        <w:gridCol w:w="960"/>
        <w:gridCol w:w="1021"/>
        <w:gridCol w:w="661"/>
        <w:gridCol w:w="1258"/>
        <w:gridCol w:w="900"/>
        <w:gridCol w:w="1020"/>
        <w:gridCol w:w="900"/>
      </w:tblGrid>
      <w:tr w:rsidR="007C24DF" w:rsidRPr="007B6803" w14:paraId="60D0ACDE" w14:textId="77777777" w:rsidTr="001F17D3">
        <w:trPr>
          <w:trHeight w:val="300"/>
        </w:trPr>
        <w:tc>
          <w:tcPr>
            <w:tcW w:w="1260" w:type="dxa"/>
            <w:vMerge w:val="restart"/>
            <w:tcBorders>
              <w:top w:val="single" w:sz="4" w:space="0" w:color="auto"/>
              <w:left w:val="single" w:sz="4" w:space="0" w:color="auto"/>
              <w:bottom w:val="nil"/>
              <w:right w:val="nil"/>
            </w:tcBorders>
            <w:shd w:val="clear" w:color="auto" w:fill="auto"/>
            <w:hideMark/>
          </w:tcPr>
          <w:p w14:paraId="39EF3D51" w14:textId="77777777" w:rsidR="007C24DF" w:rsidRPr="007B6803" w:rsidRDefault="007C24DF" w:rsidP="001F17D3">
            <w:pPr>
              <w:spacing w:after="0" w:line="240" w:lineRule="auto"/>
              <w:rPr>
                <w:rFonts w:ascii="Calibri" w:hAnsi="Calibri" w:cs="Calibri"/>
                <w:b/>
                <w:bCs/>
                <w:color w:val="000000"/>
              </w:rPr>
            </w:pPr>
          </w:p>
        </w:tc>
        <w:tc>
          <w:tcPr>
            <w:tcW w:w="960" w:type="dxa"/>
            <w:tcBorders>
              <w:top w:val="single" w:sz="4" w:space="0" w:color="auto"/>
              <w:left w:val="single" w:sz="4" w:space="0" w:color="auto"/>
              <w:bottom w:val="nil"/>
              <w:right w:val="nil"/>
            </w:tcBorders>
            <w:shd w:val="clear" w:color="auto" w:fill="auto"/>
            <w:noWrap/>
            <w:vAlign w:val="bottom"/>
            <w:hideMark/>
          </w:tcPr>
          <w:p w14:paraId="2A101F00" w14:textId="77777777" w:rsidR="007C24DF" w:rsidRPr="007B6803" w:rsidRDefault="007C24DF" w:rsidP="001F17D3">
            <w:pPr>
              <w:spacing w:after="0" w:line="240" w:lineRule="auto"/>
              <w:rPr>
                <w:rFonts w:ascii="Calibri" w:hAnsi="Calibri" w:cs="Calibri"/>
                <w:color w:val="000000"/>
              </w:rPr>
            </w:pPr>
            <w:r w:rsidRPr="007B6803">
              <w:rPr>
                <w:rFonts w:ascii="Calibri" w:hAnsi="Calibri" w:cs="Calibri"/>
                <w:color w:val="000000"/>
              </w:rPr>
              <w:t> </w:t>
            </w:r>
          </w:p>
        </w:tc>
        <w:tc>
          <w:tcPr>
            <w:tcW w:w="5760" w:type="dxa"/>
            <w:gridSpan w:val="6"/>
            <w:tcBorders>
              <w:top w:val="single" w:sz="4" w:space="0" w:color="auto"/>
              <w:left w:val="single" w:sz="4" w:space="0" w:color="auto"/>
              <w:bottom w:val="nil"/>
              <w:right w:val="single" w:sz="4" w:space="0" w:color="000000"/>
            </w:tcBorders>
            <w:shd w:val="clear" w:color="auto" w:fill="auto"/>
            <w:noWrap/>
            <w:vAlign w:val="bottom"/>
            <w:hideMark/>
          </w:tcPr>
          <w:p w14:paraId="4781FCEB" w14:textId="77777777" w:rsidR="007C24DF" w:rsidRPr="007B6803" w:rsidRDefault="007C24DF" w:rsidP="001F17D3">
            <w:pPr>
              <w:spacing w:after="0" w:line="240" w:lineRule="auto"/>
              <w:jc w:val="center"/>
              <w:rPr>
                <w:rFonts w:ascii="Calibri" w:hAnsi="Calibri" w:cs="Calibri"/>
                <w:b/>
                <w:bCs/>
                <w:color w:val="000000"/>
              </w:rPr>
            </w:pPr>
            <w:r w:rsidRPr="007B6803">
              <w:rPr>
                <w:rFonts w:ascii="Calibri" w:hAnsi="Calibri" w:cs="Calibri"/>
                <w:b/>
                <w:bCs/>
                <w:color w:val="000000"/>
              </w:rPr>
              <w:t>Consent type</w:t>
            </w:r>
          </w:p>
        </w:tc>
      </w:tr>
      <w:tr w:rsidR="007C24DF" w:rsidRPr="007B6803" w14:paraId="50ED39CE" w14:textId="77777777" w:rsidTr="001F17D3">
        <w:trPr>
          <w:trHeight w:val="300"/>
        </w:trPr>
        <w:tc>
          <w:tcPr>
            <w:tcW w:w="1260" w:type="dxa"/>
            <w:vMerge/>
            <w:tcBorders>
              <w:top w:val="single" w:sz="4" w:space="0" w:color="auto"/>
              <w:left w:val="single" w:sz="4" w:space="0" w:color="auto"/>
              <w:bottom w:val="nil"/>
              <w:right w:val="nil"/>
            </w:tcBorders>
            <w:vAlign w:val="center"/>
            <w:hideMark/>
          </w:tcPr>
          <w:p w14:paraId="4084B743" w14:textId="77777777" w:rsidR="007C24DF" w:rsidRPr="007B6803" w:rsidRDefault="007C24DF" w:rsidP="001F17D3">
            <w:pPr>
              <w:spacing w:after="0" w:line="240" w:lineRule="auto"/>
              <w:rPr>
                <w:rFonts w:ascii="Calibri" w:hAnsi="Calibri" w:cs="Calibri"/>
                <w:b/>
                <w:bCs/>
                <w:color w:val="000000"/>
              </w:rPr>
            </w:pP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3E774D6C" w14:textId="77777777" w:rsidR="007C24DF" w:rsidRPr="007B6803" w:rsidRDefault="007C24DF" w:rsidP="001F17D3">
            <w:pPr>
              <w:spacing w:after="0" w:line="240" w:lineRule="auto"/>
              <w:jc w:val="center"/>
              <w:rPr>
                <w:rFonts w:ascii="Calibri" w:hAnsi="Calibri" w:cs="Calibri"/>
                <w:b/>
                <w:bCs/>
                <w:color w:val="000000"/>
              </w:rPr>
            </w:pPr>
            <w:r w:rsidRPr="007B6803">
              <w:rPr>
                <w:rFonts w:ascii="Calibri" w:hAnsi="Calibri" w:cs="Calibri"/>
                <w:b/>
                <w:bCs/>
                <w:color w:val="000000"/>
              </w:rPr>
              <w:t>Total</w:t>
            </w:r>
          </w:p>
        </w:tc>
        <w:tc>
          <w:tcPr>
            <w:tcW w:w="1682" w:type="dxa"/>
            <w:gridSpan w:val="2"/>
            <w:tcBorders>
              <w:top w:val="single" w:sz="4" w:space="0" w:color="auto"/>
              <w:left w:val="single" w:sz="4" w:space="0" w:color="auto"/>
              <w:bottom w:val="single" w:sz="4" w:space="0" w:color="auto"/>
              <w:right w:val="nil"/>
            </w:tcBorders>
            <w:shd w:val="clear" w:color="auto" w:fill="auto"/>
            <w:noWrap/>
            <w:vAlign w:val="bottom"/>
            <w:hideMark/>
          </w:tcPr>
          <w:p w14:paraId="01E1F80A" w14:textId="77777777" w:rsidR="007C24DF" w:rsidRPr="007B6803" w:rsidRDefault="007C24DF" w:rsidP="001F17D3">
            <w:pPr>
              <w:spacing w:after="0" w:line="240" w:lineRule="auto"/>
              <w:jc w:val="center"/>
              <w:rPr>
                <w:rFonts w:ascii="Calibri" w:hAnsi="Calibri" w:cs="Calibri"/>
                <w:b/>
                <w:bCs/>
                <w:i/>
                <w:iCs/>
                <w:color w:val="000000"/>
              </w:rPr>
            </w:pPr>
            <w:r w:rsidRPr="007B6803">
              <w:rPr>
                <w:rFonts w:ascii="Calibri" w:hAnsi="Calibri" w:cs="Calibri"/>
                <w:b/>
                <w:bCs/>
                <w:i/>
                <w:iCs/>
                <w:color w:val="000000"/>
              </w:rPr>
              <w:t>Declined</w:t>
            </w:r>
          </w:p>
        </w:tc>
        <w:tc>
          <w:tcPr>
            <w:tcW w:w="215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F535E7" w14:textId="77777777" w:rsidR="007C24DF" w:rsidRPr="007B6803" w:rsidRDefault="007C24DF" w:rsidP="001F17D3">
            <w:pPr>
              <w:spacing w:after="0" w:line="240" w:lineRule="auto"/>
              <w:jc w:val="center"/>
              <w:rPr>
                <w:rFonts w:ascii="Calibri" w:hAnsi="Calibri" w:cs="Calibri"/>
                <w:b/>
                <w:bCs/>
                <w:i/>
                <w:iCs/>
                <w:color w:val="000000"/>
              </w:rPr>
            </w:pPr>
            <w:r w:rsidRPr="007B6803">
              <w:rPr>
                <w:rFonts w:ascii="Calibri" w:hAnsi="Calibri" w:cs="Calibri"/>
                <w:b/>
                <w:bCs/>
                <w:i/>
                <w:iCs/>
                <w:color w:val="000000"/>
              </w:rPr>
              <w:t>Express</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E21C772" w14:textId="77777777" w:rsidR="007C24DF" w:rsidRPr="007B6803" w:rsidRDefault="007C24DF" w:rsidP="001F17D3">
            <w:pPr>
              <w:spacing w:after="0" w:line="240" w:lineRule="auto"/>
              <w:jc w:val="center"/>
              <w:rPr>
                <w:rFonts w:ascii="Calibri" w:hAnsi="Calibri" w:cs="Calibri"/>
                <w:b/>
                <w:bCs/>
                <w:i/>
                <w:iCs/>
                <w:color w:val="000000"/>
              </w:rPr>
            </w:pPr>
            <w:r w:rsidRPr="007B6803">
              <w:rPr>
                <w:rFonts w:ascii="Calibri" w:hAnsi="Calibri" w:cs="Calibri"/>
                <w:b/>
                <w:bCs/>
                <w:i/>
                <w:iCs/>
                <w:color w:val="000000"/>
              </w:rPr>
              <w:t>Implicit/waived</w:t>
            </w:r>
          </w:p>
        </w:tc>
      </w:tr>
      <w:tr w:rsidR="007C24DF" w:rsidRPr="007B6803" w14:paraId="5FF45360" w14:textId="77777777" w:rsidTr="001F17D3">
        <w:trPr>
          <w:trHeight w:val="300"/>
        </w:trPr>
        <w:tc>
          <w:tcPr>
            <w:tcW w:w="1260" w:type="dxa"/>
            <w:vMerge/>
            <w:tcBorders>
              <w:top w:val="single" w:sz="4" w:space="0" w:color="auto"/>
              <w:left w:val="single" w:sz="4" w:space="0" w:color="auto"/>
              <w:bottom w:val="nil"/>
              <w:right w:val="nil"/>
            </w:tcBorders>
            <w:vAlign w:val="center"/>
            <w:hideMark/>
          </w:tcPr>
          <w:p w14:paraId="37CF6210" w14:textId="77777777" w:rsidR="007C24DF" w:rsidRPr="007B6803" w:rsidRDefault="007C24DF" w:rsidP="001F17D3">
            <w:pPr>
              <w:spacing w:after="0" w:line="240" w:lineRule="auto"/>
              <w:rPr>
                <w:rFonts w:ascii="Calibri" w:hAnsi="Calibri" w:cs="Calibri"/>
                <w:b/>
                <w:bCs/>
                <w:color w:val="000000"/>
              </w:rPr>
            </w:pPr>
          </w:p>
        </w:tc>
        <w:tc>
          <w:tcPr>
            <w:tcW w:w="960" w:type="dxa"/>
            <w:tcBorders>
              <w:top w:val="nil"/>
              <w:left w:val="single" w:sz="4" w:space="0" w:color="auto"/>
              <w:bottom w:val="nil"/>
              <w:right w:val="nil"/>
            </w:tcBorders>
            <w:shd w:val="clear" w:color="auto" w:fill="auto"/>
            <w:noWrap/>
            <w:vAlign w:val="bottom"/>
            <w:hideMark/>
          </w:tcPr>
          <w:p w14:paraId="29F1CB91"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N</w:t>
            </w:r>
          </w:p>
        </w:tc>
        <w:tc>
          <w:tcPr>
            <w:tcW w:w="1021" w:type="dxa"/>
            <w:tcBorders>
              <w:top w:val="nil"/>
              <w:left w:val="single" w:sz="4" w:space="0" w:color="auto"/>
              <w:bottom w:val="nil"/>
              <w:right w:val="nil"/>
            </w:tcBorders>
            <w:shd w:val="clear" w:color="auto" w:fill="auto"/>
            <w:noWrap/>
            <w:vAlign w:val="bottom"/>
            <w:hideMark/>
          </w:tcPr>
          <w:p w14:paraId="3C1B45A7"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n</w:t>
            </w:r>
          </w:p>
        </w:tc>
        <w:tc>
          <w:tcPr>
            <w:tcW w:w="661" w:type="dxa"/>
            <w:tcBorders>
              <w:top w:val="nil"/>
              <w:left w:val="nil"/>
              <w:bottom w:val="nil"/>
              <w:right w:val="nil"/>
            </w:tcBorders>
            <w:shd w:val="clear" w:color="auto" w:fill="auto"/>
            <w:noWrap/>
            <w:vAlign w:val="bottom"/>
            <w:hideMark/>
          </w:tcPr>
          <w:p w14:paraId="7D4BF88C"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w:t>
            </w:r>
          </w:p>
        </w:tc>
        <w:tc>
          <w:tcPr>
            <w:tcW w:w="1258" w:type="dxa"/>
            <w:tcBorders>
              <w:top w:val="nil"/>
              <w:left w:val="single" w:sz="4" w:space="0" w:color="auto"/>
              <w:bottom w:val="nil"/>
              <w:right w:val="nil"/>
            </w:tcBorders>
            <w:shd w:val="clear" w:color="auto" w:fill="auto"/>
            <w:noWrap/>
            <w:vAlign w:val="bottom"/>
            <w:hideMark/>
          </w:tcPr>
          <w:p w14:paraId="668B0DBD"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n</w:t>
            </w:r>
          </w:p>
        </w:tc>
        <w:tc>
          <w:tcPr>
            <w:tcW w:w="900" w:type="dxa"/>
            <w:tcBorders>
              <w:top w:val="nil"/>
              <w:left w:val="nil"/>
              <w:bottom w:val="nil"/>
              <w:right w:val="single" w:sz="4" w:space="0" w:color="auto"/>
            </w:tcBorders>
            <w:shd w:val="clear" w:color="auto" w:fill="auto"/>
            <w:noWrap/>
            <w:vAlign w:val="bottom"/>
            <w:hideMark/>
          </w:tcPr>
          <w:p w14:paraId="7F9B07AA"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w:t>
            </w:r>
          </w:p>
        </w:tc>
        <w:tc>
          <w:tcPr>
            <w:tcW w:w="1020" w:type="dxa"/>
            <w:tcBorders>
              <w:top w:val="nil"/>
              <w:left w:val="nil"/>
              <w:bottom w:val="nil"/>
              <w:right w:val="nil"/>
            </w:tcBorders>
            <w:shd w:val="clear" w:color="auto" w:fill="auto"/>
            <w:noWrap/>
            <w:vAlign w:val="bottom"/>
            <w:hideMark/>
          </w:tcPr>
          <w:p w14:paraId="7981F632"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n</w:t>
            </w:r>
          </w:p>
        </w:tc>
        <w:tc>
          <w:tcPr>
            <w:tcW w:w="900" w:type="dxa"/>
            <w:tcBorders>
              <w:top w:val="nil"/>
              <w:left w:val="nil"/>
              <w:bottom w:val="nil"/>
              <w:right w:val="single" w:sz="4" w:space="0" w:color="auto"/>
            </w:tcBorders>
            <w:shd w:val="clear" w:color="auto" w:fill="auto"/>
            <w:noWrap/>
            <w:vAlign w:val="bottom"/>
            <w:hideMark/>
          </w:tcPr>
          <w:p w14:paraId="09CEDCAB"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w:t>
            </w:r>
          </w:p>
        </w:tc>
      </w:tr>
      <w:tr w:rsidR="007C24DF" w:rsidRPr="007B6803" w14:paraId="082217E5" w14:textId="77777777" w:rsidTr="001F17D3">
        <w:trPr>
          <w:trHeight w:val="300"/>
        </w:trPr>
        <w:tc>
          <w:tcPr>
            <w:tcW w:w="1260" w:type="dxa"/>
            <w:tcBorders>
              <w:top w:val="single" w:sz="4" w:space="0" w:color="auto"/>
              <w:left w:val="single" w:sz="4" w:space="0" w:color="auto"/>
              <w:bottom w:val="nil"/>
              <w:right w:val="nil"/>
            </w:tcBorders>
            <w:shd w:val="clear" w:color="auto" w:fill="auto"/>
            <w:noWrap/>
            <w:vAlign w:val="bottom"/>
            <w:hideMark/>
          </w:tcPr>
          <w:p w14:paraId="3B2F801D" w14:textId="77777777" w:rsidR="007C24DF" w:rsidRPr="007B6803" w:rsidRDefault="007C24DF" w:rsidP="001F17D3">
            <w:pPr>
              <w:spacing w:after="0" w:line="240" w:lineRule="auto"/>
              <w:rPr>
                <w:rFonts w:ascii="Calibri" w:hAnsi="Calibri" w:cs="Calibri"/>
                <w:b/>
                <w:bCs/>
                <w:color w:val="000000"/>
              </w:rPr>
            </w:pPr>
            <w:r w:rsidRPr="007B6803">
              <w:rPr>
                <w:rFonts w:ascii="Calibri" w:hAnsi="Calibri" w:cs="Calibri"/>
                <w:b/>
                <w:bCs/>
                <w:color w:val="000000"/>
              </w:rPr>
              <w:t>Cohort</w:t>
            </w:r>
          </w:p>
        </w:tc>
        <w:tc>
          <w:tcPr>
            <w:tcW w:w="960" w:type="dxa"/>
            <w:tcBorders>
              <w:top w:val="single" w:sz="4" w:space="0" w:color="auto"/>
              <w:left w:val="single" w:sz="4" w:space="0" w:color="auto"/>
              <w:bottom w:val="nil"/>
              <w:right w:val="nil"/>
            </w:tcBorders>
            <w:shd w:val="clear" w:color="auto" w:fill="auto"/>
            <w:noWrap/>
            <w:vAlign w:val="bottom"/>
            <w:hideMark/>
          </w:tcPr>
          <w:p w14:paraId="2852A424"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 </w:t>
            </w:r>
          </w:p>
        </w:tc>
        <w:tc>
          <w:tcPr>
            <w:tcW w:w="1021" w:type="dxa"/>
            <w:tcBorders>
              <w:top w:val="single" w:sz="4" w:space="0" w:color="auto"/>
              <w:left w:val="single" w:sz="4" w:space="0" w:color="auto"/>
              <w:bottom w:val="nil"/>
              <w:right w:val="nil"/>
            </w:tcBorders>
            <w:shd w:val="clear" w:color="auto" w:fill="auto"/>
            <w:noWrap/>
            <w:vAlign w:val="bottom"/>
            <w:hideMark/>
          </w:tcPr>
          <w:p w14:paraId="056FB71F"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 </w:t>
            </w:r>
          </w:p>
        </w:tc>
        <w:tc>
          <w:tcPr>
            <w:tcW w:w="661" w:type="dxa"/>
            <w:tcBorders>
              <w:top w:val="single" w:sz="4" w:space="0" w:color="auto"/>
              <w:left w:val="nil"/>
              <w:bottom w:val="nil"/>
              <w:right w:val="nil"/>
            </w:tcBorders>
            <w:shd w:val="clear" w:color="auto" w:fill="auto"/>
            <w:noWrap/>
            <w:vAlign w:val="bottom"/>
            <w:hideMark/>
          </w:tcPr>
          <w:p w14:paraId="29D0E306"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 </w:t>
            </w:r>
          </w:p>
        </w:tc>
        <w:tc>
          <w:tcPr>
            <w:tcW w:w="1258" w:type="dxa"/>
            <w:tcBorders>
              <w:top w:val="single" w:sz="4" w:space="0" w:color="auto"/>
              <w:left w:val="single" w:sz="4" w:space="0" w:color="auto"/>
              <w:bottom w:val="nil"/>
              <w:right w:val="nil"/>
            </w:tcBorders>
            <w:shd w:val="clear" w:color="auto" w:fill="auto"/>
            <w:noWrap/>
            <w:vAlign w:val="bottom"/>
            <w:hideMark/>
          </w:tcPr>
          <w:p w14:paraId="4DA230F3"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 </w:t>
            </w:r>
          </w:p>
        </w:tc>
        <w:tc>
          <w:tcPr>
            <w:tcW w:w="900" w:type="dxa"/>
            <w:tcBorders>
              <w:top w:val="single" w:sz="4" w:space="0" w:color="auto"/>
              <w:left w:val="nil"/>
              <w:bottom w:val="nil"/>
              <w:right w:val="single" w:sz="4" w:space="0" w:color="auto"/>
            </w:tcBorders>
            <w:shd w:val="clear" w:color="auto" w:fill="auto"/>
            <w:noWrap/>
            <w:vAlign w:val="bottom"/>
            <w:hideMark/>
          </w:tcPr>
          <w:p w14:paraId="623CB6F6"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 </w:t>
            </w:r>
          </w:p>
        </w:tc>
        <w:tc>
          <w:tcPr>
            <w:tcW w:w="1020" w:type="dxa"/>
            <w:tcBorders>
              <w:top w:val="single" w:sz="4" w:space="0" w:color="auto"/>
              <w:left w:val="nil"/>
              <w:bottom w:val="nil"/>
              <w:right w:val="nil"/>
            </w:tcBorders>
            <w:shd w:val="clear" w:color="auto" w:fill="auto"/>
            <w:noWrap/>
            <w:vAlign w:val="bottom"/>
            <w:hideMark/>
          </w:tcPr>
          <w:p w14:paraId="4E43EFA8"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 </w:t>
            </w:r>
          </w:p>
        </w:tc>
        <w:tc>
          <w:tcPr>
            <w:tcW w:w="900" w:type="dxa"/>
            <w:tcBorders>
              <w:top w:val="single" w:sz="4" w:space="0" w:color="auto"/>
              <w:left w:val="nil"/>
              <w:bottom w:val="nil"/>
              <w:right w:val="single" w:sz="4" w:space="0" w:color="auto"/>
            </w:tcBorders>
            <w:shd w:val="clear" w:color="auto" w:fill="auto"/>
            <w:noWrap/>
            <w:vAlign w:val="bottom"/>
            <w:hideMark/>
          </w:tcPr>
          <w:p w14:paraId="1F4DD647"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 </w:t>
            </w:r>
          </w:p>
        </w:tc>
      </w:tr>
      <w:tr w:rsidR="007C24DF" w:rsidRPr="007B6803" w14:paraId="0527A429" w14:textId="77777777" w:rsidTr="001F17D3">
        <w:trPr>
          <w:trHeight w:val="300"/>
        </w:trPr>
        <w:tc>
          <w:tcPr>
            <w:tcW w:w="1260" w:type="dxa"/>
            <w:tcBorders>
              <w:top w:val="nil"/>
              <w:left w:val="single" w:sz="4" w:space="0" w:color="auto"/>
              <w:bottom w:val="nil"/>
              <w:right w:val="nil"/>
            </w:tcBorders>
            <w:shd w:val="clear" w:color="auto" w:fill="auto"/>
            <w:noWrap/>
            <w:vAlign w:val="bottom"/>
            <w:hideMark/>
          </w:tcPr>
          <w:p w14:paraId="1EFB6537" w14:textId="77777777" w:rsidR="007C24DF" w:rsidRPr="007B6803" w:rsidRDefault="007C24DF" w:rsidP="001F17D3">
            <w:pPr>
              <w:spacing w:after="0" w:line="240" w:lineRule="auto"/>
              <w:jc w:val="right"/>
              <w:rPr>
                <w:rFonts w:ascii="Calibri" w:hAnsi="Calibri" w:cs="Calibri"/>
                <w:i/>
                <w:iCs/>
                <w:color w:val="000000"/>
              </w:rPr>
            </w:pPr>
            <w:r w:rsidRPr="007B6803">
              <w:rPr>
                <w:rFonts w:ascii="Calibri" w:hAnsi="Calibri" w:cs="Calibri"/>
                <w:i/>
                <w:iCs/>
                <w:color w:val="000000"/>
              </w:rPr>
              <w:t>1921-26</w:t>
            </w:r>
          </w:p>
        </w:tc>
        <w:tc>
          <w:tcPr>
            <w:tcW w:w="960" w:type="dxa"/>
            <w:tcBorders>
              <w:top w:val="nil"/>
              <w:left w:val="single" w:sz="4" w:space="0" w:color="auto"/>
              <w:bottom w:val="nil"/>
              <w:right w:val="nil"/>
            </w:tcBorders>
            <w:shd w:val="clear" w:color="auto" w:fill="auto"/>
            <w:noWrap/>
            <w:vAlign w:val="bottom"/>
            <w:hideMark/>
          </w:tcPr>
          <w:p w14:paraId="2D66AB39"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12432</w:t>
            </w:r>
          </w:p>
        </w:tc>
        <w:tc>
          <w:tcPr>
            <w:tcW w:w="1021" w:type="dxa"/>
            <w:tcBorders>
              <w:top w:val="nil"/>
              <w:left w:val="single" w:sz="4" w:space="0" w:color="auto"/>
              <w:bottom w:val="nil"/>
              <w:right w:val="nil"/>
            </w:tcBorders>
            <w:shd w:val="clear" w:color="auto" w:fill="auto"/>
            <w:noWrap/>
            <w:vAlign w:val="bottom"/>
            <w:hideMark/>
          </w:tcPr>
          <w:p w14:paraId="56C3850B"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353</w:t>
            </w:r>
          </w:p>
        </w:tc>
        <w:tc>
          <w:tcPr>
            <w:tcW w:w="661" w:type="dxa"/>
            <w:tcBorders>
              <w:top w:val="nil"/>
              <w:left w:val="nil"/>
              <w:bottom w:val="nil"/>
              <w:right w:val="nil"/>
            </w:tcBorders>
            <w:shd w:val="clear" w:color="auto" w:fill="auto"/>
            <w:noWrap/>
            <w:vAlign w:val="bottom"/>
            <w:hideMark/>
          </w:tcPr>
          <w:p w14:paraId="25D3E0F2"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2.8</w:t>
            </w:r>
          </w:p>
        </w:tc>
        <w:tc>
          <w:tcPr>
            <w:tcW w:w="1258" w:type="dxa"/>
            <w:tcBorders>
              <w:top w:val="nil"/>
              <w:left w:val="single" w:sz="4" w:space="0" w:color="auto"/>
              <w:bottom w:val="nil"/>
              <w:right w:val="nil"/>
            </w:tcBorders>
            <w:shd w:val="clear" w:color="auto" w:fill="auto"/>
            <w:noWrap/>
            <w:vAlign w:val="bottom"/>
            <w:hideMark/>
          </w:tcPr>
          <w:p w14:paraId="4C69779C"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9131</w:t>
            </w:r>
          </w:p>
        </w:tc>
        <w:tc>
          <w:tcPr>
            <w:tcW w:w="900" w:type="dxa"/>
            <w:tcBorders>
              <w:top w:val="nil"/>
              <w:left w:val="nil"/>
              <w:bottom w:val="nil"/>
              <w:right w:val="single" w:sz="4" w:space="0" w:color="auto"/>
            </w:tcBorders>
            <w:shd w:val="clear" w:color="auto" w:fill="auto"/>
            <w:noWrap/>
            <w:vAlign w:val="bottom"/>
            <w:hideMark/>
          </w:tcPr>
          <w:p w14:paraId="051E7165"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73.4</w:t>
            </w:r>
          </w:p>
        </w:tc>
        <w:tc>
          <w:tcPr>
            <w:tcW w:w="1020" w:type="dxa"/>
            <w:tcBorders>
              <w:top w:val="nil"/>
              <w:left w:val="nil"/>
              <w:bottom w:val="nil"/>
              <w:right w:val="nil"/>
            </w:tcBorders>
            <w:shd w:val="clear" w:color="auto" w:fill="auto"/>
            <w:noWrap/>
            <w:vAlign w:val="bottom"/>
            <w:hideMark/>
          </w:tcPr>
          <w:p w14:paraId="7BF0DB5F"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2948</w:t>
            </w:r>
          </w:p>
        </w:tc>
        <w:tc>
          <w:tcPr>
            <w:tcW w:w="900" w:type="dxa"/>
            <w:tcBorders>
              <w:top w:val="nil"/>
              <w:left w:val="nil"/>
              <w:bottom w:val="nil"/>
              <w:right w:val="single" w:sz="4" w:space="0" w:color="auto"/>
            </w:tcBorders>
            <w:shd w:val="clear" w:color="auto" w:fill="auto"/>
            <w:noWrap/>
            <w:vAlign w:val="bottom"/>
            <w:hideMark/>
          </w:tcPr>
          <w:p w14:paraId="621CC7BE"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23.7</w:t>
            </w:r>
          </w:p>
        </w:tc>
      </w:tr>
      <w:tr w:rsidR="007C24DF" w:rsidRPr="007B6803" w14:paraId="663090E3" w14:textId="77777777" w:rsidTr="001F17D3">
        <w:trPr>
          <w:trHeight w:val="300"/>
        </w:trPr>
        <w:tc>
          <w:tcPr>
            <w:tcW w:w="1260" w:type="dxa"/>
            <w:tcBorders>
              <w:top w:val="nil"/>
              <w:left w:val="single" w:sz="4" w:space="0" w:color="auto"/>
              <w:bottom w:val="nil"/>
              <w:right w:val="nil"/>
            </w:tcBorders>
            <w:shd w:val="clear" w:color="auto" w:fill="auto"/>
            <w:noWrap/>
            <w:vAlign w:val="bottom"/>
            <w:hideMark/>
          </w:tcPr>
          <w:p w14:paraId="5CD16E18" w14:textId="77777777" w:rsidR="007C24DF" w:rsidRPr="007B6803" w:rsidRDefault="007C24DF" w:rsidP="001F17D3">
            <w:pPr>
              <w:spacing w:after="0" w:line="240" w:lineRule="auto"/>
              <w:jc w:val="right"/>
              <w:rPr>
                <w:rFonts w:ascii="Calibri" w:hAnsi="Calibri" w:cs="Calibri"/>
                <w:i/>
                <w:iCs/>
                <w:color w:val="000000"/>
              </w:rPr>
            </w:pPr>
            <w:r w:rsidRPr="007B6803">
              <w:rPr>
                <w:rFonts w:ascii="Calibri" w:hAnsi="Calibri" w:cs="Calibri"/>
                <w:i/>
                <w:iCs/>
                <w:color w:val="000000"/>
              </w:rPr>
              <w:t>1946-51</w:t>
            </w:r>
          </w:p>
        </w:tc>
        <w:tc>
          <w:tcPr>
            <w:tcW w:w="960" w:type="dxa"/>
            <w:tcBorders>
              <w:top w:val="nil"/>
              <w:left w:val="single" w:sz="4" w:space="0" w:color="auto"/>
              <w:bottom w:val="nil"/>
              <w:right w:val="nil"/>
            </w:tcBorders>
            <w:shd w:val="clear" w:color="auto" w:fill="auto"/>
            <w:noWrap/>
            <w:vAlign w:val="bottom"/>
            <w:hideMark/>
          </w:tcPr>
          <w:p w14:paraId="69796735"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13714</w:t>
            </w:r>
          </w:p>
        </w:tc>
        <w:tc>
          <w:tcPr>
            <w:tcW w:w="1021" w:type="dxa"/>
            <w:tcBorders>
              <w:top w:val="nil"/>
              <w:left w:val="single" w:sz="4" w:space="0" w:color="auto"/>
              <w:bottom w:val="nil"/>
              <w:right w:val="nil"/>
            </w:tcBorders>
            <w:shd w:val="clear" w:color="auto" w:fill="auto"/>
            <w:noWrap/>
            <w:vAlign w:val="bottom"/>
            <w:hideMark/>
          </w:tcPr>
          <w:p w14:paraId="717949F2"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763</w:t>
            </w:r>
          </w:p>
        </w:tc>
        <w:tc>
          <w:tcPr>
            <w:tcW w:w="661" w:type="dxa"/>
            <w:tcBorders>
              <w:top w:val="nil"/>
              <w:left w:val="nil"/>
              <w:bottom w:val="nil"/>
              <w:right w:val="nil"/>
            </w:tcBorders>
            <w:shd w:val="clear" w:color="auto" w:fill="auto"/>
            <w:noWrap/>
            <w:vAlign w:val="bottom"/>
            <w:hideMark/>
          </w:tcPr>
          <w:p w14:paraId="5516C61E"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5.6</w:t>
            </w:r>
          </w:p>
        </w:tc>
        <w:tc>
          <w:tcPr>
            <w:tcW w:w="1258" w:type="dxa"/>
            <w:tcBorders>
              <w:top w:val="nil"/>
              <w:left w:val="single" w:sz="4" w:space="0" w:color="auto"/>
              <w:bottom w:val="nil"/>
              <w:right w:val="nil"/>
            </w:tcBorders>
            <w:shd w:val="clear" w:color="auto" w:fill="auto"/>
            <w:noWrap/>
            <w:vAlign w:val="bottom"/>
            <w:hideMark/>
          </w:tcPr>
          <w:p w14:paraId="65BB5AD1"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11231</w:t>
            </w:r>
          </w:p>
        </w:tc>
        <w:tc>
          <w:tcPr>
            <w:tcW w:w="900" w:type="dxa"/>
            <w:tcBorders>
              <w:top w:val="nil"/>
              <w:left w:val="nil"/>
              <w:bottom w:val="nil"/>
              <w:right w:val="single" w:sz="4" w:space="0" w:color="auto"/>
            </w:tcBorders>
            <w:shd w:val="clear" w:color="auto" w:fill="auto"/>
            <w:noWrap/>
            <w:vAlign w:val="bottom"/>
            <w:hideMark/>
          </w:tcPr>
          <w:p w14:paraId="5F97EFAC"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81.9</w:t>
            </w:r>
          </w:p>
        </w:tc>
        <w:tc>
          <w:tcPr>
            <w:tcW w:w="1020" w:type="dxa"/>
            <w:tcBorders>
              <w:top w:val="nil"/>
              <w:left w:val="nil"/>
              <w:bottom w:val="nil"/>
              <w:right w:val="nil"/>
            </w:tcBorders>
            <w:shd w:val="clear" w:color="auto" w:fill="auto"/>
            <w:noWrap/>
            <w:vAlign w:val="bottom"/>
            <w:hideMark/>
          </w:tcPr>
          <w:p w14:paraId="62D27AF7"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1720</w:t>
            </w:r>
          </w:p>
        </w:tc>
        <w:tc>
          <w:tcPr>
            <w:tcW w:w="900" w:type="dxa"/>
            <w:tcBorders>
              <w:top w:val="nil"/>
              <w:left w:val="nil"/>
              <w:bottom w:val="nil"/>
              <w:right w:val="single" w:sz="4" w:space="0" w:color="auto"/>
            </w:tcBorders>
            <w:shd w:val="clear" w:color="auto" w:fill="auto"/>
            <w:noWrap/>
            <w:vAlign w:val="bottom"/>
            <w:hideMark/>
          </w:tcPr>
          <w:p w14:paraId="3FC43BA2"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12.5</w:t>
            </w:r>
          </w:p>
        </w:tc>
      </w:tr>
      <w:tr w:rsidR="007C24DF" w:rsidRPr="007B6803" w14:paraId="44BE2083" w14:textId="77777777" w:rsidTr="001F17D3">
        <w:trPr>
          <w:trHeight w:val="300"/>
        </w:trPr>
        <w:tc>
          <w:tcPr>
            <w:tcW w:w="1260" w:type="dxa"/>
            <w:tcBorders>
              <w:top w:val="nil"/>
              <w:left w:val="single" w:sz="4" w:space="0" w:color="auto"/>
              <w:bottom w:val="nil"/>
              <w:right w:val="nil"/>
            </w:tcBorders>
            <w:shd w:val="clear" w:color="auto" w:fill="auto"/>
            <w:noWrap/>
            <w:vAlign w:val="bottom"/>
            <w:hideMark/>
          </w:tcPr>
          <w:p w14:paraId="703348E7" w14:textId="77777777" w:rsidR="007C24DF" w:rsidRPr="007B6803" w:rsidRDefault="007C24DF" w:rsidP="001F17D3">
            <w:pPr>
              <w:spacing w:after="0" w:line="240" w:lineRule="auto"/>
              <w:jc w:val="right"/>
              <w:rPr>
                <w:rFonts w:ascii="Calibri" w:hAnsi="Calibri" w:cs="Calibri"/>
                <w:i/>
                <w:iCs/>
                <w:color w:val="000000"/>
              </w:rPr>
            </w:pPr>
            <w:r w:rsidRPr="007B6803">
              <w:rPr>
                <w:rFonts w:ascii="Calibri" w:hAnsi="Calibri" w:cs="Calibri"/>
                <w:i/>
                <w:iCs/>
                <w:color w:val="000000"/>
              </w:rPr>
              <w:t>1973-78</w:t>
            </w:r>
          </w:p>
        </w:tc>
        <w:tc>
          <w:tcPr>
            <w:tcW w:w="960" w:type="dxa"/>
            <w:tcBorders>
              <w:top w:val="nil"/>
              <w:left w:val="single" w:sz="4" w:space="0" w:color="auto"/>
              <w:bottom w:val="nil"/>
              <w:right w:val="nil"/>
            </w:tcBorders>
            <w:shd w:val="clear" w:color="auto" w:fill="auto"/>
            <w:noWrap/>
            <w:vAlign w:val="bottom"/>
            <w:hideMark/>
          </w:tcPr>
          <w:p w14:paraId="7A80AA18"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14247</w:t>
            </w:r>
          </w:p>
        </w:tc>
        <w:tc>
          <w:tcPr>
            <w:tcW w:w="1021" w:type="dxa"/>
            <w:tcBorders>
              <w:top w:val="nil"/>
              <w:left w:val="single" w:sz="4" w:space="0" w:color="auto"/>
              <w:bottom w:val="nil"/>
              <w:right w:val="nil"/>
            </w:tcBorders>
            <w:shd w:val="clear" w:color="auto" w:fill="auto"/>
            <w:noWrap/>
            <w:vAlign w:val="bottom"/>
            <w:hideMark/>
          </w:tcPr>
          <w:p w14:paraId="350A5561"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748</w:t>
            </w:r>
          </w:p>
        </w:tc>
        <w:tc>
          <w:tcPr>
            <w:tcW w:w="661" w:type="dxa"/>
            <w:tcBorders>
              <w:top w:val="nil"/>
              <w:left w:val="nil"/>
              <w:bottom w:val="nil"/>
              <w:right w:val="nil"/>
            </w:tcBorders>
            <w:shd w:val="clear" w:color="auto" w:fill="auto"/>
            <w:noWrap/>
            <w:vAlign w:val="bottom"/>
            <w:hideMark/>
          </w:tcPr>
          <w:p w14:paraId="687A2B0D"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5.3</w:t>
            </w:r>
          </w:p>
        </w:tc>
        <w:tc>
          <w:tcPr>
            <w:tcW w:w="1258" w:type="dxa"/>
            <w:tcBorders>
              <w:top w:val="nil"/>
              <w:left w:val="single" w:sz="4" w:space="0" w:color="auto"/>
              <w:bottom w:val="nil"/>
              <w:right w:val="nil"/>
            </w:tcBorders>
            <w:shd w:val="clear" w:color="auto" w:fill="auto"/>
            <w:noWrap/>
            <w:vAlign w:val="bottom"/>
            <w:hideMark/>
          </w:tcPr>
          <w:p w14:paraId="31D27022"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9893</w:t>
            </w:r>
          </w:p>
        </w:tc>
        <w:tc>
          <w:tcPr>
            <w:tcW w:w="900" w:type="dxa"/>
            <w:tcBorders>
              <w:top w:val="nil"/>
              <w:left w:val="nil"/>
              <w:bottom w:val="nil"/>
              <w:right w:val="single" w:sz="4" w:space="0" w:color="auto"/>
            </w:tcBorders>
            <w:shd w:val="clear" w:color="auto" w:fill="auto"/>
            <w:noWrap/>
            <w:vAlign w:val="bottom"/>
            <w:hideMark/>
          </w:tcPr>
          <w:p w14:paraId="71249D18"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69.4</w:t>
            </w:r>
          </w:p>
        </w:tc>
        <w:tc>
          <w:tcPr>
            <w:tcW w:w="1020" w:type="dxa"/>
            <w:tcBorders>
              <w:top w:val="nil"/>
              <w:left w:val="nil"/>
              <w:bottom w:val="nil"/>
              <w:right w:val="nil"/>
            </w:tcBorders>
            <w:shd w:val="clear" w:color="auto" w:fill="auto"/>
            <w:noWrap/>
            <w:vAlign w:val="bottom"/>
            <w:hideMark/>
          </w:tcPr>
          <w:p w14:paraId="24AB8C45"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3606</w:t>
            </w:r>
          </w:p>
        </w:tc>
        <w:tc>
          <w:tcPr>
            <w:tcW w:w="900" w:type="dxa"/>
            <w:tcBorders>
              <w:top w:val="nil"/>
              <w:left w:val="nil"/>
              <w:bottom w:val="nil"/>
              <w:right w:val="single" w:sz="4" w:space="0" w:color="auto"/>
            </w:tcBorders>
            <w:shd w:val="clear" w:color="auto" w:fill="auto"/>
            <w:noWrap/>
            <w:vAlign w:val="bottom"/>
            <w:hideMark/>
          </w:tcPr>
          <w:p w14:paraId="6430F1EE"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25.3</w:t>
            </w:r>
          </w:p>
        </w:tc>
      </w:tr>
      <w:tr w:rsidR="007C24DF" w:rsidRPr="007B6803" w14:paraId="6C63E31F" w14:textId="77777777" w:rsidTr="00F6106D">
        <w:trPr>
          <w:trHeight w:val="300"/>
        </w:trPr>
        <w:tc>
          <w:tcPr>
            <w:tcW w:w="1260" w:type="dxa"/>
            <w:tcBorders>
              <w:top w:val="nil"/>
              <w:left w:val="single" w:sz="4" w:space="0" w:color="auto"/>
              <w:bottom w:val="single" w:sz="4" w:space="0" w:color="auto"/>
              <w:right w:val="nil"/>
            </w:tcBorders>
            <w:shd w:val="clear" w:color="auto" w:fill="auto"/>
            <w:noWrap/>
            <w:vAlign w:val="bottom"/>
            <w:hideMark/>
          </w:tcPr>
          <w:p w14:paraId="4CF20E64" w14:textId="77777777" w:rsidR="007C24DF" w:rsidRPr="007B6803" w:rsidRDefault="007C24DF" w:rsidP="001F17D3">
            <w:pPr>
              <w:spacing w:after="0" w:line="240" w:lineRule="auto"/>
              <w:jc w:val="right"/>
              <w:rPr>
                <w:rFonts w:ascii="Calibri" w:hAnsi="Calibri" w:cs="Calibri"/>
                <w:i/>
                <w:iCs/>
                <w:color w:val="000000"/>
              </w:rPr>
            </w:pPr>
            <w:r w:rsidRPr="007B6803">
              <w:rPr>
                <w:rFonts w:ascii="Calibri" w:hAnsi="Calibri" w:cs="Calibri"/>
                <w:i/>
                <w:iCs/>
                <w:color w:val="000000"/>
              </w:rPr>
              <w:t>1989-95</w:t>
            </w:r>
          </w:p>
        </w:tc>
        <w:tc>
          <w:tcPr>
            <w:tcW w:w="960" w:type="dxa"/>
            <w:tcBorders>
              <w:top w:val="nil"/>
              <w:left w:val="single" w:sz="4" w:space="0" w:color="auto"/>
              <w:bottom w:val="single" w:sz="4" w:space="0" w:color="auto"/>
              <w:right w:val="nil"/>
            </w:tcBorders>
            <w:shd w:val="clear" w:color="auto" w:fill="auto"/>
            <w:noWrap/>
            <w:vAlign w:val="bottom"/>
            <w:hideMark/>
          </w:tcPr>
          <w:p w14:paraId="7D1EF322"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17010</w:t>
            </w:r>
          </w:p>
        </w:tc>
        <w:tc>
          <w:tcPr>
            <w:tcW w:w="1021" w:type="dxa"/>
            <w:tcBorders>
              <w:top w:val="nil"/>
              <w:left w:val="single" w:sz="4" w:space="0" w:color="auto"/>
              <w:bottom w:val="single" w:sz="4" w:space="0" w:color="auto"/>
              <w:right w:val="nil"/>
            </w:tcBorders>
            <w:shd w:val="clear" w:color="auto" w:fill="auto"/>
            <w:noWrap/>
            <w:vAlign w:val="bottom"/>
            <w:hideMark/>
          </w:tcPr>
          <w:p w14:paraId="27625344"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17</w:t>
            </w:r>
          </w:p>
        </w:tc>
        <w:tc>
          <w:tcPr>
            <w:tcW w:w="661" w:type="dxa"/>
            <w:tcBorders>
              <w:top w:val="nil"/>
              <w:left w:val="nil"/>
              <w:bottom w:val="single" w:sz="4" w:space="0" w:color="auto"/>
              <w:right w:val="nil"/>
            </w:tcBorders>
            <w:shd w:val="clear" w:color="auto" w:fill="auto"/>
            <w:noWrap/>
            <w:vAlign w:val="bottom"/>
            <w:hideMark/>
          </w:tcPr>
          <w:p w14:paraId="0221318C"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0.1</w:t>
            </w:r>
          </w:p>
        </w:tc>
        <w:tc>
          <w:tcPr>
            <w:tcW w:w="1258" w:type="dxa"/>
            <w:tcBorders>
              <w:top w:val="nil"/>
              <w:left w:val="single" w:sz="4" w:space="0" w:color="auto"/>
              <w:bottom w:val="single" w:sz="4" w:space="0" w:color="auto"/>
              <w:right w:val="nil"/>
            </w:tcBorders>
            <w:shd w:val="clear" w:color="auto" w:fill="auto"/>
            <w:noWrap/>
            <w:vAlign w:val="bottom"/>
            <w:hideMark/>
          </w:tcPr>
          <w:p w14:paraId="4E76732B"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16993</w:t>
            </w:r>
          </w:p>
        </w:tc>
        <w:tc>
          <w:tcPr>
            <w:tcW w:w="900" w:type="dxa"/>
            <w:tcBorders>
              <w:top w:val="nil"/>
              <w:left w:val="nil"/>
              <w:bottom w:val="single" w:sz="4" w:space="0" w:color="auto"/>
              <w:right w:val="single" w:sz="4" w:space="0" w:color="auto"/>
            </w:tcBorders>
            <w:shd w:val="clear" w:color="auto" w:fill="auto"/>
            <w:noWrap/>
            <w:vAlign w:val="bottom"/>
            <w:hideMark/>
          </w:tcPr>
          <w:p w14:paraId="312D1204"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99.9</w:t>
            </w:r>
          </w:p>
        </w:tc>
        <w:tc>
          <w:tcPr>
            <w:tcW w:w="1020" w:type="dxa"/>
            <w:tcBorders>
              <w:top w:val="nil"/>
              <w:left w:val="nil"/>
              <w:bottom w:val="single" w:sz="4" w:space="0" w:color="auto"/>
              <w:right w:val="nil"/>
            </w:tcBorders>
            <w:shd w:val="clear" w:color="auto" w:fill="auto"/>
            <w:noWrap/>
            <w:vAlign w:val="bottom"/>
            <w:hideMark/>
          </w:tcPr>
          <w:p w14:paraId="2918E252"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bottom"/>
            <w:hideMark/>
          </w:tcPr>
          <w:p w14:paraId="3AAF267A"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0</w:t>
            </w:r>
          </w:p>
        </w:tc>
      </w:tr>
      <w:tr w:rsidR="007C24DF" w:rsidRPr="007B6803" w14:paraId="23A0F5FA" w14:textId="77777777" w:rsidTr="00F6106D">
        <w:trPr>
          <w:trHeight w:val="300"/>
        </w:trPr>
        <w:tc>
          <w:tcPr>
            <w:tcW w:w="1260" w:type="dxa"/>
            <w:tcBorders>
              <w:top w:val="single" w:sz="4" w:space="0" w:color="auto"/>
              <w:left w:val="single" w:sz="4" w:space="0" w:color="auto"/>
              <w:bottom w:val="single" w:sz="4" w:space="0" w:color="auto"/>
              <w:right w:val="nil"/>
            </w:tcBorders>
            <w:shd w:val="clear" w:color="auto" w:fill="auto"/>
            <w:noWrap/>
            <w:vAlign w:val="bottom"/>
            <w:hideMark/>
          </w:tcPr>
          <w:p w14:paraId="4F0CFD12" w14:textId="77777777" w:rsidR="007C24DF" w:rsidRPr="007B6803" w:rsidRDefault="007C24DF" w:rsidP="001F17D3">
            <w:pPr>
              <w:spacing w:after="0" w:line="240" w:lineRule="auto"/>
              <w:rPr>
                <w:rFonts w:ascii="Calibri" w:hAnsi="Calibri" w:cs="Calibri"/>
                <w:b/>
                <w:bCs/>
                <w:color w:val="000000"/>
              </w:rPr>
            </w:pPr>
            <w:r w:rsidRPr="007B6803">
              <w:rPr>
                <w:rFonts w:ascii="Calibri" w:hAnsi="Calibri" w:cs="Calibri"/>
                <w:b/>
                <w:bCs/>
                <w:color w:val="000000"/>
              </w:rPr>
              <w:t>Total</w:t>
            </w: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40556917"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57403</w:t>
            </w:r>
          </w:p>
        </w:tc>
        <w:tc>
          <w:tcPr>
            <w:tcW w:w="1021" w:type="dxa"/>
            <w:tcBorders>
              <w:top w:val="single" w:sz="4" w:space="0" w:color="auto"/>
              <w:left w:val="single" w:sz="4" w:space="0" w:color="auto"/>
              <w:bottom w:val="single" w:sz="4" w:space="0" w:color="auto"/>
              <w:right w:val="nil"/>
            </w:tcBorders>
            <w:shd w:val="clear" w:color="auto" w:fill="auto"/>
            <w:noWrap/>
            <w:vAlign w:val="bottom"/>
            <w:hideMark/>
          </w:tcPr>
          <w:p w14:paraId="27AD711F"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1881</w:t>
            </w:r>
          </w:p>
        </w:tc>
        <w:tc>
          <w:tcPr>
            <w:tcW w:w="661" w:type="dxa"/>
            <w:tcBorders>
              <w:top w:val="single" w:sz="4" w:space="0" w:color="auto"/>
              <w:left w:val="nil"/>
              <w:bottom w:val="single" w:sz="4" w:space="0" w:color="auto"/>
              <w:right w:val="nil"/>
            </w:tcBorders>
            <w:shd w:val="clear" w:color="auto" w:fill="auto"/>
            <w:noWrap/>
            <w:vAlign w:val="bottom"/>
            <w:hideMark/>
          </w:tcPr>
          <w:p w14:paraId="43D97CF7"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3.3</w:t>
            </w:r>
          </w:p>
        </w:tc>
        <w:tc>
          <w:tcPr>
            <w:tcW w:w="1258" w:type="dxa"/>
            <w:tcBorders>
              <w:top w:val="single" w:sz="4" w:space="0" w:color="auto"/>
              <w:left w:val="single" w:sz="4" w:space="0" w:color="auto"/>
              <w:bottom w:val="single" w:sz="4" w:space="0" w:color="auto"/>
              <w:right w:val="nil"/>
            </w:tcBorders>
            <w:shd w:val="clear" w:color="auto" w:fill="auto"/>
            <w:noWrap/>
            <w:vAlign w:val="bottom"/>
            <w:hideMark/>
          </w:tcPr>
          <w:p w14:paraId="099BED3F"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47248</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DE93160"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82.3</w:t>
            </w:r>
          </w:p>
        </w:tc>
        <w:tc>
          <w:tcPr>
            <w:tcW w:w="1020" w:type="dxa"/>
            <w:tcBorders>
              <w:top w:val="single" w:sz="4" w:space="0" w:color="auto"/>
              <w:left w:val="nil"/>
              <w:bottom w:val="single" w:sz="4" w:space="0" w:color="auto"/>
              <w:right w:val="nil"/>
            </w:tcBorders>
            <w:shd w:val="clear" w:color="auto" w:fill="auto"/>
            <w:noWrap/>
            <w:vAlign w:val="bottom"/>
            <w:hideMark/>
          </w:tcPr>
          <w:p w14:paraId="3617FF26"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8274</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51A43563" w14:textId="77777777" w:rsidR="007C24DF" w:rsidRPr="007B6803" w:rsidRDefault="007C24DF" w:rsidP="001F17D3">
            <w:pPr>
              <w:keepNext/>
              <w:spacing w:after="0" w:line="240" w:lineRule="auto"/>
              <w:jc w:val="center"/>
              <w:rPr>
                <w:rFonts w:ascii="Calibri" w:hAnsi="Calibri" w:cs="Calibri"/>
                <w:color w:val="000000"/>
              </w:rPr>
            </w:pPr>
            <w:r w:rsidRPr="007B6803">
              <w:rPr>
                <w:rFonts w:ascii="Calibri" w:hAnsi="Calibri" w:cs="Calibri"/>
                <w:color w:val="000000"/>
              </w:rPr>
              <w:t>14.4</w:t>
            </w:r>
          </w:p>
        </w:tc>
      </w:tr>
    </w:tbl>
    <w:p w14:paraId="54249884" w14:textId="77777777" w:rsidR="00F6106D" w:rsidRPr="007B6803" w:rsidRDefault="00F6106D" w:rsidP="001F17D3">
      <w:pPr>
        <w:keepNext/>
        <w:tabs>
          <w:tab w:val="left" w:pos="1373"/>
          <w:tab w:val="left" w:pos="2333"/>
          <w:tab w:val="left" w:pos="3354"/>
          <w:tab w:val="left" w:pos="4015"/>
          <w:tab w:val="left" w:pos="5273"/>
          <w:tab w:val="left" w:pos="6173"/>
          <w:tab w:val="left" w:pos="7193"/>
        </w:tabs>
        <w:spacing w:after="0" w:line="240" w:lineRule="auto"/>
        <w:ind w:left="113"/>
        <w:jc w:val="left"/>
        <w:rPr>
          <w:rFonts w:ascii="Calibri" w:hAnsi="Calibri" w:cs="Calibri"/>
          <w:color w:val="000000"/>
        </w:rPr>
      </w:pPr>
      <w:r w:rsidRPr="007B6803">
        <w:rPr>
          <w:rFonts w:ascii="Calibri" w:hAnsi="Calibri" w:cs="Calibri"/>
          <w:b/>
          <w:bCs/>
          <w:color w:val="000000"/>
        </w:rPr>
        <w:tab/>
      </w:r>
      <w:r w:rsidRPr="007B6803">
        <w:rPr>
          <w:rFonts w:ascii="Calibri" w:hAnsi="Calibri" w:cs="Calibri"/>
          <w:color w:val="000000"/>
        </w:rPr>
        <w:tab/>
      </w:r>
      <w:r w:rsidRPr="007B6803">
        <w:rPr>
          <w:rFonts w:ascii="Calibri" w:hAnsi="Calibri" w:cs="Calibri"/>
          <w:color w:val="000000"/>
        </w:rPr>
        <w:tab/>
      </w:r>
      <w:r w:rsidRPr="007B6803">
        <w:rPr>
          <w:rFonts w:ascii="Calibri" w:hAnsi="Calibri" w:cs="Calibri"/>
          <w:color w:val="000000"/>
        </w:rPr>
        <w:tab/>
      </w:r>
      <w:r w:rsidRPr="007B6803">
        <w:rPr>
          <w:rFonts w:ascii="Calibri" w:hAnsi="Calibri" w:cs="Calibri"/>
          <w:color w:val="000000"/>
        </w:rPr>
        <w:tab/>
      </w:r>
      <w:r w:rsidRPr="007B6803">
        <w:rPr>
          <w:rFonts w:ascii="Calibri" w:hAnsi="Calibri" w:cs="Calibri"/>
          <w:color w:val="000000"/>
        </w:rPr>
        <w:tab/>
      </w:r>
      <w:r w:rsidRPr="007B6803">
        <w:rPr>
          <w:rFonts w:ascii="Calibri" w:hAnsi="Calibri" w:cs="Calibri"/>
          <w:color w:val="000000"/>
        </w:rPr>
        <w:tab/>
      </w:r>
    </w:p>
    <w:p w14:paraId="71093795" w14:textId="77777777" w:rsidR="007C24DF" w:rsidRDefault="007C24DF" w:rsidP="007C24DF">
      <w:pPr>
        <w:pStyle w:val="Heading3"/>
        <w:rPr>
          <w:lang w:val="en-US"/>
        </w:rPr>
      </w:pPr>
      <w:bookmarkStart w:id="1302" w:name="_Toc145349273"/>
      <w:r>
        <w:rPr>
          <w:lang w:val="en-US"/>
        </w:rPr>
        <w:t>2020 and 2021</w:t>
      </w:r>
      <w:bookmarkEnd w:id="1302"/>
      <w:r>
        <w:rPr>
          <w:lang w:val="en-US"/>
        </w:rPr>
        <w:t xml:space="preserve"> </w:t>
      </w:r>
    </w:p>
    <w:p w14:paraId="09A63F13" w14:textId="77777777" w:rsidR="007C24DF" w:rsidRDefault="007C24DF" w:rsidP="007C24DF">
      <w:pPr>
        <w:rPr>
          <w:lang w:val="en-US"/>
        </w:rPr>
      </w:pPr>
      <w:r>
        <w:rPr>
          <w:lang w:val="en-US"/>
        </w:rPr>
        <w:t>In the 2020 and 2021 ALSWH Technical Reports, the following survey completion status codes were used to define participants as having completed an ALSWH survey: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7C24DF" w:rsidRPr="00296339" w14:paraId="6453080A" w14:textId="77777777" w:rsidTr="001F17D3">
        <w:tc>
          <w:tcPr>
            <w:tcW w:w="988" w:type="dxa"/>
          </w:tcPr>
          <w:p w14:paraId="49CE7DC4" w14:textId="77777777" w:rsidR="007C24DF" w:rsidRPr="00296339" w:rsidRDefault="007C24DF" w:rsidP="00C11DEC">
            <w:pPr>
              <w:spacing w:before="40" w:after="40" w:line="240" w:lineRule="auto"/>
              <w:jc w:val="center"/>
              <w:rPr>
                <w:rFonts w:asciiTheme="minorHAnsi" w:hAnsiTheme="minorHAnsi" w:cstheme="minorHAnsi"/>
                <w:b/>
                <w:bCs/>
                <w:sz w:val="22"/>
                <w:szCs w:val="22"/>
                <w:lang w:val="en-US"/>
              </w:rPr>
            </w:pPr>
            <w:r w:rsidRPr="00296339">
              <w:rPr>
                <w:rFonts w:asciiTheme="minorHAnsi" w:hAnsiTheme="minorHAnsi" w:cstheme="minorHAnsi"/>
                <w:b/>
                <w:bCs/>
                <w:sz w:val="22"/>
                <w:szCs w:val="22"/>
                <w:lang w:val="en-US"/>
              </w:rPr>
              <w:t>Code</w:t>
            </w:r>
          </w:p>
        </w:tc>
        <w:tc>
          <w:tcPr>
            <w:tcW w:w="8028" w:type="dxa"/>
          </w:tcPr>
          <w:p w14:paraId="11BB9515" w14:textId="77777777" w:rsidR="007C24DF" w:rsidRPr="00296339" w:rsidRDefault="007C24DF" w:rsidP="00C11DEC">
            <w:pPr>
              <w:spacing w:before="40" w:after="40" w:line="240" w:lineRule="auto"/>
              <w:rPr>
                <w:rFonts w:asciiTheme="minorHAnsi" w:hAnsiTheme="minorHAnsi" w:cstheme="minorHAnsi"/>
                <w:b/>
                <w:bCs/>
                <w:sz w:val="22"/>
                <w:szCs w:val="22"/>
                <w:lang w:val="en-US"/>
              </w:rPr>
            </w:pPr>
            <w:r w:rsidRPr="00296339">
              <w:rPr>
                <w:rFonts w:asciiTheme="minorHAnsi" w:hAnsiTheme="minorHAnsi" w:cstheme="minorHAnsi"/>
                <w:b/>
                <w:bCs/>
                <w:sz w:val="22"/>
                <w:szCs w:val="22"/>
                <w:lang w:val="en-US"/>
              </w:rPr>
              <w:t>Description</w:t>
            </w:r>
          </w:p>
        </w:tc>
      </w:tr>
      <w:tr w:rsidR="007C24DF" w:rsidRPr="00296339" w14:paraId="6CE47BD7" w14:textId="77777777" w:rsidTr="001F17D3">
        <w:tc>
          <w:tcPr>
            <w:tcW w:w="988" w:type="dxa"/>
          </w:tcPr>
          <w:p w14:paraId="6068576D" w14:textId="77777777" w:rsidR="007C24DF" w:rsidRPr="00296339" w:rsidRDefault="007C24DF" w:rsidP="00C11DEC">
            <w:pPr>
              <w:spacing w:before="40" w:after="40" w:line="240" w:lineRule="auto"/>
              <w:jc w:val="center"/>
              <w:rPr>
                <w:rFonts w:asciiTheme="minorHAnsi" w:hAnsiTheme="minorHAnsi" w:cstheme="minorHAnsi"/>
                <w:sz w:val="22"/>
                <w:szCs w:val="22"/>
                <w:lang w:val="en-US"/>
              </w:rPr>
            </w:pPr>
            <w:r w:rsidRPr="00296339">
              <w:rPr>
                <w:rFonts w:asciiTheme="minorHAnsi" w:hAnsiTheme="minorHAnsi" w:cstheme="minorHAnsi"/>
                <w:sz w:val="22"/>
                <w:szCs w:val="22"/>
                <w:lang w:val="en-US"/>
              </w:rPr>
              <w:t>C</w:t>
            </w:r>
          </w:p>
        </w:tc>
        <w:tc>
          <w:tcPr>
            <w:tcW w:w="8028" w:type="dxa"/>
          </w:tcPr>
          <w:p w14:paraId="1DEECABD" w14:textId="77777777" w:rsidR="007C24DF" w:rsidRPr="00296339"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Completed survey</w:t>
            </w:r>
          </w:p>
        </w:tc>
      </w:tr>
      <w:tr w:rsidR="007C24DF" w:rsidRPr="00296339" w14:paraId="4440E17B" w14:textId="77777777" w:rsidTr="001F17D3">
        <w:tc>
          <w:tcPr>
            <w:tcW w:w="988" w:type="dxa"/>
          </w:tcPr>
          <w:p w14:paraId="146FD661" w14:textId="77777777" w:rsidR="007C24DF" w:rsidRPr="00296339" w:rsidRDefault="007C24DF" w:rsidP="00C11DEC">
            <w:pPr>
              <w:spacing w:before="40" w:after="40" w:line="240" w:lineRule="auto"/>
              <w:jc w:val="center"/>
              <w:rPr>
                <w:rFonts w:asciiTheme="minorHAnsi" w:hAnsiTheme="minorHAnsi" w:cstheme="minorHAnsi"/>
                <w:sz w:val="22"/>
                <w:szCs w:val="22"/>
                <w:lang w:val="en-US"/>
              </w:rPr>
            </w:pPr>
            <w:r w:rsidRPr="00296339">
              <w:rPr>
                <w:rFonts w:asciiTheme="minorHAnsi" w:hAnsiTheme="minorHAnsi" w:cstheme="minorHAnsi"/>
                <w:sz w:val="22"/>
                <w:szCs w:val="22"/>
                <w:lang w:val="en-US"/>
              </w:rPr>
              <w:t>Y</w:t>
            </w:r>
          </w:p>
        </w:tc>
        <w:tc>
          <w:tcPr>
            <w:tcW w:w="8028" w:type="dxa"/>
          </w:tcPr>
          <w:p w14:paraId="217FF0AD" w14:textId="77777777" w:rsidR="007C24DF" w:rsidRPr="00296339"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Incomplete</w:t>
            </w:r>
          </w:p>
        </w:tc>
      </w:tr>
      <w:tr w:rsidR="007C24DF" w:rsidRPr="00296339" w14:paraId="59DEE3A7" w14:textId="77777777" w:rsidTr="001F17D3">
        <w:tc>
          <w:tcPr>
            <w:tcW w:w="988" w:type="dxa"/>
          </w:tcPr>
          <w:p w14:paraId="08171436" w14:textId="77777777" w:rsidR="007C24DF" w:rsidRPr="00296339" w:rsidRDefault="007C24DF" w:rsidP="00C11DEC">
            <w:pPr>
              <w:spacing w:before="40" w:after="40" w:line="240" w:lineRule="auto"/>
              <w:jc w:val="center"/>
              <w:rPr>
                <w:rFonts w:asciiTheme="minorHAnsi" w:hAnsiTheme="minorHAnsi" w:cstheme="minorHAnsi"/>
                <w:sz w:val="22"/>
                <w:szCs w:val="22"/>
                <w:lang w:val="en-US"/>
              </w:rPr>
            </w:pPr>
            <w:r w:rsidRPr="00296339">
              <w:rPr>
                <w:rFonts w:asciiTheme="minorHAnsi" w:hAnsiTheme="minorHAnsi" w:cstheme="minorHAnsi"/>
                <w:sz w:val="22"/>
                <w:szCs w:val="22"/>
                <w:lang w:val="en-US"/>
              </w:rPr>
              <w:t>P</w:t>
            </w:r>
          </w:p>
        </w:tc>
        <w:tc>
          <w:tcPr>
            <w:tcW w:w="8028" w:type="dxa"/>
          </w:tcPr>
          <w:p w14:paraId="786F1E00" w14:textId="77777777" w:rsidR="007C24DF" w:rsidRPr="00296339"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Completed phone survey (do not use)</w:t>
            </w:r>
          </w:p>
        </w:tc>
      </w:tr>
      <w:tr w:rsidR="007C24DF" w:rsidRPr="00296339" w14:paraId="66601D9C" w14:textId="77777777" w:rsidTr="001F17D3">
        <w:tc>
          <w:tcPr>
            <w:tcW w:w="988" w:type="dxa"/>
          </w:tcPr>
          <w:p w14:paraId="56D06F09" w14:textId="77777777" w:rsidR="007C24DF" w:rsidRPr="00296339" w:rsidRDefault="007C24DF" w:rsidP="00C11DEC">
            <w:pPr>
              <w:spacing w:before="40" w:after="40" w:line="240" w:lineRule="auto"/>
              <w:jc w:val="center"/>
              <w:rPr>
                <w:rFonts w:asciiTheme="minorHAnsi" w:hAnsiTheme="minorHAnsi" w:cstheme="minorHAnsi"/>
                <w:sz w:val="22"/>
                <w:szCs w:val="22"/>
                <w:lang w:val="en-US"/>
              </w:rPr>
            </w:pPr>
            <w:r w:rsidRPr="00296339">
              <w:rPr>
                <w:rFonts w:asciiTheme="minorHAnsi" w:hAnsiTheme="minorHAnsi" w:cstheme="minorHAnsi"/>
                <w:sz w:val="22"/>
                <w:szCs w:val="22"/>
                <w:lang w:val="en-US"/>
              </w:rPr>
              <w:t>S</w:t>
            </w:r>
          </w:p>
        </w:tc>
        <w:tc>
          <w:tcPr>
            <w:tcW w:w="8028" w:type="dxa"/>
          </w:tcPr>
          <w:p w14:paraId="15407F4B" w14:textId="77777777" w:rsidR="007C24DF" w:rsidRPr="00296339"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Completed short phone survey</w:t>
            </w:r>
          </w:p>
        </w:tc>
      </w:tr>
      <w:tr w:rsidR="007C24DF" w:rsidRPr="00296339" w14:paraId="064A80FC" w14:textId="77777777" w:rsidTr="001F17D3">
        <w:tc>
          <w:tcPr>
            <w:tcW w:w="988" w:type="dxa"/>
          </w:tcPr>
          <w:p w14:paraId="105CE0D0" w14:textId="77777777" w:rsidR="007C24DF" w:rsidRPr="00296339" w:rsidRDefault="007C24DF" w:rsidP="00C11DEC">
            <w:pPr>
              <w:spacing w:before="40" w:after="40" w:line="240" w:lineRule="auto"/>
              <w:jc w:val="center"/>
              <w:rPr>
                <w:rFonts w:asciiTheme="minorHAnsi" w:hAnsiTheme="minorHAnsi" w:cstheme="minorHAnsi"/>
                <w:sz w:val="22"/>
                <w:szCs w:val="22"/>
                <w:lang w:val="en-US"/>
              </w:rPr>
            </w:pPr>
            <w:r w:rsidRPr="00296339">
              <w:rPr>
                <w:rFonts w:asciiTheme="minorHAnsi" w:hAnsiTheme="minorHAnsi" w:cstheme="minorHAnsi"/>
                <w:sz w:val="22"/>
                <w:szCs w:val="22"/>
                <w:lang w:val="en-US"/>
              </w:rPr>
              <w:t>A</w:t>
            </w:r>
          </w:p>
        </w:tc>
        <w:tc>
          <w:tcPr>
            <w:tcW w:w="8028" w:type="dxa"/>
          </w:tcPr>
          <w:p w14:paraId="562937B2" w14:textId="77777777" w:rsidR="007C24DF" w:rsidRPr="00296339"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Absent</w:t>
            </w:r>
          </w:p>
        </w:tc>
      </w:tr>
      <w:tr w:rsidR="007C24DF" w:rsidRPr="00296339" w14:paraId="5D0B59D9" w14:textId="77777777" w:rsidTr="001F17D3">
        <w:tc>
          <w:tcPr>
            <w:tcW w:w="988" w:type="dxa"/>
          </w:tcPr>
          <w:p w14:paraId="7342E470" w14:textId="77777777" w:rsidR="007C24DF" w:rsidRPr="00296339" w:rsidRDefault="007C24DF" w:rsidP="00C11DEC">
            <w:pPr>
              <w:spacing w:before="40" w:after="40" w:line="240" w:lineRule="auto"/>
              <w:jc w:val="center"/>
              <w:rPr>
                <w:rFonts w:asciiTheme="minorHAnsi" w:hAnsiTheme="minorHAnsi" w:cstheme="minorHAnsi"/>
                <w:sz w:val="22"/>
                <w:szCs w:val="22"/>
                <w:lang w:val="en-US"/>
              </w:rPr>
            </w:pPr>
            <w:r w:rsidRPr="00296339">
              <w:rPr>
                <w:rFonts w:asciiTheme="minorHAnsi" w:hAnsiTheme="minorHAnsi" w:cstheme="minorHAnsi"/>
                <w:sz w:val="22"/>
                <w:szCs w:val="22"/>
                <w:lang w:val="en-US"/>
              </w:rPr>
              <w:t>YN</w:t>
            </w:r>
          </w:p>
        </w:tc>
        <w:tc>
          <w:tcPr>
            <w:tcW w:w="8028" w:type="dxa"/>
          </w:tcPr>
          <w:p w14:paraId="684292EC" w14:textId="77777777" w:rsidR="007C24DF" w:rsidRPr="00296339"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Incomplete, won’t do more</w:t>
            </w:r>
          </w:p>
        </w:tc>
      </w:tr>
      <w:tr w:rsidR="007C24DF" w:rsidRPr="00296339" w14:paraId="0F5EDD2C" w14:textId="77777777" w:rsidTr="001F17D3">
        <w:tc>
          <w:tcPr>
            <w:tcW w:w="988" w:type="dxa"/>
          </w:tcPr>
          <w:p w14:paraId="1782CC2D" w14:textId="77777777" w:rsidR="007C24DF" w:rsidRPr="00296339" w:rsidRDefault="007C24DF" w:rsidP="00C11DEC">
            <w:pPr>
              <w:spacing w:before="40" w:after="40" w:line="240" w:lineRule="auto"/>
              <w:jc w:val="center"/>
              <w:rPr>
                <w:rFonts w:asciiTheme="minorHAnsi" w:hAnsiTheme="minorHAnsi" w:cstheme="minorHAnsi"/>
                <w:sz w:val="22"/>
                <w:szCs w:val="22"/>
                <w:lang w:val="en-US"/>
              </w:rPr>
            </w:pPr>
            <w:r w:rsidRPr="00296339">
              <w:rPr>
                <w:rFonts w:asciiTheme="minorHAnsi" w:hAnsiTheme="minorHAnsi" w:cstheme="minorHAnsi"/>
                <w:sz w:val="22"/>
                <w:szCs w:val="22"/>
                <w:lang w:val="en-US"/>
              </w:rPr>
              <w:t>CW</w:t>
            </w:r>
          </w:p>
        </w:tc>
        <w:tc>
          <w:tcPr>
            <w:tcW w:w="8028" w:type="dxa"/>
          </w:tcPr>
          <w:p w14:paraId="0FDF94DF" w14:textId="77777777" w:rsidR="007C24DF" w:rsidRPr="00296339"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Completed, substudy withdrawn</w:t>
            </w:r>
          </w:p>
        </w:tc>
      </w:tr>
      <w:tr w:rsidR="007C24DF" w:rsidRPr="00296339" w14:paraId="62D611A5" w14:textId="77777777" w:rsidTr="001F17D3">
        <w:tc>
          <w:tcPr>
            <w:tcW w:w="988" w:type="dxa"/>
          </w:tcPr>
          <w:p w14:paraId="45579044" w14:textId="77777777" w:rsidR="007C24DF" w:rsidRPr="00296339" w:rsidRDefault="007C24DF" w:rsidP="00C11DEC">
            <w:pPr>
              <w:spacing w:before="40" w:after="40" w:line="240" w:lineRule="auto"/>
              <w:jc w:val="center"/>
              <w:rPr>
                <w:rFonts w:asciiTheme="minorHAnsi" w:hAnsiTheme="minorHAnsi" w:cstheme="minorHAnsi"/>
                <w:sz w:val="22"/>
                <w:szCs w:val="22"/>
                <w:lang w:val="en-US"/>
              </w:rPr>
            </w:pPr>
            <w:r w:rsidRPr="00296339">
              <w:rPr>
                <w:rFonts w:asciiTheme="minorHAnsi" w:hAnsiTheme="minorHAnsi" w:cstheme="minorHAnsi"/>
                <w:sz w:val="22"/>
                <w:szCs w:val="22"/>
                <w:lang w:val="en-US"/>
              </w:rPr>
              <w:t>L</w:t>
            </w:r>
          </w:p>
        </w:tc>
        <w:tc>
          <w:tcPr>
            <w:tcW w:w="8028" w:type="dxa"/>
          </w:tcPr>
          <w:p w14:paraId="4B464BC8" w14:textId="77777777" w:rsidR="007C24DF" w:rsidRPr="00296339"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No data</w:t>
            </w:r>
          </w:p>
        </w:tc>
      </w:tr>
    </w:tbl>
    <w:p w14:paraId="496FC68D" w14:textId="77777777" w:rsidR="007C24DF" w:rsidRDefault="007C24DF" w:rsidP="007C24DF">
      <w:pPr>
        <w:rPr>
          <w:lang w:val="en-US"/>
        </w:rPr>
      </w:pPr>
    </w:p>
    <w:p w14:paraId="6020E05E" w14:textId="79A912FF" w:rsidR="007C24DF" w:rsidRDefault="007C24DF" w:rsidP="00C11DEC">
      <w:pPr>
        <w:rPr>
          <w:lang w:val="en-US"/>
        </w:rPr>
      </w:pPr>
      <w:r>
        <w:rPr>
          <w:lang w:val="en-US"/>
        </w:rPr>
        <w:t xml:space="preserve">Thus, if a participant had a survey record in the survey log with one of the completion statuses above, a completion date </w:t>
      </w:r>
      <w:r w:rsidRPr="00C11DEC">
        <w:rPr>
          <w:lang w:val="en-US"/>
        </w:rPr>
        <w:t>after</w:t>
      </w:r>
      <w:r>
        <w:rPr>
          <w:lang w:val="en-US"/>
        </w:rPr>
        <w:t xml:space="preserve"> 31</w:t>
      </w:r>
      <w:r w:rsidRPr="00C11DEC">
        <w:rPr>
          <w:lang w:val="en-US"/>
        </w:rPr>
        <w:t>st</w:t>
      </w:r>
      <w:r>
        <w:rPr>
          <w:lang w:val="en-US"/>
        </w:rPr>
        <w:t xml:space="preserve"> December 2004, and had never explicitly declined or agreed to linkage then they were considered as giving </w:t>
      </w:r>
      <w:r w:rsidR="00C11DEC">
        <w:rPr>
          <w:lang w:val="en-US"/>
        </w:rPr>
        <w:t>’</w:t>
      </w:r>
      <w:r>
        <w:rPr>
          <w:lang w:val="en-US"/>
        </w:rPr>
        <w:t>implicit</w:t>
      </w:r>
      <w:r w:rsidR="00C11DEC">
        <w:rPr>
          <w:lang w:val="en-US"/>
        </w:rPr>
        <w:t>’</w:t>
      </w:r>
      <w:r>
        <w:rPr>
          <w:lang w:val="en-US"/>
        </w:rPr>
        <w:t xml:space="preserve"> consent. Otherwise, they were considered to have given </w:t>
      </w:r>
      <w:r w:rsidR="00C11DEC">
        <w:rPr>
          <w:lang w:val="en-US"/>
        </w:rPr>
        <w:lastRenderedPageBreak/>
        <w:t>’w</w:t>
      </w:r>
      <w:r>
        <w:rPr>
          <w:lang w:val="en-US"/>
        </w:rPr>
        <w:t>aived</w:t>
      </w:r>
      <w:r w:rsidR="00C11DEC">
        <w:rPr>
          <w:lang w:val="en-US"/>
        </w:rPr>
        <w:t>’</w:t>
      </w:r>
      <w:r>
        <w:rPr>
          <w:lang w:val="en-US"/>
        </w:rPr>
        <w:t xml:space="preserve"> consent. Using this method, the following consent status frequencies were generated when applied to the current participant database (</w:t>
      </w:r>
      <w:r w:rsidR="00D92E8C">
        <w:rPr>
          <w:lang w:val="en-US"/>
        </w:rPr>
        <w:fldChar w:fldCharType="begin"/>
      </w:r>
      <w:r w:rsidR="00D92E8C">
        <w:rPr>
          <w:lang w:val="en-US"/>
        </w:rPr>
        <w:instrText xml:space="preserve"> REF _Ref144997073 \h </w:instrText>
      </w:r>
      <w:r w:rsidR="00D92E8C">
        <w:rPr>
          <w:lang w:val="en-US"/>
        </w:rPr>
      </w:r>
      <w:r w:rsidR="00D92E8C">
        <w:rPr>
          <w:lang w:val="en-US"/>
        </w:rPr>
        <w:fldChar w:fldCharType="separate"/>
      </w:r>
      <w:r w:rsidR="00D92E8C">
        <w:t xml:space="preserve">Table </w:t>
      </w:r>
      <w:r w:rsidR="00D92E8C">
        <w:rPr>
          <w:noProof/>
        </w:rPr>
        <w:t>12</w:t>
      </w:r>
      <w:r w:rsidR="00D92E8C">
        <w:noBreakHyphen/>
      </w:r>
      <w:r w:rsidR="00D92E8C">
        <w:rPr>
          <w:noProof/>
        </w:rPr>
        <w:t>3</w:t>
      </w:r>
      <w:r w:rsidR="00D92E8C">
        <w:rPr>
          <w:lang w:val="en-US"/>
        </w:rPr>
        <w:fldChar w:fldCharType="end"/>
      </w:r>
      <w:r>
        <w:rPr>
          <w:lang w:val="en-US"/>
        </w:rPr>
        <w:t>).</w:t>
      </w:r>
    </w:p>
    <w:p w14:paraId="684C6B7C" w14:textId="4A772F5A" w:rsidR="007C24DF" w:rsidRDefault="007C24DF" w:rsidP="007C24DF">
      <w:pPr>
        <w:pStyle w:val="Caption"/>
        <w:keepNext/>
      </w:pPr>
      <w:bookmarkStart w:id="1303" w:name="_Ref144997073"/>
      <w:r>
        <w:t xml:space="preserve">Table </w:t>
      </w:r>
      <w:r w:rsidR="00CB020F">
        <w:fldChar w:fldCharType="begin"/>
      </w:r>
      <w:r w:rsidR="00CB020F">
        <w:instrText xml:space="preserve"> STYLEREF 1 \s </w:instrText>
      </w:r>
      <w:r w:rsidR="00CB020F">
        <w:fldChar w:fldCharType="separate"/>
      </w:r>
      <w:r w:rsidR="00065D46">
        <w:rPr>
          <w:noProof/>
        </w:rPr>
        <w:t>12</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3</w:t>
      </w:r>
      <w:r w:rsidR="00CB020F">
        <w:rPr>
          <w:noProof/>
        </w:rPr>
        <w:fldChar w:fldCharType="end"/>
      </w:r>
      <w:bookmarkEnd w:id="1303"/>
      <w:r>
        <w:t xml:space="preserve"> </w:t>
      </w:r>
      <w:r w:rsidRPr="00461686">
        <w:t>Consent status of participants based on the 2020/21 definition, as of 14/07/23</w:t>
      </w:r>
      <w:r>
        <w:t>.</w:t>
      </w:r>
    </w:p>
    <w:tbl>
      <w:tblPr>
        <w:tblW w:w="9900" w:type="dxa"/>
        <w:tblLook w:val="04A0" w:firstRow="1" w:lastRow="0" w:firstColumn="1" w:lastColumn="0" w:noHBand="0" w:noVBand="1"/>
      </w:tblPr>
      <w:tblGrid>
        <w:gridCol w:w="1260"/>
        <w:gridCol w:w="960"/>
        <w:gridCol w:w="1054"/>
        <w:gridCol w:w="682"/>
        <w:gridCol w:w="1298"/>
        <w:gridCol w:w="929"/>
        <w:gridCol w:w="1053"/>
        <w:gridCol w:w="682"/>
        <w:gridCol w:w="1053"/>
        <w:gridCol w:w="929"/>
      </w:tblGrid>
      <w:tr w:rsidR="007C24DF" w:rsidRPr="007B6803" w14:paraId="318527AC" w14:textId="77777777" w:rsidTr="001F17D3">
        <w:trPr>
          <w:trHeight w:val="300"/>
        </w:trPr>
        <w:tc>
          <w:tcPr>
            <w:tcW w:w="1260" w:type="dxa"/>
            <w:vMerge w:val="restart"/>
            <w:tcBorders>
              <w:top w:val="single" w:sz="4" w:space="0" w:color="auto"/>
              <w:left w:val="single" w:sz="4" w:space="0" w:color="auto"/>
              <w:bottom w:val="nil"/>
              <w:right w:val="nil"/>
            </w:tcBorders>
            <w:shd w:val="clear" w:color="auto" w:fill="auto"/>
            <w:hideMark/>
          </w:tcPr>
          <w:p w14:paraId="56C45F1E" w14:textId="77777777" w:rsidR="007C24DF" w:rsidRPr="007B6803" w:rsidRDefault="007C24DF" w:rsidP="001F17D3">
            <w:pPr>
              <w:spacing w:after="0" w:line="240" w:lineRule="auto"/>
              <w:rPr>
                <w:rFonts w:ascii="Calibri" w:hAnsi="Calibri" w:cs="Calibri"/>
                <w:b/>
                <w:bCs/>
                <w:color w:val="000000"/>
              </w:rPr>
            </w:pPr>
            <w:r w:rsidRPr="007B6803">
              <w:rPr>
                <w:rFonts w:ascii="Calibri" w:hAnsi="Calibri" w:cs="Calibri"/>
                <w:b/>
                <w:bCs/>
                <w:color w:val="000000"/>
              </w:rPr>
              <w:t>2020/21 definition</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4681F164" w14:textId="77777777" w:rsidR="007C24DF" w:rsidRPr="007B6803" w:rsidRDefault="007C24DF" w:rsidP="001F17D3">
            <w:pPr>
              <w:spacing w:after="0" w:line="240" w:lineRule="auto"/>
              <w:rPr>
                <w:rFonts w:ascii="Calibri" w:hAnsi="Calibri" w:cs="Calibri"/>
                <w:b/>
                <w:bCs/>
                <w:color w:val="000000"/>
              </w:rPr>
            </w:pPr>
            <w:r w:rsidRPr="007B6803">
              <w:rPr>
                <w:rFonts w:ascii="Calibri" w:hAnsi="Calibri" w:cs="Calibri"/>
                <w:b/>
                <w:bCs/>
                <w:color w:val="000000"/>
              </w:rPr>
              <w:t> </w:t>
            </w:r>
          </w:p>
        </w:tc>
        <w:tc>
          <w:tcPr>
            <w:tcW w:w="7680" w:type="dxa"/>
            <w:gridSpan w:val="8"/>
            <w:tcBorders>
              <w:top w:val="single" w:sz="4" w:space="0" w:color="auto"/>
              <w:left w:val="nil"/>
              <w:bottom w:val="nil"/>
              <w:right w:val="single" w:sz="4" w:space="0" w:color="000000"/>
            </w:tcBorders>
            <w:shd w:val="clear" w:color="auto" w:fill="auto"/>
            <w:noWrap/>
            <w:vAlign w:val="bottom"/>
            <w:hideMark/>
          </w:tcPr>
          <w:p w14:paraId="02166DF6" w14:textId="77777777" w:rsidR="007C24DF" w:rsidRPr="007B6803" w:rsidRDefault="007C24DF" w:rsidP="001F17D3">
            <w:pPr>
              <w:spacing w:after="0" w:line="240" w:lineRule="auto"/>
              <w:jc w:val="center"/>
              <w:rPr>
                <w:rFonts w:ascii="Calibri" w:hAnsi="Calibri" w:cs="Calibri"/>
                <w:b/>
                <w:bCs/>
                <w:color w:val="000000"/>
              </w:rPr>
            </w:pPr>
            <w:r w:rsidRPr="007B6803">
              <w:rPr>
                <w:rFonts w:ascii="Calibri" w:hAnsi="Calibri" w:cs="Calibri"/>
                <w:b/>
                <w:bCs/>
                <w:color w:val="000000"/>
              </w:rPr>
              <w:t>Consent type</w:t>
            </w:r>
          </w:p>
        </w:tc>
      </w:tr>
      <w:tr w:rsidR="007C24DF" w:rsidRPr="007B6803" w14:paraId="5E3A8A09" w14:textId="77777777" w:rsidTr="001F17D3">
        <w:trPr>
          <w:trHeight w:val="300"/>
        </w:trPr>
        <w:tc>
          <w:tcPr>
            <w:tcW w:w="1260" w:type="dxa"/>
            <w:vMerge/>
            <w:tcBorders>
              <w:top w:val="single" w:sz="4" w:space="0" w:color="auto"/>
              <w:left w:val="single" w:sz="4" w:space="0" w:color="auto"/>
              <w:bottom w:val="nil"/>
              <w:right w:val="nil"/>
            </w:tcBorders>
            <w:vAlign w:val="center"/>
            <w:hideMark/>
          </w:tcPr>
          <w:p w14:paraId="5C4FB8E4" w14:textId="77777777" w:rsidR="007C24DF" w:rsidRPr="007B6803" w:rsidRDefault="007C24DF" w:rsidP="001F17D3">
            <w:pPr>
              <w:spacing w:after="0" w:line="240" w:lineRule="auto"/>
              <w:rPr>
                <w:rFonts w:ascii="Calibri" w:hAnsi="Calibri" w:cs="Calibri"/>
                <w:b/>
                <w:bCs/>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4F7A3" w14:textId="77777777" w:rsidR="007C24DF" w:rsidRPr="007B6803" w:rsidRDefault="007C24DF" w:rsidP="001F17D3">
            <w:pPr>
              <w:spacing w:after="0" w:line="240" w:lineRule="auto"/>
              <w:jc w:val="center"/>
              <w:rPr>
                <w:rFonts w:ascii="Calibri" w:hAnsi="Calibri" w:cs="Calibri"/>
                <w:b/>
                <w:bCs/>
                <w:color w:val="000000"/>
              </w:rPr>
            </w:pPr>
            <w:r w:rsidRPr="007B6803">
              <w:rPr>
                <w:rFonts w:ascii="Calibri" w:hAnsi="Calibri" w:cs="Calibri"/>
                <w:b/>
                <w:bCs/>
                <w:color w:val="000000"/>
              </w:rPr>
              <w:t>Total</w:t>
            </w:r>
          </w:p>
        </w:tc>
        <w:tc>
          <w:tcPr>
            <w:tcW w:w="1736" w:type="dxa"/>
            <w:gridSpan w:val="2"/>
            <w:tcBorders>
              <w:top w:val="single" w:sz="4" w:space="0" w:color="auto"/>
              <w:left w:val="nil"/>
              <w:bottom w:val="single" w:sz="4" w:space="0" w:color="auto"/>
              <w:right w:val="nil"/>
            </w:tcBorders>
            <w:shd w:val="clear" w:color="auto" w:fill="auto"/>
            <w:noWrap/>
            <w:vAlign w:val="bottom"/>
            <w:hideMark/>
          </w:tcPr>
          <w:p w14:paraId="174D2F3D" w14:textId="77777777" w:rsidR="007C24DF" w:rsidRPr="007B6803" w:rsidRDefault="007C24DF" w:rsidP="001F17D3">
            <w:pPr>
              <w:spacing w:after="0" w:line="240" w:lineRule="auto"/>
              <w:jc w:val="center"/>
              <w:rPr>
                <w:rFonts w:ascii="Calibri" w:hAnsi="Calibri" w:cs="Calibri"/>
                <w:b/>
                <w:bCs/>
                <w:i/>
                <w:iCs/>
                <w:color w:val="000000"/>
              </w:rPr>
            </w:pPr>
            <w:r w:rsidRPr="007B6803">
              <w:rPr>
                <w:rFonts w:ascii="Calibri" w:hAnsi="Calibri" w:cs="Calibri"/>
                <w:b/>
                <w:bCs/>
                <w:i/>
                <w:iCs/>
                <w:color w:val="000000"/>
              </w:rPr>
              <w:t>a) Declined</w:t>
            </w:r>
          </w:p>
        </w:tc>
        <w:tc>
          <w:tcPr>
            <w:tcW w:w="222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19F6EE" w14:textId="77777777" w:rsidR="007C24DF" w:rsidRPr="007B6803" w:rsidRDefault="007C24DF" w:rsidP="001F17D3">
            <w:pPr>
              <w:spacing w:after="0" w:line="240" w:lineRule="auto"/>
              <w:jc w:val="center"/>
              <w:rPr>
                <w:rFonts w:ascii="Calibri" w:hAnsi="Calibri" w:cs="Calibri"/>
                <w:b/>
                <w:bCs/>
                <w:i/>
                <w:iCs/>
                <w:color w:val="000000"/>
              </w:rPr>
            </w:pPr>
            <w:r w:rsidRPr="007B6803">
              <w:rPr>
                <w:rFonts w:ascii="Calibri" w:hAnsi="Calibri" w:cs="Calibri"/>
                <w:b/>
                <w:bCs/>
                <w:i/>
                <w:iCs/>
                <w:color w:val="000000"/>
              </w:rPr>
              <w:t>b) Express consent</w:t>
            </w:r>
          </w:p>
        </w:tc>
        <w:tc>
          <w:tcPr>
            <w:tcW w:w="1735" w:type="dxa"/>
            <w:gridSpan w:val="2"/>
            <w:tcBorders>
              <w:top w:val="single" w:sz="4" w:space="0" w:color="auto"/>
              <w:left w:val="nil"/>
              <w:bottom w:val="single" w:sz="4" w:space="0" w:color="auto"/>
              <w:right w:val="nil"/>
            </w:tcBorders>
            <w:shd w:val="clear" w:color="auto" w:fill="auto"/>
            <w:noWrap/>
            <w:vAlign w:val="bottom"/>
            <w:hideMark/>
          </w:tcPr>
          <w:p w14:paraId="0A22ABAE" w14:textId="77777777" w:rsidR="007C24DF" w:rsidRPr="007B6803" w:rsidRDefault="007C24DF" w:rsidP="001F17D3">
            <w:pPr>
              <w:spacing w:after="0" w:line="240" w:lineRule="auto"/>
              <w:jc w:val="center"/>
              <w:rPr>
                <w:rFonts w:ascii="Calibri" w:hAnsi="Calibri" w:cs="Calibri"/>
                <w:b/>
                <w:bCs/>
                <w:i/>
                <w:iCs/>
                <w:color w:val="000000"/>
              </w:rPr>
            </w:pPr>
            <w:r w:rsidRPr="007B6803">
              <w:rPr>
                <w:rFonts w:ascii="Calibri" w:hAnsi="Calibri" w:cs="Calibri"/>
                <w:b/>
                <w:bCs/>
                <w:i/>
                <w:iCs/>
                <w:color w:val="000000"/>
              </w:rPr>
              <w:t>c) Implicit consent</w:t>
            </w:r>
          </w:p>
        </w:tc>
        <w:tc>
          <w:tcPr>
            <w:tcW w:w="198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20F3EC" w14:textId="77777777" w:rsidR="007C24DF" w:rsidRPr="007B6803" w:rsidRDefault="007C24DF" w:rsidP="001F17D3">
            <w:pPr>
              <w:spacing w:after="0" w:line="240" w:lineRule="auto"/>
              <w:jc w:val="center"/>
              <w:rPr>
                <w:rFonts w:ascii="Calibri" w:hAnsi="Calibri" w:cs="Calibri"/>
                <w:b/>
                <w:bCs/>
                <w:i/>
                <w:iCs/>
                <w:color w:val="000000"/>
              </w:rPr>
            </w:pPr>
            <w:r w:rsidRPr="007B6803">
              <w:rPr>
                <w:rFonts w:ascii="Calibri" w:hAnsi="Calibri" w:cs="Calibri"/>
                <w:b/>
                <w:bCs/>
                <w:i/>
                <w:iCs/>
                <w:color w:val="000000"/>
              </w:rPr>
              <w:t>d) Waived consent</w:t>
            </w:r>
          </w:p>
        </w:tc>
      </w:tr>
      <w:tr w:rsidR="007C24DF" w:rsidRPr="007B6803" w14:paraId="2A72F41F" w14:textId="77777777" w:rsidTr="001F17D3">
        <w:trPr>
          <w:trHeight w:val="300"/>
        </w:trPr>
        <w:tc>
          <w:tcPr>
            <w:tcW w:w="1260" w:type="dxa"/>
            <w:vMerge/>
            <w:tcBorders>
              <w:top w:val="single" w:sz="4" w:space="0" w:color="auto"/>
              <w:left w:val="single" w:sz="4" w:space="0" w:color="auto"/>
              <w:bottom w:val="nil"/>
              <w:right w:val="nil"/>
            </w:tcBorders>
            <w:vAlign w:val="center"/>
            <w:hideMark/>
          </w:tcPr>
          <w:p w14:paraId="06CE6B4B" w14:textId="77777777" w:rsidR="007C24DF" w:rsidRPr="007B6803" w:rsidRDefault="007C24DF" w:rsidP="001F17D3">
            <w:pPr>
              <w:spacing w:after="0" w:line="240" w:lineRule="auto"/>
              <w:rPr>
                <w:rFonts w:ascii="Calibri" w:hAnsi="Calibri" w:cs="Calibri"/>
                <w:b/>
                <w:bCs/>
                <w:color w:val="000000"/>
              </w:rPr>
            </w:pPr>
          </w:p>
        </w:tc>
        <w:tc>
          <w:tcPr>
            <w:tcW w:w="960" w:type="dxa"/>
            <w:tcBorders>
              <w:top w:val="nil"/>
              <w:left w:val="single" w:sz="4" w:space="0" w:color="auto"/>
              <w:bottom w:val="nil"/>
              <w:right w:val="single" w:sz="4" w:space="0" w:color="auto"/>
            </w:tcBorders>
            <w:shd w:val="clear" w:color="auto" w:fill="auto"/>
            <w:noWrap/>
            <w:vAlign w:val="bottom"/>
            <w:hideMark/>
          </w:tcPr>
          <w:p w14:paraId="37F6BE90"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N</w:t>
            </w:r>
          </w:p>
        </w:tc>
        <w:tc>
          <w:tcPr>
            <w:tcW w:w="1054" w:type="dxa"/>
            <w:tcBorders>
              <w:top w:val="nil"/>
              <w:left w:val="nil"/>
              <w:bottom w:val="nil"/>
              <w:right w:val="nil"/>
            </w:tcBorders>
            <w:shd w:val="clear" w:color="auto" w:fill="auto"/>
            <w:noWrap/>
            <w:vAlign w:val="bottom"/>
            <w:hideMark/>
          </w:tcPr>
          <w:p w14:paraId="0FF97B7F"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n</w:t>
            </w:r>
          </w:p>
        </w:tc>
        <w:tc>
          <w:tcPr>
            <w:tcW w:w="682" w:type="dxa"/>
            <w:tcBorders>
              <w:top w:val="nil"/>
              <w:left w:val="nil"/>
              <w:bottom w:val="nil"/>
              <w:right w:val="nil"/>
            </w:tcBorders>
            <w:shd w:val="clear" w:color="auto" w:fill="auto"/>
            <w:noWrap/>
            <w:vAlign w:val="bottom"/>
            <w:hideMark/>
          </w:tcPr>
          <w:p w14:paraId="7103812A"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w:t>
            </w:r>
          </w:p>
        </w:tc>
        <w:tc>
          <w:tcPr>
            <w:tcW w:w="1298" w:type="dxa"/>
            <w:tcBorders>
              <w:top w:val="nil"/>
              <w:left w:val="single" w:sz="4" w:space="0" w:color="auto"/>
              <w:bottom w:val="nil"/>
              <w:right w:val="nil"/>
            </w:tcBorders>
            <w:shd w:val="clear" w:color="auto" w:fill="auto"/>
            <w:noWrap/>
            <w:vAlign w:val="bottom"/>
            <w:hideMark/>
          </w:tcPr>
          <w:p w14:paraId="2E7F13C8"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n</w:t>
            </w:r>
          </w:p>
        </w:tc>
        <w:tc>
          <w:tcPr>
            <w:tcW w:w="929" w:type="dxa"/>
            <w:tcBorders>
              <w:top w:val="nil"/>
              <w:left w:val="nil"/>
              <w:bottom w:val="nil"/>
              <w:right w:val="single" w:sz="4" w:space="0" w:color="auto"/>
            </w:tcBorders>
            <w:shd w:val="clear" w:color="auto" w:fill="auto"/>
            <w:noWrap/>
            <w:vAlign w:val="bottom"/>
            <w:hideMark/>
          </w:tcPr>
          <w:p w14:paraId="5C26AC4E"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w:t>
            </w:r>
          </w:p>
        </w:tc>
        <w:tc>
          <w:tcPr>
            <w:tcW w:w="1053" w:type="dxa"/>
            <w:tcBorders>
              <w:top w:val="nil"/>
              <w:left w:val="nil"/>
              <w:bottom w:val="nil"/>
              <w:right w:val="nil"/>
            </w:tcBorders>
            <w:shd w:val="clear" w:color="auto" w:fill="auto"/>
            <w:noWrap/>
            <w:vAlign w:val="bottom"/>
            <w:hideMark/>
          </w:tcPr>
          <w:p w14:paraId="52AD2592"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n</w:t>
            </w:r>
          </w:p>
        </w:tc>
        <w:tc>
          <w:tcPr>
            <w:tcW w:w="682" w:type="dxa"/>
            <w:tcBorders>
              <w:top w:val="nil"/>
              <w:left w:val="nil"/>
              <w:bottom w:val="nil"/>
              <w:right w:val="nil"/>
            </w:tcBorders>
            <w:shd w:val="clear" w:color="auto" w:fill="auto"/>
            <w:noWrap/>
            <w:vAlign w:val="bottom"/>
            <w:hideMark/>
          </w:tcPr>
          <w:p w14:paraId="578727D5"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w:t>
            </w:r>
          </w:p>
        </w:tc>
        <w:tc>
          <w:tcPr>
            <w:tcW w:w="1053" w:type="dxa"/>
            <w:tcBorders>
              <w:top w:val="nil"/>
              <w:left w:val="single" w:sz="4" w:space="0" w:color="auto"/>
              <w:bottom w:val="nil"/>
              <w:right w:val="nil"/>
            </w:tcBorders>
            <w:shd w:val="clear" w:color="auto" w:fill="auto"/>
            <w:noWrap/>
            <w:vAlign w:val="bottom"/>
            <w:hideMark/>
          </w:tcPr>
          <w:p w14:paraId="770FEF64"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n</w:t>
            </w:r>
          </w:p>
        </w:tc>
        <w:tc>
          <w:tcPr>
            <w:tcW w:w="929" w:type="dxa"/>
            <w:tcBorders>
              <w:top w:val="nil"/>
              <w:left w:val="nil"/>
              <w:bottom w:val="nil"/>
              <w:right w:val="single" w:sz="4" w:space="0" w:color="auto"/>
            </w:tcBorders>
            <w:shd w:val="clear" w:color="auto" w:fill="auto"/>
            <w:noWrap/>
            <w:vAlign w:val="bottom"/>
            <w:hideMark/>
          </w:tcPr>
          <w:p w14:paraId="395FC770" w14:textId="77777777" w:rsidR="007C24DF" w:rsidRPr="007B6803" w:rsidRDefault="007C24DF" w:rsidP="001F17D3">
            <w:pPr>
              <w:spacing w:after="0" w:line="240" w:lineRule="auto"/>
              <w:jc w:val="center"/>
              <w:rPr>
                <w:rFonts w:ascii="Calibri" w:hAnsi="Calibri" w:cs="Calibri"/>
                <w:i/>
                <w:iCs/>
                <w:color w:val="000000"/>
              </w:rPr>
            </w:pPr>
            <w:r w:rsidRPr="007B6803">
              <w:rPr>
                <w:rFonts w:ascii="Calibri" w:hAnsi="Calibri" w:cs="Calibri"/>
                <w:i/>
                <w:iCs/>
                <w:color w:val="000000"/>
              </w:rPr>
              <w:t>%</w:t>
            </w:r>
          </w:p>
        </w:tc>
      </w:tr>
      <w:tr w:rsidR="007C24DF" w:rsidRPr="007B6803" w14:paraId="472E1AAC" w14:textId="77777777" w:rsidTr="001F17D3">
        <w:trPr>
          <w:trHeight w:val="300"/>
        </w:trPr>
        <w:tc>
          <w:tcPr>
            <w:tcW w:w="1260" w:type="dxa"/>
            <w:tcBorders>
              <w:top w:val="single" w:sz="4" w:space="0" w:color="auto"/>
              <w:left w:val="single" w:sz="4" w:space="0" w:color="auto"/>
              <w:bottom w:val="nil"/>
              <w:right w:val="nil"/>
            </w:tcBorders>
            <w:shd w:val="clear" w:color="auto" w:fill="auto"/>
            <w:noWrap/>
            <w:vAlign w:val="bottom"/>
            <w:hideMark/>
          </w:tcPr>
          <w:p w14:paraId="170C1A56" w14:textId="77777777" w:rsidR="007C24DF" w:rsidRPr="007B6803" w:rsidRDefault="007C24DF" w:rsidP="001F17D3">
            <w:pPr>
              <w:spacing w:after="0" w:line="240" w:lineRule="auto"/>
              <w:rPr>
                <w:rFonts w:ascii="Calibri" w:hAnsi="Calibri" w:cs="Calibri"/>
                <w:b/>
                <w:bCs/>
                <w:color w:val="000000"/>
              </w:rPr>
            </w:pPr>
            <w:r w:rsidRPr="007B6803">
              <w:rPr>
                <w:rFonts w:ascii="Calibri" w:hAnsi="Calibri" w:cs="Calibri"/>
                <w:b/>
                <w:bCs/>
                <w:color w:val="000000"/>
              </w:rPr>
              <w:t>Cohort</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465B1D40" w14:textId="77777777" w:rsidR="007C24DF" w:rsidRPr="007B6803" w:rsidRDefault="007C24DF" w:rsidP="001F17D3">
            <w:pPr>
              <w:spacing w:after="0" w:line="240" w:lineRule="auto"/>
              <w:rPr>
                <w:rFonts w:ascii="Calibri" w:hAnsi="Calibri" w:cs="Calibri"/>
                <w:color w:val="000000"/>
              </w:rPr>
            </w:pPr>
            <w:r w:rsidRPr="007B6803">
              <w:rPr>
                <w:rFonts w:ascii="Calibri" w:hAnsi="Calibri" w:cs="Calibri"/>
                <w:color w:val="000000"/>
              </w:rPr>
              <w:t> </w:t>
            </w:r>
          </w:p>
        </w:tc>
        <w:tc>
          <w:tcPr>
            <w:tcW w:w="1054" w:type="dxa"/>
            <w:tcBorders>
              <w:top w:val="single" w:sz="4" w:space="0" w:color="auto"/>
              <w:left w:val="nil"/>
              <w:bottom w:val="nil"/>
              <w:right w:val="nil"/>
            </w:tcBorders>
            <w:shd w:val="clear" w:color="auto" w:fill="auto"/>
            <w:noWrap/>
            <w:vAlign w:val="bottom"/>
            <w:hideMark/>
          </w:tcPr>
          <w:p w14:paraId="307DE915" w14:textId="77777777" w:rsidR="007C24DF" w:rsidRPr="007B6803" w:rsidRDefault="007C24DF" w:rsidP="001F17D3">
            <w:pPr>
              <w:spacing w:after="0" w:line="240" w:lineRule="auto"/>
              <w:rPr>
                <w:rFonts w:ascii="Calibri" w:hAnsi="Calibri" w:cs="Calibri"/>
                <w:color w:val="000000"/>
              </w:rPr>
            </w:pPr>
            <w:r w:rsidRPr="007B6803">
              <w:rPr>
                <w:rFonts w:ascii="Calibri" w:hAnsi="Calibri" w:cs="Calibri"/>
                <w:color w:val="000000"/>
              </w:rPr>
              <w:t> </w:t>
            </w:r>
          </w:p>
        </w:tc>
        <w:tc>
          <w:tcPr>
            <w:tcW w:w="682" w:type="dxa"/>
            <w:tcBorders>
              <w:top w:val="single" w:sz="4" w:space="0" w:color="auto"/>
              <w:left w:val="nil"/>
              <w:bottom w:val="nil"/>
              <w:right w:val="nil"/>
            </w:tcBorders>
            <w:shd w:val="clear" w:color="auto" w:fill="auto"/>
            <w:noWrap/>
            <w:vAlign w:val="bottom"/>
            <w:hideMark/>
          </w:tcPr>
          <w:p w14:paraId="69639362" w14:textId="77777777" w:rsidR="007C24DF" w:rsidRPr="007B6803" w:rsidRDefault="007C24DF" w:rsidP="001F17D3">
            <w:pPr>
              <w:spacing w:after="0" w:line="240" w:lineRule="auto"/>
              <w:rPr>
                <w:rFonts w:ascii="Calibri" w:hAnsi="Calibri" w:cs="Calibri"/>
                <w:color w:val="000000"/>
              </w:rPr>
            </w:pPr>
            <w:r w:rsidRPr="007B6803">
              <w:rPr>
                <w:rFonts w:ascii="Calibri" w:hAnsi="Calibri" w:cs="Calibri"/>
                <w:color w:val="000000"/>
              </w:rPr>
              <w:t> </w:t>
            </w:r>
          </w:p>
        </w:tc>
        <w:tc>
          <w:tcPr>
            <w:tcW w:w="1298" w:type="dxa"/>
            <w:tcBorders>
              <w:top w:val="single" w:sz="4" w:space="0" w:color="auto"/>
              <w:left w:val="single" w:sz="4" w:space="0" w:color="auto"/>
              <w:bottom w:val="nil"/>
              <w:right w:val="nil"/>
            </w:tcBorders>
            <w:shd w:val="clear" w:color="auto" w:fill="auto"/>
            <w:noWrap/>
            <w:vAlign w:val="bottom"/>
            <w:hideMark/>
          </w:tcPr>
          <w:p w14:paraId="2C19FEC1" w14:textId="77777777" w:rsidR="007C24DF" w:rsidRPr="007B6803" w:rsidRDefault="007C24DF" w:rsidP="001F17D3">
            <w:pPr>
              <w:spacing w:after="0" w:line="240" w:lineRule="auto"/>
              <w:rPr>
                <w:rFonts w:ascii="Calibri" w:hAnsi="Calibri" w:cs="Calibri"/>
                <w:color w:val="000000"/>
              </w:rPr>
            </w:pPr>
            <w:r w:rsidRPr="007B6803">
              <w:rPr>
                <w:rFonts w:ascii="Calibri" w:hAnsi="Calibri" w:cs="Calibri"/>
                <w:color w:val="000000"/>
              </w:rPr>
              <w:t> </w:t>
            </w:r>
          </w:p>
        </w:tc>
        <w:tc>
          <w:tcPr>
            <w:tcW w:w="929" w:type="dxa"/>
            <w:tcBorders>
              <w:top w:val="single" w:sz="4" w:space="0" w:color="auto"/>
              <w:left w:val="nil"/>
              <w:bottom w:val="nil"/>
              <w:right w:val="single" w:sz="4" w:space="0" w:color="auto"/>
            </w:tcBorders>
            <w:shd w:val="clear" w:color="auto" w:fill="auto"/>
            <w:noWrap/>
            <w:vAlign w:val="bottom"/>
            <w:hideMark/>
          </w:tcPr>
          <w:p w14:paraId="7C4EF805" w14:textId="77777777" w:rsidR="007C24DF" w:rsidRPr="007B6803" w:rsidRDefault="007C24DF" w:rsidP="001F17D3">
            <w:pPr>
              <w:spacing w:after="0" w:line="240" w:lineRule="auto"/>
              <w:rPr>
                <w:rFonts w:ascii="Calibri" w:hAnsi="Calibri" w:cs="Calibri"/>
                <w:color w:val="000000"/>
              </w:rPr>
            </w:pPr>
            <w:r w:rsidRPr="007B6803">
              <w:rPr>
                <w:rFonts w:ascii="Calibri" w:hAnsi="Calibri" w:cs="Calibri"/>
                <w:color w:val="000000"/>
              </w:rPr>
              <w:t> </w:t>
            </w:r>
          </w:p>
        </w:tc>
        <w:tc>
          <w:tcPr>
            <w:tcW w:w="1053" w:type="dxa"/>
            <w:tcBorders>
              <w:top w:val="single" w:sz="4" w:space="0" w:color="auto"/>
              <w:left w:val="nil"/>
              <w:bottom w:val="nil"/>
              <w:right w:val="nil"/>
            </w:tcBorders>
            <w:shd w:val="clear" w:color="auto" w:fill="auto"/>
            <w:noWrap/>
            <w:vAlign w:val="bottom"/>
            <w:hideMark/>
          </w:tcPr>
          <w:p w14:paraId="7C8DC3B6" w14:textId="77777777" w:rsidR="007C24DF" w:rsidRPr="007B6803" w:rsidRDefault="007C24DF" w:rsidP="001F17D3">
            <w:pPr>
              <w:spacing w:after="0" w:line="240" w:lineRule="auto"/>
              <w:rPr>
                <w:rFonts w:ascii="Calibri" w:hAnsi="Calibri" w:cs="Calibri"/>
                <w:color w:val="000000"/>
              </w:rPr>
            </w:pPr>
            <w:r w:rsidRPr="007B6803">
              <w:rPr>
                <w:rFonts w:ascii="Calibri" w:hAnsi="Calibri" w:cs="Calibri"/>
                <w:color w:val="000000"/>
              </w:rPr>
              <w:t> </w:t>
            </w:r>
          </w:p>
        </w:tc>
        <w:tc>
          <w:tcPr>
            <w:tcW w:w="682" w:type="dxa"/>
            <w:tcBorders>
              <w:top w:val="single" w:sz="4" w:space="0" w:color="auto"/>
              <w:left w:val="nil"/>
              <w:bottom w:val="nil"/>
              <w:right w:val="nil"/>
            </w:tcBorders>
            <w:shd w:val="clear" w:color="auto" w:fill="auto"/>
            <w:noWrap/>
            <w:vAlign w:val="bottom"/>
            <w:hideMark/>
          </w:tcPr>
          <w:p w14:paraId="659A0C89" w14:textId="77777777" w:rsidR="007C24DF" w:rsidRPr="007B6803" w:rsidRDefault="007C24DF" w:rsidP="001F17D3">
            <w:pPr>
              <w:spacing w:after="0" w:line="240" w:lineRule="auto"/>
              <w:rPr>
                <w:rFonts w:ascii="Calibri" w:hAnsi="Calibri" w:cs="Calibri"/>
                <w:color w:val="000000"/>
              </w:rPr>
            </w:pPr>
            <w:r w:rsidRPr="007B6803">
              <w:rPr>
                <w:rFonts w:ascii="Calibri" w:hAnsi="Calibri" w:cs="Calibri"/>
                <w:color w:val="000000"/>
              </w:rPr>
              <w:t> </w:t>
            </w:r>
          </w:p>
        </w:tc>
        <w:tc>
          <w:tcPr>
            <w:tcW w:w="1053" w:type="dxa"/>
            <w:tcBorders>
              <w:top w:val="single" w:sz="4" w:space="0" w:color="auto"/>
              <w:left w:val="single" w:sz="4" w:space="0" w:color="auto"/>
              <w:bottom w:val="nil"/>
              <w:right w:val="nil"/>
            </w:tcBorders>
            <w:shd w:val="clear" w:color="auto" w:fill="auto"/>
            <w:noWrap/>
            <w:vAlign w:val="bottom"/>
            <w:hideMark/>
          </w:tcPr>
          <w:p w14:paraId="61DFC181" w14:textId="77777777" w:rsidR="007C24DF" w:rsidRPr="007B6803" w:rsidRDefault="007C24DF" w:rsidP="001F17D3">
            <w:pPr>
              <w:spacing w:after="0" w:line="240" w:lineRule="auto"/>
              <w:rPr>
                <w:rFonts w:ascii="Calibri" w:hAnsi="Calibri" w:cs="Calibri"/>
                <w:color w:val="000000"/>
              </w:rPr>
            </w:pPr>
            <w:r w:rsidRPr="007B6803">
              <w:rPr>
                <w:rFonts w:ascii="Calibri" w:hAnsi="Calibri" w:cs="Calibri"/>
                <w:color w:val="000000"/>
              </w:rPr>
              <w:t> </w:t>
            </w:r>
          </w:p>
        </w:tc>
        <w:tc>
          <w:tcPr>
            <w:tcW w:w="929" w:type="dxa"/>
            <w:tcBorders>
              <w:top w:val="single" w:sz="4" w:space="0" w:color="auto"/>
              <w:left w:val="nil"/>
              <w:bottom w:val="nil"/>
              <w:right w:val="single" w:sz="4" w:space="0" w:color="auto"/>
            </w:tcBorders>
            <w:shd w:val="clear" w:color="auto" w:fill="auto"/>
            <w:noWrap/>
            <w:vAlign w:val="bottom"/>
            <w:hideMark/>
          </w:tcPr>
          <w:p w14:paraId="600F549E" w14:textId="77777777" w:rsidR="007C24DF" w:rsidRPr="007B6803" w:rsidRDefault="007C24DF" w:rsidP="001F17D3">
            <w:pPr>
              <w:spacing w:after="0" w:line="240" w:lineRule="auto"/>
              <w:rPr>
                <w:rFonts w:ascii="Calibri" w:hAnsi="Calibri" w:cs="Calibri"/>
                <w:color w:val="000000"/>
              </w:rPr>
            </w:pPr>
            <w:r w:rsidRPr="007B6803">
              <w:rPr>
                <w:rFonts w:ascii="Calibri" w:hAnsi="Calibri" w:cs="Calibri"/>
                <w:color w:val="000000"/>
              </w:rPr>
              <w:t> </w:t>
            </w:r>
          </w:p>
        </w:tc>
      </w:tr>
      <w:tr w:rsidR="007C24DF" w:rsidRPr="007B6803" w14:paraId="2710B98D" w14:textId="77777777" w:rsidTr="001F17D3">
        <w:trPr>
          <w:trHeight w:val="300"/>
        </w:trPr>
        <w:tc>
          <w:tcPr>
            <w:tcW w:w="1260" w:type="dxa"/>
            <w:tcBorders>
              <w:top w:val="nil"/>
              <w:left w:val="single" w:sz="4" w:space="0" w:color="auto"/>
              <w:bottom w:val="nil"/>
              <w:right w:val="nil"/>
            </w:tcBorders>
            <w:shd w:val="clear" w:color="auto" w:fill="auto"/>
            <w:noWrap/>
            <w:vAlign w:val="bottom"/>
            <w:hideMark/>
          </w:tcPr>
          <w:p w14:paraId="4EC21A31" w14:textId="77777777" w:rsidR="007C24DF" w:rsidRPr="007B6803" w:rsidRDefault="007C24DF" w:rsidP="001F17D3">
            <w:pPr>
              <w:spacing w:after="0" w:line="240" w:lineRule="auto"/>
              <w:jc w:val="right"/>
              <w:rPr>
                <w:rFonts w:ascii="Calibri" w:hAnsi="Calibri" w:cs="Calibri"/>
                <w:i/>
                <w:iCs/>
                <w:color w:val="000000"/>
              </w:rPr>
            </w:pPr>
            <w:r w:rsidRPr="007B6803">
              <w:rPr>
                <w:rFonts w:ascii="Calibri" w:hAnsi="Calibri" w:cs="Calibri"/>
                <w:i/>
                <w:iCs/>
                <w:color w:val="000000"/>
              </w:rPr>
              <w:t>1921-26</w:t>
            </w:r>
          </w:p>
        </w:tc>
        <w:tc>
          <w:tcPr>
            <w:tcW w:w="960" w:type="dxa"/>
            <w:tcBorders>
              <w:top w:val="nil"/>
              <w:left w:val="single" w:sz="4" w:space="0" w:color="auto"/>
              <w:bottom w:val="nil"/>
              <w:right w:val="single" w:sz="4" w:space="0" w:color="auto"/>
            </w:tcBorders>
            <w:shd w:val="clear" w:color="auto" w:fill="auto"/>
            <w:noWrap/>
            <w:vAlign w:val="bottom"/>
            <w:hideMark/>
          </w:tcPr>
          <w:p w14:paraId="07739E40"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12432</w:t>
            </w:r>
          </w:p>
        </w:tc>
        <w:tc>
          <w:tcPr>
            <w:tcW w:w="1054" w:type="dxa"/>
            <w:tcBorders>
              <w:top w:val="nil"/>
              <w:left w:val="nil"/>
              <w:bottom w:val="nil"/>
              <w:right w:val="nil"/>
            </w:tcBorders>
            <w:shd w:val="clear" w:color="auto" w:fill="auto"/>
            <w:noWrap/>
            <w:vAlign w:val="bottom"/>
            <w:hideMark/>
          </w:tcPr>
          <w:p w14:paraId="798AA58F"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353</w:t>
            </w:r>
          </w:p>
        </w:tc>
        <w:tc>
          <w:tcPr>
            <w:tcW w:w="682" w:type="dxa"/>
            <w:tcBorders>
              <w:top w:val="nil"/>
              <w:left w:val="nil"/>
              <w:bottom w:val="nil"/>
              <w:right w:val="nil"/>
            </w:tcBorders>
            <w:shd w:val="clear" w:color="auto" w:fill="auto"/>
            <w:noWrap/>
            <w:vAlign w:val="bottom"/>
            <w:hideMark/>
          </w:tcPr>
          <w:p w14:paraId="56FE5483"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2.8</w:t>
            </w:r>
          </w:p>
        </w:tc>
        <w:tc>
          <w:tcPr>
            <w:tcW w:w="1298" w:type="dxa"/>
            <w:tcBorders>
              <w:top w:val="nil"/>
              <w:left w:val="single" w:sz="4" w:space="0" w:color="auto"/>
              <w:bottom w:val="nil"/>
              <w:right w:val="nil"/>
            </w:tcBorders>
            <w:shd w:val="clear" w:color="auto" w:fill="auto"/>
            <w:noWrap/>
            <w:vAlign w:val="bottom"/>
            <w:hideMark/>
          </w:tcPr>
          <w:p w14:paraId="75FCFF47"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9131</w:t>
            </w:r>
          </w:p>
        </w:tc>
        <w:tc>
          <w:tcPr>
            <w:tcW w:w="929" w:type="dxa"/>
            <w:tcBorders>
              <w:top w:val="nil"/>
              <w:left w:val="nil"/>
              <w:bottom w:val="nil"/>
              <w:right w:val="single" w:sz="4" w:space="0" w:color="auto"/>
            </w:tcBorders>
            <w:shd w:val="clear" w:color="auto" w:fill="auto"/>
            <w:noWrap/>
            <w:vAlign w:val="bottom"/>
            <w:hideMark/>
          </w:tcPr>
          <w:p w14:paraId="05DA30E5"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73.4</w:t>
            </w:r>
          </w:p>
        </w:tc>
        <w:tc>
          <w:tcPr>
            <w:tcW w:w="1053" w:type="dxa"/>
            <w:tcBorders>
              <w:top w:val="nil"/>
              <w:left w:val="nil"/>
              <w:bottom w:val="nil"/>
              <w:right w:val="nil"/>
            </w:tcBorders>
            <w:shd w:val="clear" w:color="auto" w:fill="auto"/>
            <w:noWrap/>
            <w:vAlign w:val="bottom"/>
            <w:hideMark/>
          </w:tcPr>
          <w:p w14:paraId="1E927C76"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381</w:t>
            </w:r>
          </w:p>
        </w:tc>
        <w:tc>
          <w:tcPr>
            <w:tcW w:w="682" w:type="dxa"/>
            <w:tcBorders>
              <w:top w:val="nil"/>
              <w:left w:val="nil"/>
              <w:bottom w:val="nil"/>
              <w:right w:val="nil"/>
            </w:tcBorders>
            <w:shd w:val="clear" w:color="auto" w:fill="auto"/>
            <w:noWrap/>
            <w:vAlign w:val="bottom"/>
            <w:hideMark/>
          </w:tcPr>
          <w:p w14:paraId="74BD8857"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3.1</w:t>
            </w:r>
          </w:p>
        </w:tc>
        <w:tc>
          <w:tcPr>
            <w:tcW w:w="1053" w:type="dxa"/>
            <w:tcBorders>
              <w:top w:val="nil"/>
              <w:left w:val="single" w:sz="4" w:space="0" w:color="auto"/>
              <w:bottom w:val="nil"/>
              <w:right w:val="nil"/>
            </w:tcBorders>
            <w:shd w:val="clear" w:color="auto" w:fill="auto"/>
            <w:noWrap/>
            <w:vAlign w:val="bottom"/>
            <w:hideMark/>
          </w:tcPr>
          <w:p w14:paraId="26246AC4"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2567</w:t>
            </w:r>
          </w:p>
        </w:tc>
        <w:tc>
          <w:tcPr>
            <w:tcW w:w="929" w:type="dxa"/>
            <w:tcBorders>
              <w:top w:val="nil"/>
              <w:left w:val="nil"/>
              <w:bottom w:val="nil"/>
              <w:right w:val="single" w:sz="4" w:space="0" w:color="auto"/>
            </w:tcBorders>
            <w:shd w:val="clear" w:color="auto" w:fill="auto"/>
            <w:noWrap/>
            <w:vAlign w:val="bottom"/>
            <w:hideMark/>
          </w:tcPr>
          <w:p w14:paraId="5E20B01A"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20.6</w:t>
            </w:r>
          </w:p>
        </w:tc>
      </w:tr>
      <w:tr w:rsidR="007C24DF" w:rsidRPr="007B6803" w14:paraId="0046C85F" w14:textId="77777777" w:rsidTr="001F17D3">
        <w:trPr>
          <w:trHeight w:val="300"/>
        </w:trPr>
        <w:tc>
          <w:tcPr>
            <w:tcW w:w="1260" w:type="dxa"/>
            <w:tcBorders>
              <w:top w:val="nil"/>
              <w:left w:val="single" w:sz="4" w:space="0" w:color="auto"/>
              <w:bottom w:val="nil"/>
              <w:right w:val="nil"/>
            </w:tcBorders>
            <w:shd w:val="clear" w:color="auto" w:fill="auto"/>
            <w:noWrap/>
            <w:vAlign w:val="bottom"/>
            <w:hideMark/>
          </w:tcPr>
          <w:p w14:paraId="47AB2379" w14:textId="77777777" w:rsidR="007C24DF" w:rsidRPr="007B6803" w:rsidRDefault="007C24DF" w:rsidP="001F17D3">
            <w:pPr>
              <w:spacing w:after="0" w:line="240" w:lineRule="auto"/>
              <w:jc w:val="right"/>
              <w:rPr>
                <w:rFonts w:ascii="Calibri" w:hAnsi="Calibri" w:cs="Calibri"/>
                <w:i/>
                <w:iCs/>
                <w:color w:val="000000"/>
              </w:rPr>
            </w:pPr>
            <w:r w:rsidRPr="007B6803">
              <w:rPr>
                <w:rFonts w:ascii="Calibri" w:hAnsi="Calibri" w:cs="Calibri"/>
                <w:i/>
                <w:iCs/>
                <w:color w:val="000000"/>
              </w:rPr>
              <w:t>1946-51</w:t>
            </w:r>
          </w:p>
        </w:tc>
        <w:tc>
          <w:tcPr>
            <w:tcW w:w="960" w:type="dxa"/>
            <w:tcBorders>
              <w:top w:val="nil"/>
              <w:left w:val="single" w:sz="4" w:space="0" w:color="auto"/>
              <w:bottom w:val="nil"/>
              <w:right w:val="single" w:sz="4" w:space="0" w:color="auto"/>
            </w:tcBorders>
            <w:shd w:val="clear" w:color="auto" w:fill="auto"/>
            <w:noWrap/>
            <w:vAlign w:val="bottom"/>
            <w:hideMark/>
          </w:tcPr>
          <w:p w14:paraId="0B7CBD37"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13714</w:t>
            </w:r>
          </w:p>
        </w:tc>
        <w:tc>
          <w:tcPr>
            <w:tcW w:w="1054" w:type="dxa"/>
            <w:tcBorders>
              <w:top w:val="nil"/>
              <w:left w:val="nil"/>
              <w:bottom w:val="nil"/>
              <w:right w:val="nil"/>
            </w:tcBorders>
            <w:shd w:val="clear" w:color="auto" w:fill="auto"/>
            <w:noWrap/>
            <w:vAlign w:val="bottom"/>
            <w:hideMark/>
          </w:tcPr>
          <w:p w14:paraId="4B739BCE"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763</w:t>
            </w:r>
          </w:p>
        </w:tc>
        <w:tc>
          <w:tcPr>
            <w:tcW w:w="682" w:type="dxa"/>
            <w:tcBorders>
              <w:top w:val="nil"/>
              <w:left w:val="nil"/>
              <w:bottom w:val="nil"/>
              <w:right w:val="nil"/>
            </w:tcBorders>
            <w:shd w:val="clear" w:color="auto" w:fill="auto"/>
            <w:noWrap/>
            <w:vAlign w:val="bottom"/>
            <w:hideMark/>
          </w:tcPr>
          <w:p w14:paraId="2D2D09D9"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5.6</w:t>
            </w:r>
          </w:p>
        </w:tc>
        <w:tc>
          <w:tcPr>
            <w:tcW w:w="1298" w:type="dxa"/>
            <w:tcBorders>
              <w:top w:val="nil"/>
              <w:left w:val="single" w:sz="4" w:space="0" w:color="auto"/>
              <w:bottom w:val="nil"/>
              <w:right w:val="nil"/>
            </w:tcBorders>
            <w:shd w:val="clear" w:color="auto" w:fill="auto"/>
            <w:noWrap/>
            <w:vAlign w:val="bottom"/>
            <w:hideMark/>
          </w:tcPr>
          <w:p w14:paraId="33DFA5C5"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11231</w:t>
            </w:r>
          </w:p>
        </w:tc>
        <w:tc>
          <w:tcPr>
            <w:tcW w:w="929" w:type="dxa"/>
            <w:tcBorders>
              <w:top w:val="nil"/>
              <w:left w:val="nil"/>
              <w:bottom w:val="nil"/>
              <w:right w:val="single" w:sz="4" w:space="0" w:color="auto"/>
            </w:tcBorders>
            <w:shd w:val="clear" w:color="auto" w:fill="auto"/>
            <w:noWrap/>
            <w:vAlign w:val="bottom"/>
            <w:hideMark/>
          </w:tcPr>
          <w:p w14:paraId="25E74B89"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81.9</w:t>
            </w:r>
          </w:p>
        </w:tc>
        <w:tc>
          <w:tcPr>
            <w:tcW w:w="1053" w:type="dxa"/>
            <w:tcBorders>
              <w:top w:val="nil"/>
              <w:left w:val="nil"/>
              <w:bottom w:val="nil"/>
              <w:right w:val="nil"/>
            </w:tcBorders>
            <w:shd w:val="clear" w:color="auto" w:fill="auto"/>
            <w:noWrap/>
            <w:vAlign w:val="bottom"/>
            <w:hideMark/>
          </w:tcPr>
          <w:p w14:paraId="35499FDC"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401</w:t>
            </w:r>
          </w:p>
        </w:tc>
        <w:tc>
          <w:tcPr>
            <w:tcW w:w="682" w:type="dxa"/>
            <w:tcBorders>
              <w:top w:val="nil"/>
              <w:left w:val="nil"/>
              <w:bottom w:val="nil"/>
              <w:right w:val="nil"/>
            </w:tcBorders>
            <w:shd w:val="clear" w:color="auto" w:fill="auto"/>
            <w:noWrap/>
            <w:vAlign w:val="bottom"/>
            <w:hideMark/>
          </w:tcPr>
          <w:p w14:paraId="648693A3"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2.9</w:t>
            </w:r>
          </w:p>
        </w:tc>
        <w:tc>
          <w:tcPr>
            <w:tcW w:w="1053" w:type="dxa"/>
            <w:tcBorders>
              <w:top w:val="nil"/>
              <w:left w:val="single" w:sz="4" w:space="0" w:color="auto"/>
              <w:bottom w:val="nil"/>
              <w:right w:val="nil"/>
            </w:tcBorders>
            <w:shd w:val="clear" w:color="auto" w:fill="auto"/>
            <w:noWrap/>
            <w:vAlign w:val="bottom"/>
            <w:hideMark/>
          </w:tcPr>
          <w:p w14:paraId="19DAB074"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1319</w:t>
            </w:r>
          </w:p>
        </w:tc>
        <w:tc>
          <w:tcPr>
            <w:tcW w:w="929" w:type="dxa"/>
            <w:tcBorders>
              <w:top w:val="nil"/>
              <w:left w:val="nil"/>
              <w:bottom w:val="nil"/>
              <w:right w:val="single" w:sz="4" w:space="0" w:color="auto"/>
            </w:tcBorders>
            <w:shd w:val="clear" w:color="auto" w:fill="auto"/>
            <w:noWrap/>
            <w:vAlign w:val="bottom"/>
            <w:hideMark/>
          </w:tcPr>
          <w:p w14:paraId="75B01C9E"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9.6</w:t>
            </w:r>
          </w:p>
        </w:tc>
      </w:tr>
      <w:tr w:rsidR="007C24DF" w:rsidRPr="007B6803" w14:paraId="052837D4" w14:textId="77777777" w:rsidTr="001F17D3">
        <w:trPr>
          <w:trHeight w:val="300"/>
        </w:trPr>
        <w:tc>
          <w:tcPr>
            <w:tcW w:w="1260" w:type="dxa"/>
            <w:tcBorders>
              <w:top w:val="nil"/>
              <w:left w:val="single" w:sz="4" w:space="0" w:color="auto"/>
              <w:bottom w:val="nil"/>
              <w:right w:val="nil"/>
            </w:tcBorders>
            <w:shd w:val="clear" w:color="auto" w:fill="auto"/>
            <w:noWrap/>
            <w:vAlign w:val="bottom"/>
            <w:hideMark/>
          </w:tcPr>
          <w:p w14:paraId="36819870" w14:textId="77777777" w:rsidR="007C24DF" w:rsidRPr="007B6803" w:rsidRDefault="007C24DF" w:rsidP="001F17D3">
            <w:pPr>
              <w:spacing w:after="0" w:line="240" w:lineRule="auto"/>
              <w:jc w:val="right"/>
              <w:rPr>
                <w:rFonts w:ascii="Calibri" w:hAnsi="Calibri" w:cs="Calibri"/>
                <w:i/>
                <w:iCs/>
                <w:color w:val="000000"/>
              </w:rPr>
            </w:pPr>
            <w:r w:rsidRPr="007B6803">
              <w:rPr>
                <w:rFonts w:ascii="Calibri" w:hAnsi="Calibri" w:cs="Calibri"/>
                <w:i/>
                <w:iCs/>
                <w:color w:val="000000"/>
              </w:rPr>
              <w:t>1973-78</w:t>
            </w:r>
          </w:p>
        </w:tc>
        <w:tc>
          <w:tcPr>
            <w:tcW w:w="960" w:type="dxa"/>
            <w:tcBorders>
              <w:top w:val="nil"/>
              <w:left w:val="single" w:sz="4" w:space="0" w:color="auto"/>
              <w:bottom w:val="nil"/>
              <w:right w:val="single" w:sz="4" w:space="0" w:color="auto"/>
            </w:tcBorders>
            <w:shd w:val="clear" w:color="auto" w:fill="auto"/>
            <w:noWrap/>
            <w:vAlign w:val="bottom"/>
            <w:hideMark/>
          </w:tcPr>
          <w:p w14:paraId="24C1D5CF"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14247</w:t>
            </w:r>
          </w:p>
        </w:tc>
        <w:tc>
          <w:tcPr>
            <w:tcW w:w="1054" w:type="dxa"/>
            <w:tcBorders>
              <w:top w:val="nil"/>
              <w:left w:val="nil"/>
              <w:bottom w:val="nil"/>
              <w:right w:val="nil"/>
            </w:tcBorders>
            <w:shd w:val="clear" w:color="auto" w:fill="auto"/>
            <w:noWrap/>
            <w:vAlign w:val="bottom"/>
            <w:hideMark/>
          </w:tcPr>
          <w:p w14:paraId="3B343540"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748</w:t>
            </w:r>
          </w:p>
        </w:tc>
        <w:tc>
          <w:tcPr>
            <w:tcW w:w="682" w:type="dxa"/>
            <w:tcBorders>
              <w:top w:val="nil"/>
              <w:left w:val="nil"/>
              <w:bottom w:val="nil"/>
              <w:right w:val="nil"/>
            </w:tcBorders>
            <w:shd w:val="clear" w:color="auto" w:fill="auto"/>
            <w:noWrap/>
            <w:vAlign w:val="bottom"/>
            <w:hideMark/>
          </w:tcPr>
          <w:p w14:paraId="5CEBA3ED"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5.3</w:t>
            </w:r>
          </w:p>
        </w:tc>
        <w:tc>
          <w:tcPr>
            <w:tcW w:w="1298" w:type="dxa"/>
            <w:tcBorders>
              <w:top w:val="nil"/>
              <w:left w:val="single" w:sz="4" w:space="0" w:color="auto"/>
              <w:bottom w:val="nil"/>
              <w:right w:val="nil"/>
            </w:tcBorders>
            <w:shd w:val="clear" w:color="auto" w:fill="auto"/>
            <w:noWrap/>
            <w:vAlign w:val="bottom"/>
            <w:hideMark/>
          </w:tcPr>
          <w:p w14:paraId="56FCA678"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9893</w:t>
            </w:r>
          </w:p>
        </w:tc>
        <w:tc>
          <w:tcPr>
            <w:tcW w:w="929" w:type="dxa"/>
            <w:tcBorders>
              <w:top w:val="nil"/>
              <w:left w:val="nil"/>
              <w:bottom w:val="nil"/>
              <w:right w:val="single" w:sz="4" w:space="0" w:color="auto"/>
            </w:tcBorders>
            <w:shd w:val="clear" w:color="auto" w:fill="auto"/>
            <w:noWrap/>
            <w:vAlign w:val="bottom"/>
            <w:hideMark/>
          </w:tcPr>
          <w:p w14:paraId="358B2E99"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69.4</w:t>
            </w:r>
          </w:p>
        </w:tc>
        <w:tc>
          <w:tcPr>
            <w:tcW w:w="1053" w:type="dxa"/>
            <w:tcBorders>
              <w:top w:val="nil"/>
              <w:left w:val="nil"/>
              <w:bottom w:val="nil"/>
              <w:right w:val="nil"/>
            </w:tcBorders>
            <w:shd w:val="clear" w:color="auto" w:fill="auto"/>
            <w:noWrap/>
            <w:vAlign w:val="bottom"/>
            <w:hideMark/>
          </w:tcPr>
          <w:p w14:paraId="378777BA"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921</w:t>
            </w:r>
          </w:p>
        </w:tc>
        <w:tc>
          <w:tcPr>
            <w:tcW w:w="682" w:type="dxa"/>
            <w:tcBorders>
              <w:top w:val="nil"/>
              <w:left w:val="nil"/>
              <w:bottom w:val="nil"/>
              <w:right w:val="nil"/>
            </w:tcBorders>
            <w:shd w:val="clear" w:color="auto" w:fill="auto"/>
            <w:noWrap/>
            <w:vAlign w:val="bottom"/>
            <w:hideMark/>
          </w:tcPr>
          <w:p w14:paraId="6308F3BC"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6.5</w:t>
            </w:r>
          </w:p>
        </w:tc>
        <w:tc>
          <w:tcPr>
            <w:tcW w:w="1053" w:type="dxa"/>
            <w:tcBorders>
              <w:top w:val="nil"/>
              <w:left w:val="single" w:sz="4" w:space="0" w:color="auto"/>
              <w:bottom w:val="nil"/>
              <w:right w:val="nil"/>
            </w:tcBorders>
            <w:shd w:val="clear" w:color="auto" w:fill="auto"/>
            <w:noWrap/>
            <w:vAlign w:val="bottom"/>
            <w:hideMark/>
          </w:tcPr>
          <w:p w14:paraId="697B52FA"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2685</w:t>
            </w:r>
          </w:p>
        </w:tc>
        <w:tc>
          <w:tcPr>
            <w:tcW w:w="929" w:type="dxa"/>
            <w:tcBorders>
              <w:top w:val="nil"/>
              <w:left w:val="nil"/>
              <w:bottom w:val="nil"/>
              <w:right w:val="single" w:sz="4" w:space="0" w:color="auto"/>
            </w:tcBorders>
            <w:shd w:val="clear" w:color="auto" w:fill="auto"/>
            <w:noWrap/>
            <w:vAlign w:val="bottom"/>
            <w:hideMark/>
          </w:tcPr>
          <w:p w14:paraId="3B2B3F4D"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18.8</w:t>
            </w:r>
          </w:p>
        </w:tc>
      </w:tr>
      <w:tr w:rsidR="007C24DF" w:rsidRPr="007B6803" w14:paraId="5F04DDC1" w14:textId="77777777" w:rsidTr="00C11DEC">
        <w:trPr>
          <w:trHeight w:val="300"/>
        </w:trPr>
        <w:tc>
          <w:tcPr>
            <w:tcW w:w="1260" w:type="dxa"/>
            <w:tcBorders>
              <w:top w:val="nil"/>
              <w:left w:val="single" w:sz="4" w:space="0" w:color="auto"/>
              <w:bottom w:val="single" w:sz="4" w:space="0" w:color="auto"/>
              <w:right w:val="nil"/>
            </w:tcBorders>
            <w:shd w:val="clear" w:color="auto" w:fill="auto"/>
            <w:noWrap/>
            <w:vAlign w:val="bottom"/>
            <w:hideMark/>
          </w:tcPr>
          <w:p w14:paraId="72F28519" w14:textId="77777777" w:rsidR="007C24DF" w:rsidRPr="007B6803" w:rsidRDefault="007C24DF" w:rsidP="001F17D3">
            <w:pPr>
              <w:spacing w:after="0" w:line="240" w:lineRule="auto"/>
              <w:jc w:val="right"/>
              <w:rPr>
                <w:rFonts w:ascii="Calibri" w:hAnsi="Calibri" w:cs="Calibri"/>
                <w:i/>
                <w:iCs/>
                <w:color w:val="000000"/>
              </w:rPr>
            </w:pPr>
            <w:r w:rsidRPr="007B6803">
              <w:rPr>
                <w:rFonts w:ascii="Calibri" w:hAnsi="Calibri" w:cs="Calibri"/>
                <w:i/>
                <w:iCs/>
                <w:color w:val="000000"/>
              </w:rPr>
              <w:t>1989-95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E8FC0D"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17010</w:t>
            </w:r>
          </w:p>
        </w:tc>
        <w:tc>
          <w:tcPr>
            <w:tcW w:w="1054" w:type="dxa"/>
            <w:tcBorders>
              <w:top w:val="nil"/>
              <w:left w:val="nil"/>
              <w:bottom w:val="single" w:sz="4" w:space="0" w:color="auto"/>
              <w:right w:val="nil"/>
            </w:tcBorders>
            <w:shd w:val="clear" w:color="auto" w:fill="auto"/>
            <w:noWrap/>
            <w:vAlign w:val="bottom"/>
            <w:hideMark/>
          </w:tcPr>
          <w:p w14:paraId="711A752E"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17</w:t>
            </w:r>
          </w:p>
        </w:tc>
        <w:tc>
          <w:tcPr>
            <w:tcW w:w="682" w:type="dxa"/>
            <w:tcBorders>
              <w:top w:val="nil"/>
              <w:left w:val="nil"/>
              <w:bottom w:val="single" w:sz="4" w:space="0" w:color="auto"/>
              <w:right w:val="nil"/>
            </w:tcBorders>
            <w:shd w:val="clear" w:color="auto" w:fill="auto"/>
            <w:noWrap/>
            <w:vAlign w:val="bottom"/>
            <w:hideMark/>
          </w:tcPr>
          <w:p w14:paraId="1F0E6C96"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0.1</w:t>
            </w:r>
          </w:p>
        </w:tc>
        <w:tc>
          <w:tcPr>
            <w:tcW w:w="1298" w:type="dxa"/>
            <w:tcBorders>
              <w:top w:val="nil"/>
              <w:left w:val="single" w:sz="4" w:space="0" w:color="auto"/>
              <w:bottom w:val="single" w:sz="4" w:space="0" w:color="auto"/>
              <w:right w:val="nil"/>
            </w:tcBorders>
            <w:shd w:val="clear" w:color="auto" w:fill="auto"/>
            <w:noWrap/>
            <w:vAlign w:val="bottom"/>
            <w:hideMark/>
          </w:tcPr>
          <w:p w14:paraId="0768682C"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16993</w:t>
            </w:r>
          </w:p>
        </w:tc>
        <w:tc>
          <w:tcPr>
            <w:tcW w:w="929" w:type="dxa"/>
            <w:tcBorders>
              <w:top w:val="nil"/>
              <w:left w:val="nil"/>
              <w:bottom w:val="single" w:sz="4" w:space="0" w:color="auto"/>
              <w:right w:val="single" w:sz="4" w:space="0" w:color="auto"/>
            </w:tcBorders>
            <w:shd w:val="clear" w:color="auto" w:fill="auto"/>
            <w:noWrap/>
            <w:vAlign w:val="bottom"/>
            <w:hideMark/>
          </w:tcPr>
          <w:p w14:paraId="4B7123DE"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99.9</w:t>
            </w:r>
          </w:p>
        </w:tc>
        <w:tc>
          <w:tcPr>
            <w:tcW w:w="1053" w:type="dxa"/>
            <w:tcBorders>
              <w:top w:val="nil"/>
              <w:left w:val="nil"/>
              <w:bottom w:val="single" w:sz="4" w:space="0" w:color="auto"/>
              <w:right w:val="nil"/>
            </w:tcBorders>
            <w:shd w:val="clear" w:color="auto" w:fill="auto"/>
            <w:noWrap/>
            <w:vAlign w:val="bottom"/>
            <w:hideMark/>
          </w:tcPr>
          <w:p w14:paraId="4E79EB37"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0</w:t>
            </w:r>
          </w:p>
        </w:tc>
        <w:tc>
          <w:tcPr>
            <w:tcW w:w="682" w:type="dxa"/>
            <w:tcBorders>
              <w:top w:val="nil"/>
              <w:left w:val="nil"/>
              <w:bottom w:val="single" w:sz="4" w:space="0" w:color="auto"/>
              <w:right w:val="nil"/>
            </w:tcBorders>
            <w:shd w:val="clear" w:color="auto" w:fill="auto"/>
            <w:noWrap/>
            <w:vAlign w:val="bottom"/>
            <w:hideMark/>
          </w:tcPr>
          <w:p w14:paraId="36418894"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0</w:t>
            </w:r>
          </w:p>
        </w:tc>
        <w:tc>
          <w:tcPr>
            <w:tcW w:w="1053" w:type="dxa"/>
            <w:tcBorders>
              <w:top w:val="nil"/>
              <w:left w:val="single" w:sz="4" w:space="0" w:color="auto"/>
              <w:bottom w:val="single" w:sz="4" w:space="0" w:color="auto"/>
              <w:right w:val="nil"/>
            </w:tcBorders>
            <w:shd w:val="clear" w:color="auto" w:fill="auto"/>
            <w:noWrap/>
            <w:vAlign w:val="bottom"/>
            <w:hideMark/>
          </w:tcPr>
          <w:p w14:paraId="0B216950"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0</w:t>
            </w:r>
          </w:p>
        </w:tc>
        <w:tc>
          <w:tcPr>
            <w:tcW w:w="929" w:type="dxa"/>
            <w:tcBorders>
              <w:top w:val="nil"/>
              <w:left w:val="nil"/>
              <w:bottom w:val="single" w:sz="4" w:space="0" w:color="auto"/>
              <w:right w:val="single" w:sz="4" w:space="0" w:color="auto"/>
            </w:tcBorders>
            <w:shd w:val="clear" w:color="auto" w:fill="auto"/>
            <w:noWrap/>
            <w:vAlign w:val="bottom"/>
            <w:hideMark/>
          </w:tcPr>
          <w:p w14:paraId="1BD1E9D9"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0</w:t>
            </w:r>
          </w:p>
        </w:tc>
      </w:tr>
      <w:tr w:rsidR="007C24DF" w:rsidRPr="007B6803" w14:paraId="51E624AC" w14:textId="77777777" w:rsidTr="00C11DEC">
        <w:trPr>
          <w:trHeight w:val="300"/>
        </w:trPr>
        <w:tc>
          <w:tcPr>
            <w:tcW w:w="1260" w:type="dxa"/>
            <w:tcBorders>
              <w:top w:val="single" w:sz="4" w:space="0" w:color="auto"/>
              <w:left w:val="single" w:sz="4" w:space="0" w:color="auto"/>
              <w:bottom w:val="single" w:sz="4" w:space="0" w:color="auto"/>
              <w:right w:val="nil"/>
            </w:tcBorders>
            <w:shd w:val="clear" w:color="auto" w:fill="auto"/>
            <w:noWrap/>
            <w:vAlign w:val="bottom"/>
            <w:hideMark/>
          </w:tcPr>
          <w:p w14:paraId="58BC3098" w14:textId="77777777" w:rsidR="007C24DF" w:rsidRPr="007B6803" w:rsidRDefault="007C24DF" w:rsidP="001F17D3">
            <w:pPr>
              <w:spacing w:after="0" w:line="240" w:lineRule="auto"/>
              <w:rPr>
                <w:rFonts w:ascii="Calibri" w:hAnsi="Calibri" w:cs="Calibri"/>
                <w:b/>
                <w:bCs/>
                <w:color w:val="000000"/>
              </w:rPr>
            </w:pPr>
            <w:r w:rsidRPr="007B6803">
              <w:rPr>
                <w:rFonts w:ascii="Calibri" w:hAnsi="Calibri" w:cs="Calibri"/>
                <w:b/>
                <w:bCs/>
                <w:color w:val="000000"/>
              </w:rPr>
              <w:t>Total</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11E3F"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57403</w:t>
            </w:r>
          </w:p>
        </w:tc>
        <w:tc>
          <w:tcPr>
            <w:tcW w:w="1054" w:type="dxa"/>
            <w:tcBorders>
              <w:top w:val="single" w:sz="4" w:space="0" w:color="auto"/>
              <w:left w:val="nil"/>
              <w:bottom w:val="single" w:sz="4" w:space="0" w:color="auto"/>
              <w:right w:val="nil"/>
            </w:tcBorders>
            <w:shd w:val="clear" w:color="auto" w:fill="auto"/>
            <w:noWrap/>
            <w:vAlign w:val="bottom"/>
            <w:hideMark/>
          </w:tcPr>
          <w:p w14:paraId="2E12275C"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1881</w:t>
            </w:r>
          </w:p>
        </w:tc>
        <w:tc>
          <w:tcPr>
            <w:tcW w:w="682" w:type="dxa"/>
            <w:tcBorders>
              <w:top w:val="single" w:sz="4" w:space="0" w:color="auto"/>
              <w:left w:val="nil"/>
              <w:bottom w:val="single" w:sz="4" w:space="0" w:color="auto"/>
              <w:right w:val="nil"/>
            </w:tcBorders>
            <w:shd w:val="clear" w:color="auto" w:fill="auto"/>
            <w:noWrap/>
            <w:vAlign w:val="bottom"/>
            <w:hideMark/>
          </w:tcPr>
          <w:p w14:paraId="097CD169"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3.3</w:t>
            </w:r>
          </w:p>
        </w:tc>
        <w:tc>
          <w:tcPr>
            <w:tcW w:w="1298" w:type="dxa"/>
            <w:tcBorders>
              <w:top w:val="single" w:sz="4" w:space="0" w:color="auto"/>
              <w:left w:val="single" w:sz="4" w:space="0" w:color="auto"/>
              <w:bottom w:val="single" w:sz="4" w:space="0" w:color="auto"/>
              <w:right w:val="nil"/>
            </w:tcBorders>
            <w:shd w:val="clear" w:color="auto" w:fill="auto"/>
            <w:noWrap/>
            <w:vAlign w:val="bottom"/>
            <w:hideMark/>
          </w:tcPr>
          <w:p w14:paraId="147A6C95"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47248</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37A455E3"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82.3</w:t>
            </w:r>
          </w:p>
        </w:tc>
        <w:tc>
          <w:tcPr>
            <w:tcW w:w="1053" w:type="dxa"/>
            <w:tcBorders>
              <w:top w:val="single" w:sz="4" w:space="0" w:color="auto"/>
              <w:left w:val="nil"/>
              <w:bottom w:val="single" w:sz="4" w:space="0" w:color="auto"/>
              <w:right w:val="nil"/>
            </w:tcBorders>
            <w:shd w:val="clear" w:color="auto" w:fill="auto"/>
            <w:noWrap/>
            <w:vAlign w:val="bottom"/>
            <w:hideMark/>
          </w:tcPr>
          <w:p w14:paraId="367FC36D"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1703</w:t>
            </w:r>
          </w:p>
        </w:tc>
        <w:tc>
          <w:tcPr>
            <w:tcW w:w="682" w:type="dxa"/>
            <w:tcBorders>
              <w:top w:val="single" w:sz="4" w:space="0" w:color="auto"/>
              <w:left w:val="nil"/>
              <w:bottom w:val="single" w:sz="4" w:space="0" w:color="auto"/>
              <w:right w:val="nil"/>
            </w:tcBorders>
            <w:shd w:val="clear" w:color="auto" w:fill="auto"/>
            <w:noWrap/>
            <w:vAlign w:val="bottom"/>
            <w:hideMark/>
          </w:tcPr>
          <w:p w14:paraId="5E78FDE5"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3</w:t>
            </w:r>
          </w:p>
        </w:tc>
        <w:tc>
          <w:tcPr>
            <w:tcW w:w="1053" w:type="dxa"/>
            <w:tcBorders>
              <w:top w:val="single" w:sz="4" w:space="0" w:color="auto"/>
              <w:left w:val="single" w:sz="4" w:space="0" w:color="auto"/>
              <w:bottom w:val="single" w:sz="4" w:space="0" w:color="auto"/>
              <w:right w:val="nil"/>
            </w:tcBorders>
            <w:shd w:val="clear" w:color="auto" w:fill="auto"/>
            <w:noWrap/>
            <w:vAlign w:val="bottom"/>
            <w:hideMark/>
          </w:tcPr>
          <w:p w14:paraId="62B1171A" w14:textId="77777777" w:rsidR="007C24DF" w:rsidRPr="007B6803" w:rsidRDefault="007C24DF" w:rsidP="001F17D3">
            <w:pPr>
              <w:spacing w:after="0" w:line="240" w:lineRule="auto"/>
              <w:jc w:val="center"/>
              <w:rPr>
                <w:rFonts w:ascii="Calibri" w:hAnsi="Calibri" w:cs="Calibri"/>
                <w:color w:val="000000"/>
              </w:rPr>
            </w:pPr>
            <w:r w:rsidRPr="007B6803">
              <w:rPr>
                <w:rFonts w:ascii="Calibri" w:hAnsi="Calibri" w:cs="Calibri"/>
                <w:color w:val="000000"/>
              </w:rPr>
              <w:t>6571</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3ED02347" w14:textId="77777777" w:rsidR="007C24DF" w:rsidRPr="007B6803" w:rsidRDefault="007C24DF" w:rsidP="001F17D3">
            <w:pPr>
              <w:keepNext/>
              <w:spacing w:after="0" w:line="240" w:lineRule="auto"/>
              <w:jc w:val="center"/>
              <w:rPr>
                <w:rFonts w:ascii="Calibri" w:hAnsi="Calibri" w:cs="Calibri"/>
                <w:color w:val="000000"/>
              </w:rPr>
            </w:pPr>
            <w:r w:rsidRPr="007B6803">
              <w:rPr>
                <w:rFonts w:ascii="Calibri" w:hAnsi="Calibri" w:cs="Calibri"/>
                <w:color w:val="000000"/>
              </w:rPr>
              <w:t>11.4</w:t>
            </w:r>
          </w:p>
        </w:tc>
      </w:tr>
    </w:tbl>
    <w:p w14:paraId="4F40C675" w14:textId="77777777" w:rsidR="00C11DEC" w:rsidRPr="007B6803" w:rsidRDefault="00C11DEC" w:rsidP="001F17D3">
      <w:pPr>
        <w:keepNext/>
        <w:tabs>
          <w:tab w:val="left" w:pos="1373"/>
          <w:tab w:val="left" w:pos="2333"/>
          <w:tab w:val="left" w:pos="3387"/>
          <w:tab w:val="left" w:pos="4069"/>
          <w:tab w:val="left" w:pos="5367"/>
          <w:tab w:val="left" w:pos="6296"/>
          <w:tab w:val="left" w:pos="7349"/>
          <w:tab w:val="left" w:pos="8031"/>
          <w:tab w:val="left" w:pos="9084"/>
        </w:tabs>
        <w:spacing w:after="0" w:line="240" w:lineRule="auto"/>
        <w:ind w:left="113"/>
        <w:jc w:val="left"/>
        <w:rPr>
          <w:rFonts w:ascii="Calibri" w:hAnsi="Calibri" w:cs="Calibri"/>
          <w:color w:val="000000"/>
        </w:rPr>
      </w:pPr>
      <w:r w:rsidRPr="007B6803">
        <w:rPr>
          <w:rFonts w:ascii="Calibri" w:hAnsi="Calibri" w:cs="Calibri"/>
          <w:b/>
          <w:bCs/>
          <w:color w:val="000000"/>
        </w:rPr>
        <w:tab/>
      </w:r>
      <w:r w:rsidRPr="007B6803">
        <w:rPr>
          <w:rFonts w:ascii="Calibri" w:hAnsi="Calibri" w:cs="Calibri"/>
          <w:color w:val="000000"/>
        </w:rPr>
        <w:tab/>
      </w:r>
      <w:r w:rsidRPr="007B6803">
        <w:rPr>
          <w:rFonts w:ascii="Calibri" w:hAnsi="Calibri" w:cs="Calibri"/>
          <w:color w:val="000000"/>
        </w:rPr>
        <w:tab/>
      </w:r>
      <w:r w:rsidRPr="007B6803">
        <w:rPr>
          <w:rFonts w:ascii="Calibri" w:hAnsi="Calibri" w:cs="Calibri"/>
          <w:color w:val="000000"/>
        </w:rPr>
        <w:tab/>
      </w:r>
      <w:r w:rsidRPr="007B6803">
        <w:rPr>
          <w:rFonts w:ascii="Calibri" w:hAnsi="Calibri" w:cs="Calibri"/>
          <w:color w:val="000000"/>
        </w:rPr>
        <w:tab/>
      </w:r>
      <w:r w:rsidRPr="007B6803">
        <w:rPr>
          <w:rFonts w:ascii="Calibri" w:hAnsi="Calibri" w:cs="Calibri"/>
          <w:color w:val="000000"/>
        </w:rPr>
        <w:tab/>
      </w:r>
      <w:r w:rsidRPr="007B6803">
        <w:rPr>
          <w:rFonts w:ascii="Calibri" w:hAnsi="Calibri" w:cs="Calibri"/>
          <w:color w:val="000000"/>
        </w:rPr>
        <w:tab/>
      </w:r>
      <w:r w:rsidRPr="007B6803">
        <w:rPr>
          <w:rFonts w:ascii="Calibri" w:hAnsi="Calibri" w:cs="Calibri"/>
          <w:color w:val="000000"/>
        </w:rPr>
        <w:tab/>
      </w:r>
      <w:r w:rsidRPr="007B6803">
        <w:rPr>
          <w:rFonts w:ascii="Calibri" w:hAnsi="Calibri" w:cs="Calibri"/>
          <w:color w:val="000000"/>
        </w:rPr>
        <w:tab/>
      </w:r>
    </w:p>
    <w:p w14:paraId="0519B813" w14:textId="77777777" w:rsidR="007C24DF" w:rsidRPr="004778C3" w:rsidRDefault="007C24DF" w:rsidP="007C24DF">
      <w:pPr>
        <w:pStyle w:val="Heading3"/>
        <w:rPr>
          <w:lang w:val="en-US"/>
        </w:rPr>
      </w:pPr>
      <w:bookmarkStart w:id="1304" w:name="_Toc145349274"/>
      <w:r>
        <w:rPr>
          <w:lang w:val="en-US"/>
        </w:rPr>
        <w:t>2022 report</w:t>
      </w:r>
      <w:bookmarkEnd w:id="1304"/>
    </w:p>
    <w:p w14:paraId="46B75F5C" w14:textId="76AB60CE" w:rsidR="007C24DF" w:rsidRDefault="007C24DF" w:rsidP="007C24DF">
      <w:pPr>
        <w:rPr>
          <w:lang w:val="en-US"/>
        </w:rPr>
      </w:pPr>
      <w:r>
        <w:rPr>
          <w:lang w:val="en-US"/>
        </w:rPr>
        <w:t xml:space="preserve">In the 2022 Technical Report, all completion statuses except </w:t>
      </w:r>
      <w:r w:rsidR="00C11DEC">
        <w:rPr>
          <w:lang w:val="en-US"/>
        </w:rPr>
        <w:t>‘</w:t>
      </w:r>
      <w:r>
        <w:rPr>
          <w:lang w:val="en-US"/>
        </w:rPr>
        <w:t>No response</w:t>
      </w:r>
      <w:r w:rsidR="00C11DEC">
        <w:rPr>
          <w:lang w:val="en-US"/>
        </w:rPr>
        <w:t>’</w:t>
      </w:r>
      <w:r>
        <w:rPr>
          <w:lang w:val="en-US"/>
        </w:rPr>
        <w:t xml:space="preserve"> (Z) were used to define participants as having completed an ALSWH survey: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7C24DF" w:rsidRPr="00296339" w14:paraId="6927FBE8" w14:textId="77777777" w:rsidTr="001F17D3">
        <w:tc>
          <w:tcPr>
            <w:tcW w:w="988" w:type="dxa"/>
          </w:tcPr>
          <w:p w14:paraId="03D21794" w14:textId="77777777" w:rsidR="007C24DF" w:rsidRPr="00296339" w:rsidRDefault="007C24DF" w:rsidP="00C11DEC">
            <w:pPr>
              <w:spacing w:before="40" w:after="40" w:line="240" w:lineRule="auto"/>
              <w:jc w:val="center"/>
              <w:rPr>
                <w:rFonts w:asciiTheme="minorHAnsi" w:hAnsiTheme="minorHAnsi" w:cstheme="minorHAnsi"/>
                <w:b/>
                <w:bCs/>
                <w:sz w:val="22"/>
                <w:szCs w:val="22"/>
                <w:lang w:val="en-US"/>
              </w:rPr>
            </w:pPr>
            <w:r w:rsidRPr="00296339">
              <w:rPr>
                <w:rFonts w:asciiTheme="minorHAnsi" w:hAnsiTheme="minorHAnsi" w:cstheme="minorHAnsi"/>
                <w:b/>
                <w:bCs/>
                <w:sz w:val="22"/>
                <w:szCs w:val="22"/>
                <w:lang w:val="en-US"/>
              </w:rPr>
              <w:t>Code</w:t>
            </w:r>
          </w:p>
        </w:tc>
        <w:tc>
          <w:tcPr>
            <w:tcW w:w="8028" w:type="dxa"/>
          </w:tcPr>
          <w:p w14:paraId="2DDF435C" w14:textId="77777777" w:rsidR="007C24DF" w:rsidRPr="00296339" w:rsidRDefault="007C24DF" w:rsidP="00C11DEC">
            <w:pPr>
              <w:spacing w:before="40" w:after="40" w:line="240" w:lineRule="auto"/>
              <w:rPr>
                <w:rFonts w:asciiTheme="minorHAnsi" w:hAnsiTheme="minorHAnsi" w:cstheme="minorHAnsi"/>
                <w:b/>
                <w:bCs/>
                <w:sz w:val="22"/>
                <w:szCs w:val="22"/>
                <w:lang w:val="en-US"/>
              </w:rPr>
            </w:pPr>
            <w:r w:rsidRPr="00296339">
              <w:rPr>
                <w:rFonts w:asciiTheme="minorHAnsi" w:hAnsiTheme="minorHAnsi" w:cstheme="minorHAnsi"/>
                <w:b/>
                <w:bCs/>
                <w:sz w:val="22"/>
                <w:szCs w:val="22"/>
                <w:lang w:val="en-US"/>
              </w:rPr>
              <w:t>Description</w:t>
            </w:r>
          </w:p>
        </w:tc>
      </w:tr>
      <w:tr w:rsidR="007C24DF" w:rsidRPr="00296339" w14:paraId="51415B5E" w14:textId="77777777" w:rsidTr="001F17D3">
        <w:tc>
          <w:tcPr>
            <w:tcW w:w="988" w:type="dxa"/>
          </w:tcPr>
          <w:p w14:paraId="3DF7EB2B"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A</w:t>
            </w:r>
          </w:p>
        </w:tc>
        <w:tc>
          <w:tcPr>
            <w:tcW w:w="8028" w:type="dxa"/>
            <w:vAlign w:val="bottom"/>
          </w:tcPr>
          <w:p w14:paraId="6B059C12" w14:textId="77777777" w:rsidR="007C24DF" w:rsidRPr="00B70224" w:rsidRDefault="007C24DF" w:rsidP="00C11DEC">
            <w:pPr>
              <w:spacing w:before="40" w:after="40" w:line="240" w:lineRule="auto"/>
              <w:rPr>
                <w:rFonts w:asciiTheme="minorHAnsi" w:hAnsiTheme="minorHAnsi" w:cstheme="minorHAnsi"/>
                <w:sz w:val="22"/>
                <w:szCs w:val="22"/>
                <w:lang w:val="en-US"/>
              </w:rPr>
            </w:pPr>
            <w:r w:rsidRPr="005A7D81">
              <w:rPr>
                <w:rFonts w:ascii="Calibri" w:hAnsi="Calibri" w:cs="Calibri"/>
                <w:color w:val="000000"/>
                <w:sz w:val="22"/>
                <w:szCs w:val="22"/>
              </w:rPr>
              <w:t>Absent</w:t>
            </w:r>
          </w:p>
        </w:tc>
      </w:tr>
      <w:tr w:rsidR="007C24DF" w:rsidRPr="00296339" w14:paraId="45353FF8" w14:textId="77777777" w:rsidTr="001F17D3">
        <w:tc>
          <w:tcPr>
            <w:tcW w:w="988" w:type="dxa"/>
          </w:tcPr>
          <w:p w14:paraId="535B16AA"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B</w:t>
            </w:r>
          </w:p>
        </w:tc>
        <w:tc>
          <w:tcPr>
            <w:tcW w:w="8028" w:type="dxa"/>
            <w:vAlign w:val="bottom"/>
          </w:tcPr>
          <w:p w14:paraId="688158B6"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Booking made</w:t>
            </w:r>
          </w:p>
        </w:tc>
      </w:tr>
      <w:tr w:rsidR="007C24DF" w:rsidRPr="00296339" w14:paraId="470C67AA" w14:textId="77777777" w:rsidTr="001F17D3">
        <w:tc>
          <w:tcPr>
            <w:tcW w:w="988" w:type="dxa"/>
          </w:tcPr>
          <w:p w14:paraId="26E3DE9E"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C</w:t>
            </w:r>
          </w:p>
        </w:tc>
        <w:tc>
          <w:tcPr>
            <w:tcW w:w="8028" w:type="dxa"/>
            <w:vAlign w:val="bottom"/>
          </w:tcPr>
          <w:p w14:paraId="0EE01EDB"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Completed survey</w:t>
            </w:r>
          </w:p>
        </w:tc>
      </w:tr>
      <w:tr w:rsidR="007C24DF" w:rsidRPr="00296339" w14:paraId="7D0B41A6" w14:textId="77777777" w:rsidTr="001F17D3">
        <w:tc>
          <w:tcPr>
            <w:tcW w:w="988" w:type="dxa"/>
          </w:tcPr>
          <w:p w14:paraId="41F1AFC3"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CW</w:t>
            </w:r>
          </w:p>
        </w:tc>
        <w:tc>
          <w:tcPr>
            <w:tcW w:w="8028" w:type="dxa"/>
            <w:vAlign w:val="bottom"/>
          </w:tcPr>
          <w:p w14:paraId="6FF09EDC"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Completed, substudy withdrawn</w:t>
            </w:r>
          </w:p>
        </w:tc>
      </w:tr>
      <w:tr w:rsidR="007C24DF" w:rsidRPr="00296339" w14:paraId="46514EEF" w14:textId="77777777" w:rsidTr="001F17D3">
        <w:tc>
          <w:tcPr>
            <w:tcW w:w="988" w:type="dxa"/>
          </w:tcPr>
          <w:p w14:paraId="33E27484"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D</w:t>
            </w:r>
          </w:p>
        </w:tc>
        <w:tc>
          <w:tcPr>
            <w:tcW w:w="8028" w:type="dxa"/>
            <w:vAlign w:val="bottom"/>
          </w:tcPr>
          <w:p w14:paraId="119CC57F"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Deceased</w:t>
            </w:r>
          </w:p>
        </w:tc>
      </w:tr>
      <w:tr w:rsidR="007C24DF" w:rsidRPr="00296339" w14:paraId="214318F4" w14:textId="77777777" w:rsidTr="001F17D3">
        <w:tc>
          <w:tcPr>
            <w:tcW w:w="988" w:type="dxa"/>
          </w:tcPr>
          <w:p w14:paraId="384E10B3"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I</w:t>
            </w:r>
          </w:p>
        </w:tc>
        <w:tc>
          <w:tcPr>
            <w:tcW w:w="8028" w:type="dxa"/>
            <w:vAlign w:val="bottom"/>
          </w:tcPr>
          <w:p w14:paraId="25E36FC1"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Ineligible</w:t>
            </w:r>
          </w:p>
        </w:tc>
      </w:tr>
      <w:tr w:rsidR="007C24DF" w:rsidRPr="00296339" w14:paraId="6917585D" w14:textId="77777777" w:rsidTr="001F17D3">
        <w:tc>
          <w:tcPr>
            <w:tcW w:w="988" w:type="dxa"/>
          </w:tcPr>
          <w:p w14:paraId="26211A50"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L</w:t>
            </w:r>
          </w:p>
        </w:tc>
        <w:tc>
          <w:tcPr>
            <w:tcW w:w="8028" w:type="dxa"/>
            <w:vAlign w:val="bottom"/>
          </w:tcPr>
          <w:p w14:paraId="5EFB4873"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No data</w:t>
            </w:r>
          </w:p>
        </w:tc>
      </w:tr>
      <w:tr w:rsidR="007C24DF" w:rsidRPr="00296339" w14:paraId="566AB813" w14:textId="77777777" w:rsidTr="001F17D3">
        <w:tc>
          <w:tcPr>
            <w:tcW w:w="988" w:type="dxa"/>
          </w:tcPr>
          <w:p w14:paraId="3FA5D9E7"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N</w:t>
            </w:r>
          </w:p>
        </w:tc>
        <w:tc>
          <w:tcPr>
            <w:tcW w:w="8028" w:type="dxa"/>
            <w:vAlign w:val="bottom"/>
          </w:tcPr>
          <w:p w14:paraId="58A53EE5"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Will not do survey this time</w:t>
            </w:r>
          </w:p>
        </w:tc>
      </w:tr>
      <w:tr w:rsidR="007C24DF" w:rsidRPr="00296339" w14:paraId="602E63D1" w14:textId="77777777" w:rsidTr="001F17D3">
        <w:tc>
          <w:tcPr>
            <w:tcW w:w="988" w:type="dxa"/>
          </w:tcPr>
          <w:p w14:paraId="5724856C"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O</w:t>
            </w:r>
          </w:p>
        </w:tc>
        <w:tc>
          <w:tcPr>
            <w:tcW w:w="8028" w:type="dxa"/>
            <w:vAlign w:val="bottom"/>
          </w:tcPr>
          <w:p w14:paraId="2F1F55E1"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Overseas</w:t>
            </w:r>
          </w:p>
        </w:tc>
      </w:tr>
      <w:tr w:rsidR="007C24DF" w:rsidRPr="00296339" w14:paraId="56DB608B" w14:textId="77777777" w:rsidTr="001F17D3">
        <w:tc>
          <w:tcPr>
            <w:tcW w:w="988" w:type="dxa"/>
          </w:tcPr>
          <w:p w14:paraId="6EB822EA"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P</w:t>
            </w:r>
          </w:p>
        </w:tc>
        <w:tc>
          <w:tcPr>
            <w:tcW w:w="8028" w:type="dxa"/>
            <w:vAlign w:val="bottom"/>
          </w:tcPr>
          <w:p w14:paraId="29204A9E"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Completed phone survey (do not use)</w:t>
            </w:r>
          </w:p>
        </w:tc>
      </w:tr>
      <w:tr w:rsidR="007C24DF" w:rsidRPr="00296339" w14:paraId="0D609A46" w14:textId="77777777" w:rsidTr="001F17D3">
        <w:tc>
          <w:tcPr>
            <w:tcW w:w="988" w:type="dxa"/>
          </w:tcPr>
          <w:p w14:paraId="3913A9D6"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R</w:t>
            </w:r>
          </w:p>
        </w:tc>
        <w:tc>
          <w:tcPr>
            <w:tcW w:w="8028" w:type="dxa"/>
            <w:vAlign w:val="bottom"/>
          </w:tcPr>
          <w:p w14:paraId="42673B74"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Returned Too Late</w:t>
            </w:r>
          </w:p>
        </w:tc>
      </w:tr>
      <w:tr w:rsidR="007C24DF" w:rsidRPr="00296339" w14:paraId="700BCD48" w14:textId="77777777" w:rsidTr="001F17D3">
        <w:tc>
          <w:tcPr>
            <w:tcW w:w="988" w:type="dxa"/>
          </w:tcPr>
          <w:p w14:paraId="4E0B2DB2"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S</w:t>
            </w:r>
          </w:p>
        </w:tc>
        <w:tc>
          <w:tcPr>
            <w:tcW w:w="8028" w:type="dxa"/>
            <w:vAlign w:val="bottom"/>
          </w:tcPr>
          <w:p w14:paraId="1DE4DD55"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Completed short phone survey</w:t>
            </w:r>
          </w:p>
        </w:tc>
      </w:tr>
      <w:tr w:rsidR="007C24DF" w:rsidRPr="00296339" w14:paraId="26834851" w14:textId="77777777" w:rsidTr="001F17D3">
        <w:tc>
          <w:tcPr>
            <w:tcW w:w="988" w:type="dxa"/>
          </w:tcPr>
          <w:p w14:paraId="0FCF4755"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T</w:t>
            </w:r>
          </w:p>
        </w:tc>
        <w:tc>
          <w:tcPr>
            <w:tcW w:w="8028" w:type="dxa"/>
            <w:vAlign w:val="bottom"/>
          </w:tcPr>
          <w:p w14:paraId="1DF04B3E"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Terminated (online only)</w:t>
            </w:r>
          </w:p>
        </w:tc>
      </w:tr>
      <w:tr w:rsidR="007C24DF" w:rsidRPr="00296339" w14:paraId="5768BB37" w14:textId="77777777" w:rsidTr="001F17D3">
        <w:tc>
          <w:tcPr>
            <w:tcW w:w="988" w:type="dxa"/>
          </w:tcPr>
          <w:p w14:paraId="157A0726"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W</w:t>
            </w:r>
          </w:p>
        </w:tc>
        <w:tc>
          <w:tcPr>
            <w:tcW w:w="8028" w:type="dxa"/>
            <w:vAlign w:val="bottom"/>
          </w:tcPr>
          <w:p w14:paraId="0570E75E"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Withdrawn</w:t>
            </w:r>
          </w:p>
        </w:tc>
      </w:tr>
      <w:tr w:rsidR="007C24DF" w:rsidRPr="00296339" w14:paraId="5A715491" w14:textId="77777777" w:rsidTr="001F17D3">
        <w:tc>
          <w:tcPr>
            <w:tcW w:w="988" w:type="dxa"/>
          </w:tcPr>
          <w:p w14:paraId="67E3246A"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WD</w:t>
            </w:r>
          </w:p>
        </w:tc>
        <w:tc>
          <w:tcPr>
            <w:tcW w:w="8028" w:type="dxa"/>
            <w:vAlign w:val="bottom"/>
          </w:tcPr>
          <w:p w14:paraId="0FF8E4E1"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Withdrawn, data deleted</w:t>
            </w:r>
          </w:p>
        </w:tc>
      </w:tr>
      <w:tr w:rsidR="007C24DF" w:rsidRPr="00296339" w14:paraId="6E10B976" w14:textId="77777777" w:rsidTr="001F17D3">
        <w:tc>
          <w:tcPr>
            <w:tcW w:w="988" w:type="dxa"/>
          </w:tcPr>
          <w:p w14:paraId="48C62DCB"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X</w:t>
            </w:r>
          </w:p>
        </w:tc>
        <w:tc>
          <w:tcPr>
            <w:tcW w:w="8028" w:type="dxa"/>
            <w:vAlign w:val="bottom"/>
          </w:tcPr>
          <w:p w14:paraId="75D7ACE5" w14:textId="77777777" w:rsidR="007C24DF" w:rsidRPr="00B70224" w:rsidRDefault="007C24DF" w:rsidP="00C11DEC">
            <w:pPr>
              <w:spacing w:before="40" w:after="40" w:line="240" w:lineRule="auto"/>
              <w:rPr>
                <w:rFonts w:asciiTheme="minorHAnsi" w:hAnsiTheme="minorHAnsi" w:cstheme="minorHAnsi"/>
                <w:sz w:val="22"/>
                <w:szCs w:val="22"/>
                <w:lang w:val="en-US"/>
              </w:rPr>
            </w:pPr>
            <w:r w:rsidRPr="005A7D81">
              <w:rPr>
                <w:rFonts w:ascii="Calibri" w:hAnsi="Calibri" w:cs="Calibri"/>
                <w:color w:val="000000"/>
                <w:sz w:val="22"/>
                <w:szCs w:val="22"/>
              </w:rPr>
              <w:t>Not returned, no contact</w:t>
            </w:r>
          </w:p>
        </w:tc>
      </w:tr>
      <w:tr w:rsidR="007C24DF" w:rsidRPr="00296339" w14:paraId="24351A66" w14:textId="77777777" w:rsidTr="001F17D3">
        <w:tc>
          <w:tcPr>
            <w:tcW w:w="988" w:type="dxa"/>
          </w:tcPr>
          <w:p w14:paraId="12A7CFD8"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Y</w:t>
            </w:r>
          </w:p>
        </w:tc>
        <w:tc>
          <w:tcPr>
            <w:tcW w:w="8028" w:type="dxa"/>
            <w:vAlign w:val="bottom"/>
          </w:tcPr>
          <w:p w14:paraId="4ADD3B34"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Incomplete</w:t>
            </w:r>
          </w:p>
        </w:tc>
      </w:tr>
      <w:tr w:rsidR="007C24DF" w:rsidRPr="00296339" w14:paraId="2F49984D" w14:textId="77777777" w:rsidTr="001F17D3">
        <w:tc>
          <w:tcPr>
            <w:tcW w:w="988" w:type="dxa"/>
          </w:tcPr>
          <w:p w14:paraId="24429319"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sidRPr="00B70224">
              <w:rPr>
                <w:rFonts w:asciiTheme="minorHAnsi" w:hAnsiTheme="minorHAnsi" w:cstheme="minorHAnsi"/>
                <w:sz w:val="22"/>
                <w:szCs w:val="22"/>
                <w:lang w:val="en-US"/>
              </w:rPr>
              <w:t>YN</w:t>
            </w:r>
          </w:p>
        </w:tc>
        <w:tc>
          <w:tcPr>
            <w:tcW w:w="8028" w:type="dxa"/>
            <w:vAlign w:val="bottom"/>
          </w:tcPr>
          <w:p w14:paraId="2911E9F8" w14:textId="77777777" w:rsidR="007C24DF" w:rsidRPr="00B70224" w:rsidRDefault="007C24DF" w:rsidP="00C11DEC">
            <w:pPr>
              <w:spacing w:before="40" w:after="40" w:line="240" w:lineRule="auto"/>
              <w:rPr>
                <w:rFonts w:asciiTheme="minorHAnsi" w:hAnsiTheme="minorHAnsi" w:cstheme="minorHAnsi"/>
                <w:sz w:val="22"/>
                <w:szCs w:val="22"/>
                <w:lang w:val="en-US"/>
              </w:rPr>
            </w:pPr>
            <w:r>
              <w:rPr>
                <w:rFonts w:ascii="Calibri" w:hAnsi="Calibri" w:cs="Calibri"/>
                <w:color w:val="000000"/>
                <w:sz w:val="22"/>
                <w:szCs w:val="22"/>
              </w:rPr>
              <w:t>Incomplete, won't do more</w:t>
            </w:r>
          </w:p>
        </w:tc>
      </w:tr>
      <w:tr w:rsidR="007C24DF" w:rsidRPr="00296339" w14:paraId="6367B341" w14:textId="77777777" w:rsidTr="001F17D3">
        <w:tc>
          <w:tcPr>
            <w:tcW w:w="988" w:type="dxa"/>
          </w:tcPr>
          <w:p w14:paraId="35648735" w14:textId="77777777" w:rsidR="007C24DF" w:rsidRPr="00B70224" w:rsidRDefault="007C24DF" w:rsidP="00C11DEC">
            <w:pPr>
              <w:spacing w:before="40" w:after="40" w:line="240"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Z</w:t>
            </w:r>
          </w:p>
        </w:tc>
        <w:tc>
          <w:tcPr>
            <w:tcW w:w="8028" w:type="dxa"/>
            <w:vAlign w:val="bottom"/>
          </w:tcPr>
          <w:p w14:paraId="6CA3CFCC" w14:textId="77777777" w:rsidR="007C24DF" w:rsidRDefault="007C24DF" w:rsidP="00C11DEC">
            <w:pPr>
              <w:spacing w:before="40" w:after="40" w:line="240" w:lineRule="auto"/>
              <w:rPr>
                <w:rFonts w:ascii="Calibri" w:hAnsi="Calibri" w:cs="Calibri"/>
                <w:color w:val="000000"/>
                <w:sz w:val="22"/>
                <w:szCs w:val="22"/>
              </w:rPr>
            </w:pPr>
            <w:r>
              <w:rPr>
                <w:rFonts w:ascii="Calibri" w:hAnsi="Calibri" w:cs="Calibri"/>
                <w:color w:val="000000"/>
                <w:sz w:val="22"/>
                <w:szCs w:val="22"/>
              </w:rPr>
              <w:t>No response</w:t>
            </w:r>
          </w:p>
        </w:tc>
      </w:tr>
    </w:tbl>
    <w:p w14:paraId="1C549F0E" w14:textId="77777777" w:rsidR="007C24DF" w:rsidRDefault="007C24DF" w:rsidP="007C24DF">
      <w:pPr>
        <w:rPr>
          <w:lang w:val="en-US"/>
        </w:rPr>
      </w:pPr>
    </w:p>
    <w:p w14:paraId="756698C6" w14:textId="448A7CBD" w:rsidR="007C24DF" w:rsidRDefault="007C24DF" w:rsidP="007C24DF">
      <w:pPr>
        <w:rPr>
          <w:lang w:val="en-US"/>
        </w:rPr>
      </w:pPr>
      <w:r>
        <w:rPr>
          <w:lang w:val="en-US"/>
        </w:rPr>
        <w:t>This is a more descriptive list of codes and results in more people being included in the implicit consent, rather than the waived consent.</w:t>
      </w:r>
      <w:r w:rsidRPr="00412199">
        <w:rPr>
          <w:lang w:val="en-US"/>
        </w:rPr>
        <w:t xml:space="preserve"> </w:t>
      </w:r>
      <w:r>
        <w:rPr>
          <w:lang w:val="en-US"/>
        </w:rPr>
        <w:t>Using this method, the following consent status frequencies were generated when applied to the current participant database (</w:t>
      </w:r>
      <w:r w:rsidR="00D92E8C">
        <w:rPr>
          <w:lang w:val="en-US"/>
        </w:rPr>
        <w:fldChar w:fldCharType="begin"/>
      </w:r>
      <w:r w:rsidR="00D92E8C">
        <w:rPr>
          <w:lang w:val="en-US"/>
        </w:rPr>
        <w:instrText xml:space="preserve"> REF _Ref144997170 \h </w:instrText>
      </w:r>
      <w:r w:rsidR="00D92E8C">
        <w:rPr>
          <w:lang w:val="en-US"/>
        </w:rPr>
      </w:r>
      <w:r w:rsidR="00D92E8C">
        <w:rPr>
          <w:lang w:val="en-US"/>
        </w:rPr>
        <w:fldChar w:fldCharType="separate"/>
      </w:r>
      <w:r w:rsidR="00D92E8C">
        <w:t xml:space="preserve">Table </w:t>
      </w:r>
      <w:r w:rsidR="00D92E8C">
        <w:rPr>
          <w:noProof/>
        </w:rPr>
        <w:t>12</w:t>
      </w:r>
      <w:r w:rsidR="00D92E8C">
        <w:noBreakHyphen/>
      </w:r>
      <w:r w:rsidR="00D92E8C">
        <w:rPr>
          <w:noProof/>
        </w:rPr>
        <w:t>4</w:t>
      </w:r>
      <w:r w:rsidR="00D92E8C">
        <w:rPr>
          <w:lang w:val="en-US"/>
        </w:rPr>
        <w:fldChar w:fldCharType="end"/>
      </w:r>
      <w:r>
        <w:rPr>
          <w:lang w:val="en-US"/>
        </w:rPr>
        <w:t>).</w:t>
      </w:r>
    </w:p>
    <w:p w14:paraId="79F4D844" w14:textId="77777777" w:rsidR="00F6106D" w:rsidRDefault="00F6106D" w:rsidP="007C24DF">
      <w:pPr>
        <w:rPr>
          <w:lang w:val="en-US"/>
        </w:rPr>
      </w:pPr>
    </w:p>
    <w:p w14:paraId="7BFFE913" w14:textId="6C4D53F4" w:rsidR="007C24DF" w:rsidRDefault="007C24DF" w:rsidP="007C24DF">
      <w:pPr>
        <w:pStyle w:val="Caption"/>
        <w:keepNext/>
      </w:pPr>
      <w:bookmarkStart w:id="1305" w:name="_Ref144997170"/>
      <w:r>
        <w:t xml:space="preserve">Table </w:t>
      </w:r>
      <w:r w:rsidR="00CB020F">
        <w:fldChar w:fldCharType="begin"/>
      </w:r>
      <w:r w:rsidR="00CB020F">
        <w:instrText xml:space="preserve"> STYLEREF 1 \s </w:instrText>
      </w:r>
      <w:r w:rsidR="00CB020F">
        <w:fldChar w:fldCharType="separate"/>
      </w:r>
      <w:r w:rsidR="00065D46">
        <w:rPr>
          <w:noProof/>
        </w:rPr>
        <w:t>12</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4</w:t>
      </w:r>
      <w:r w:rsidR="00CB020F">
        <w:rPr>
          <w:noProof/>
        </w:rPr>
        <w:fldChar w:fldCharType="end"/>
      </w:r>
      <w:bookmarkEnd w:id="1305"/>
      <w:r>
        <w:t xml:space="preserve"> </w:t>
      </w:r>
      <w:r w:rsidRPr="00637DF3">
        <w:t>Consent status of participants based on the 2022 definition, as of 14/07/23</w:t>
      </w:r>
      <w:r>
        <w:t>.</w:t>
      </w:r>
    </w:p>
    <w:tbl>
      <w:tblPr>
        <w:tblW w:w="9900" w:type="dxa"/>
        <w:tblLook w:val="04A0" w:firstRow="1" w:lastRow="0" w:firstColumn="1" w:lastColumn="0" w:noHBand="0" w:noVBand="1"/>
      </w:tblPr>
      <w:tblGrid>
        <w:gridCol w:w="1260"/>
        <w:gridCol w:w="960"/>
        <w:gridCol w:w="1054"/>
        <w:gridCol w:w="682"/>
        <w:gridCol w:w="1298"/>
        <w:gridCol w:w="929"/>
        <w:gridCol w:w="1053"/>
        <w:gridCol w:w="682"/>
        <w:gridCol w:w="1053"/>
        <w:gridCol w:w="929"/>
      </w:tblGrid>
      <w:tr w:rsidR="007C24DF" w:rsidRPr="00412199" w14:paraId="3D517CE7" w14:textId="77777777" w:rsidTr="001F17D3">
        <w:trPr>
          <w:trHeight w:val="300"/>
        </w:trPr>
        <w:tc>
          <w:tcPr>
            <w:tcW w:w="1260" w:type="dxa"/>
            <w:vMerge w:val="restart"/>
            <w:tcBorders>
              <w:top w:val="single" w:sz="4" w:space="0" w:color="auto"/>
              <w:left w:val="single" w:sz="4" w:space="0" w:color="auto"/>
              <w:bottom w:val="single" w:sz="4" w:space="0" w:color="000000"/>
              <w:right w:val="nil"/>
            </w:tcBorders>
            <w:shd w:val="clear" w:color="auto" w:fill="auto"/>
            <w:hideMark/>
          </w:tcPr>
          <w:p w14:paraId="239D7591" w14:textId="77777777" w:rsidR="007C24DF" w:rsidRPr="00412199" w:rsidRDefault="007C24DF" w:rsidP="001F17D3">
            <w:pPr>
              <w:spacing w:after="0" w:line="240" w:lineRule="auto"/>
              <w:rPr>
                <w:rFonts w:ascii="Calibri" w:hAnsi="Calibri" w:cs="Calibri"/>
                <w:b/>
                <w:bCs/>
                <w:color w:val="000000"/>
              </w:rPr>
            </w:pPr>
            <w:r w:rsidRPr="00412199">
              <w:rPr>
                <w:rFonts w:ascii="Calibri" w:hAnsi="Calibri" w:cs="Calibri"/>
                <w:b/>
                <w:bCs/>
                <w:color w:val="000000"/>
              </w:rPr>
              <w:t>2022 definition</w:t>
            </w:r>
          </w:p>
        </w:tc>
        <w:tc>
          <w:tcPr>
            <w:tcW w:w="960" w:type="dxa"/>
            <w:tcBorders>
              <w:top w:val="single" w:sz="4" w:space="0" w:color="auto"/>
              <w:left w:val="single" w:sz="4" w:space="0" w:color="auto"/>
              <w:bottom w:val="nil"/>
              <w:right w:val="nil"/>
            </w:tcBorders>
            <w:shd w:val="clear" w:color="auto" w:fill="auto"/>
            <w:noWrap/>
            <w:vAlign w:val="bottom"/>
            <w:hideMark/>
          </w:tcPr>
          <w:p w14:paraId="6AB3F24C" w14:textId="77777777" w:rsidR="007C24DF" w:rsidRPr="00412199" w:rsidRDefault="007C24DF" w:rsidP="001F17D3">
            <w:pPr>
              <w:spacing w:after="0" w:line="240" w:lineRule="auto"/>
              <w:jc w:val="center"/>
              <w:rPr>
                <w:rFonts w:ascii="Calibri" w:hAnsi="Calibri" w:cs="Calibri"/>
                <w:b/>
                <w:bCs/>
                <w:color w:val="000000"/>
              </w:rPr>
            </w:pPr>
            <w:r w:rsidRPr="00412199">
              <w:rPr>
                <w:rFonts w:ascii="Calibri" w:hAnsi="Calibri" w:cs="Calibri"/>
                <w:b/>
                <w:bCs/>
                <w:color w:val="000000"/>
              </w:rPr>
              <w:t> </w:t>
            </w:r>
          </w:p>
        </w:tc>
        <w:tc>
          <w:tcPr>
            <w:tcW w:w="7680" w:type="dxa"/>
            <w:gridSpan w:val="8"/>
            <w:tcBorders>
              <w:top w:val="single" w:sz="4" w:space="0" w:color="auto"/>
              <w:left w:val="single" w:sz="4" w:space="0" w:color="auto"/>
              <w:bottom w:val="nil"/>
              <w:right w:val="single" w:sz="4" w:space="0" w:color="000000"/>
            </w:tcBorders>
            <w:shd w:val="clear" w:color="auto" w:fill="auto"/>
            <w:noWrap/>
            <w:vAlign w:val="bottom"/>
            <w:hideMark/>
          </w:tcPr>
          <w:p w14:paraId="14633769" w14:textId="77777777" w:rsidR="007C24DF" w:rsidRPr="00412199" w:rsidRDefault="007C24DF" w:rsidP="001F17D3">
            <w:pPr>
              <w:spacing w:after="0" w:line="240" w:lineRule="auto"/>
              <w:jc w:val="center"/>
              <w:rPr>
                <w:rFonts w:ascii="Calibri" w:hAnsi="Calibri" w:cs="Calibri"/>
                <w:b/>
                <w:bCs/>
                <w:color w:val="000000"/>
              </w:rPr>
            </w:pPr>
            <w:r w:rsidRPr="00412199">
              <w:rPr>
                <w:rFonts w:ascii="Calibri" w:hAnsi="Calibri" w:cs="Calibri"/>
                <w:b/>
                <w:bCs/>
                <w:color w:val="000000"/>
              </w:rPr>
              <w:t>Consent type</w:t>
            </w:r>
          </w:p>
        </w:tc>
      </w:tr>
      <w:tr w:rsidR="007C24DF" w:rsidRPr="00412199" w14:paraId="5996A60E" w14:textId="77777777" w:rsidTr="001F17D3">
        <w:trPr>
          <w:trHeight w:val="300"/>
        </w:trPr>
        <w:tc>
          <w:tcPr>
            <w:tcW w:w="1260" w:type="dxa"/>
            <w:vMerge/>
            <w:tcBorders>
              <w:top w:val="single" w:sz="4" w:space="0" w:color="auto"/>
              <w:left w:val="single" w:sz="4" w:space="0" w:color="auto"/>
              <w:bottom w:val="single" w:sz="4" w:space="0" w:color="000000"/>
              <w:right w:val="nil"/>
            </w:tcBorders>
            <w:vAlign w:val="center"/>
            <w:hideMark/>
          </w:tcPr>
          <w:p w14:paraId="7A3187E0" w14:textId="77777777" w:rsidR="007C24DF" w:rsidRPr="00412199" w:rsidRDefault="007C24DF" w:rsidP="001F17D3">
            <w:pPr>
              <w:spacing w:after="0" w:line="240" w:lineRule="auto"/>
              <w:rPr>
                <w:rFonts w:ascii="Calibri" w:hAnsi="Calibri" w:cs="Calibri"/>
                <w:b/>
                <w:bCs/>
                <w:color w:val="000000"/>
              </w:rPr>
            </w:pP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59369409" w14:textId="77777777" w:rsidR="007C24DF" w:rsidRPr="00412199" w:rsidRDefault="007C24DF" w:rsidP="001F17D3">
            <w:pPr>
              <w:spacing w:after="0" w:line="240" w:lineRule="auto"/>
              <w:jc w:val="center"/>
              <w:rPr>
                <w:rFonts w:ascii="Calibri" w:hAnsi="Calibri" w:cs="Calibri"/>
                <w:b/>
                <w:bCs/>
                <w:color w:val="000000"/>
              </w:rPr>
            </w:pPr>
            <w:r w:rsidRPr="00412199">
              <w:rPr>
                <w:rFonts w:ascii="Calibri" w:hAnsi="Calibri" w:cs="Calibri"/>
                <w:b/>
                <w:bCs/>
                <w:color w:val="000000"/>
              </w:rPr>
              <w:t>Total</w:t>
            </w:r>
          </w:p>
        </w:tc>
        <w:tc>
          <w:tcPr>
            <w:tcW w:w="1736" w:type="dxa"/>
            <w:gridSpan w:val="2"/>
            <w:tcBorders>
              <w:top w:val="single" w:sz="4" w:space="0" w:color="auto"/>
              <w:left w:val="single" w:sz="4" w:space="0" w:color="auto"/>
              <w:bottom w:val="single" w:sz="4" w:space="0" w:color="auto"/>
              <w:right w:val="nil"/>
            </w:tcBorders>
            <w:shd w:val="clear" w:color="auto" w:fill="auto"/>
            <w:noWrap/>
            <w:vAlign w:val="bottom"/>
            <w:hideMark/>
          </w:tcPr>
          <w:p w14:paraId="1DD9FA42" w14:textId="77777777" w:rsidR="007C24DF" w:rsidRPr="00412199" w:rsidRDefault="007C24DF" w:rsidP="001F17D3">
            <w:pPr>
              <w:spacing w:after="0" w:line="240" w:lineRule="auto"/>
              <w:jc w:val="center"/>
              <w:rPr>
                <w:rFonts w:ascii="Calibri" w:hAnsi="Calibri" w:cs="Calibri"/>
                <w:b/>
                <w:bCs/>
                <w:i/>
                <w:iCs/>
                <w:color w:val="000000"/>
              </w:rPr>
            </w:pPr>
            <w:r w:rsidRPr="00412199">
              <w:rPr>
                <w:rFonts w:ascii="Calibri" w:hAnsi="Calibri" w:cs="Calibri"/>
                <w:b/>
                <w:bCs/>
                <w:i/>
                <w:iCs/>
                <w:color w:val="000000"/>
              </w:rPr>
              <w:t>a) Declined</w:t>
            </w:r>
          </w:p>
        </w:tc>
        <w:tc>
          <w:tcPr>
            <w:tcW w:w="222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627969" w14:textId="77777777" w:rsidR="007C24DF" w:rsidRPr="00412199" w:rsidRDefault="007C24DF" w:rsidP="001F17D3">
            <w:pPr>
              <w:spacing w:after="0" w:line="240" w:lineRule="auto"/>
              <w:jc w:val="center"/>
              <w:rPr>
                <w:rFonts w:ascii="Calibri" w:hAnsi="Calibri" w:cs="Calibri"/>
                <w:b/>
                <w:bCs/>
                <w:i/>
                <w:iCs/>
                <w:color w:val="000000"/>
              </w:rPr>
            </w:pPr>
            <w:r w:rsidRPr="00412199">
              <w:rPr>
                <w:rFonts w:ascii="Calibri" w:hAnsi="Calibri" w:cs="Calibri"/>
                <w:b/>
                <w:bCs/>
                <w:i/>
                <w:iCs/>
                <w:color w:val="000000"/>
              </w:rPr>
              <w:t>b) Express consent</w:t>
            </w:r>
          </w:p>
        </w:tc>
        <w:tc>
          <w:tcPr>
            <w:tcW w:w="1735" w:type="dxa"/>
            <w:gridSpan w:val="2"/>
            <w:tcBorders>
              <w:top w:val="single" w:sz="4" w:space="0" w:color="auto"/>
              <w:left w:val="nil"/>
              <w:bottom w:val="single" w:sz="4" w:space="0" w:color="auto"/>
              <w:right w:val="nil"/>
            </w:tcBorders>
            <w:shd w:val="clear" w:color="auto" w:fill="auto"/>
            <w:noWrap/>
            <w:vAlign w:val="bottom"/>
            <w:hideMark/>
          </w:tcPr>
          <w:p w14:paraId="32D89D44" w14:textId="77777777" w:rsidR="007C24DF" w:rsidRPr="00412199" w:rsidRDefault="007C24DF" w:rsidP="001F17D3">
            <w:pPr>
              <w:spacing w:after="0" w:line="240" w:lineRule="auto"/>
              <w:jc w:val="center"/>
              <w:rPr>
                <w:rFonts w:ascii="Calibri" w:hAnsi="Calibri" w:cs="Calibri"/>
                <w:b/>
                <w:bCs/>
                <w:i/>
                <w:iCs/>
                <w:color w:val="000000"/>
              </w:rPr>
            </w:pPr>
            <w:r w:rsidRPr="00412199">
              <w:rPr>
                <w:rFonts w:ascii="Calibri" w:hAnsi="Calibri" w:cs="Calibri"/>
                <w:b/>
                <w:bCs/>
                <w:i/>
                <w:iCs/>
                <w:color w:val="000000"/>
              </w:rPr>
              <w:t>c) Implicit consent</w:t>
            </w:r>
          </w:p>
        </w:tc>
        <w:tc>
          <w:tcPr>
            <w:tcW w:w="198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1617AA" w14:textId="77777777" w:rsidR="007C24DF" w:rsidRPr="00412199" w:rsidRDefault="007C24DF" w:rsidP="001F17D3">
            <w:pPr>
              <w:spacing w:after="0" w:line="240" w:lineRule="auto"/>
              <w:jc w:val="center"/>
              <w:rPr>
                <w:rFonts w:ascii="Calibri" w:hAnsi="Calibri" w:cs="Calibri"/>
                <w:b/>
                <w:bCs/>
                <w:i/>
                <w:iCs/>
                <w:color w:val="000000"/>
              </w:rPr>
            </w:pPr>
            <w:r w:rsidRPr="00412199">
              <w:rPr>
                <w:rFonts w:ascii="Calibri" w:hAnsi="Calibri" w:cs="Calibri"/>
                <w:b/>
                <w:bCs/>
                <w:i/>
                <w:iCs/>
                <w:color w:val="000000"/>
              </w:rPr>
              <w:t>d) Waived consent</w:t>
            </w:r>
          </w:p>
        </w:tc>
      </w:tr>
      <w:tr w:rsidR="007C24DF" w:rsidRPr="00412199" w14:paraId="3805245F" w14:textId="77777777" w:rsidTr="001F17D3">
        <w:trPr>
          <w:trHeight w:val="300"/>
        </w:trPr>
        <w:tc>
          <w:tcPr>
            <w:tcW w:w="1260" w:type="dxa"/>
            <w:vMerge/>
            <w:tcBorders>
              <w:top w:val="single" w:sz="4" w:space="0" w:color="auto"/>
              <w:left w:val="single" w:sz="4" w:space="0" w:color="auto"/>
              <w:bottom w:val="single" w:sz="4" w:space="0" w:color="000000"/>
              <w:right w:val="nil"/>
            </w:tcBorders>
            <w:vAlign w:val="center"/>
            <w:hideMark/>
          </w:tcPr>
          <w:p w14:paraId="036D4400" w14:textId="77777777" w:rsidR="007C24DF" w:rsidRPr="00412199" w:rsidRDefault="007C24DF" w:rsidP="001F17D3">
            <w:pPr>
              <w:spacing w:after="0" w:line="240" w:lineRule="auto"/>
              <w:rPr>
                <w:rFonts w:ascii="Calibri" w:hAnsi="Calibri" w:cs="Calibri"/>
                <w:b/>
                <w:bCs/>
                <w:color w:val="000000"/>
              </w:rPr>
            </w:pPr>
          </w:p>
        </w:tc>
        <w:tc>
          <w:tcPr>
            <w:tcW w:w="960" w:type="dxa"/>
            <w:tcBorders>
              <w:top w:val="nil"/>
              <w:left w:val="single" w:sz="4" w:space="0" w:color="auto"/>
              <w:bottom w:val="single" w:sz="4" w:space="0" w:color="auto"/>
              <w:right w:val="nil"/>
            </w:tcBorders>
            <w:shd w:val="clear" w:color="auto" w:fill="auto"/>
            <w:noWrap/>
            <w:vAlign w:val="bottom"/>
            <w:hideMark/>
          </w:tcPr>
          <w:p w14:paraId="11D67078" w14:textId="77777777" w:rsidR="007C24DF" w:rsidRPr="00412199" w:rsidRDefault="007C24DF" w:rsidP="001F17D3">
            <w:pPr>
              <w:spacing w:after="0" w:line="240" w:lineRule="auto"/>
              <w:jc w:val="center"/>
              <w:rPr>
                <w:rFonts w:ascii="Calibri" w:hAnsi="Calibri" w:cs="Calibri"/>
                <w:i/>
                <w:iCs/>
                <w:color w:val="000000"/>
              </w:rPr>
            </w:pPr>
            <w:r w:rsidRPr="00412199">
              <w:rPr>
                <w:rFonts w:ascii="Calibri" w:hAnsi="Calibri" w:cs="Calibri"/>
                <w:i/>
                <w:iCs/>
                <w:color w:val="000000"/>
              </w:rPr>
              <w:t>N</w:t>
            </w:r>
          </w:p>
        </w:tc>
        <w:tc>
          <w:tcPr>
            <w:tcW w:w="1054" w:type="dxa"/>
            <w:tcBorders>
              <w:top w:val="nil"/>
              <w:left w:val="single" w:sz="4" w:space="0" w:color="auto"/>
              <w:bottom w:val="single" w:sz="4" w:space="0" w:color="auto"/>
              <w:right w:val="nil"/>
            </w:tcBorders>
            <w:shd w:val="clear" w:color="auto" w:fill="auto"/>
            <w:noWrap/>
            <w:vAlign w:val="bottom"/>
            <w:hideMark/>
          </w:tcPr>
          <w:p w14:paraId="6AA57579" w14:textId="77777777" w:rsidR="007C24DF" w:rsidRPr="00412199" w:rsidRDefault="007C24DF" w:rsidP="001F17D3">
            <w:pPr>
              <w:spacing w:after="0" w:line="240" w:lineRule="auto"/>
              <w:jc w:val="center"/>
              <w:rPr>
                <w:rFonts w:ascii="Calibri" w:hAnsi="Calibri" w:cs="Calibri"/>
                <w:i/>
                <w:iCs/>
                <w:color w:val="000000"/>
              </w:rPr>
            </w:pPr>
            <w:r w:rsidRPr="00412199">
              <w:rPr>
                <w:rFonts w:ascii="Calibri" w:hAnsi="Calibri" w:cs="Calibri"/>
                <w:i/>
                <w:iCs/>
                <w:color w:val="000000"/>
              </w:rPr>
              <w:t>n</w:t>
            </w:r>
          </w:p>
        </w:tc>
        <w:tc>
          <w:tcPr>
            <w:tcW w:w="682" w:type="dxa"/>
            <w:tcBorders>
              <w:top w:val="nil"/>
              <w:left w:val="nil"/>
              <w:bottom w:val="single" w:sz="4" w:space="0" w:color="auto"/>
              <w:right w:val="nil"/>
            </w:tcBorders>
            <w:shd w:val="clear" w:color="auto" w:fill="auto"/>
            <w:noWrap/>
            <w:vAlign w:val="bottom"/>
            <w:hideMark/>
          </w:tcPr>
          <w:p w14:paraId="6898808A" w14:textId="77777777" w:rsidR="007C24DF" w:rsidRPr="00412199" w:rsidRDefault="007C24DF" w:rsidP="001F17D3">
            <w:pPr>
              <w:spacing w:after="0" w:line="240" w:lineRule="auto"/>
              <w:jc w:val="center"/>
              <w:rPr>
                <w:rFonts w:ascii="Calibri" w:hAnsi="Calibri" w:cs="Calibri"/>
                <w:i/>
                <w:iCs/>
                <w:color w:val="000000"/>
              </w:rPr>
            </w:pPr>
            <w:r w:rsidRPr="00412199">
              <w:rPr>
                <w:rFonts w:ascii="Calibri" w:hAnsi="Calibri" w:cs="Calibri"/>
                <w:i/>
                <w:iCs/>
                <w:color w:val="000000"/>
              </w:rPr>
              <w:t>%</w:t>
            </w:r>
          </w:p>
        </w:tc>
        <w:tc>
          <w:tcPr>
            <w:tcW w:w="1298" w:type="dxa"/>
            <w:tcBorders>
              <w:top w:val="nil"/>
              <w:left w:val="single" w:sz="4" w:space="0" w:color="auto"/>
              <w:bottom w:val="single" w:sz="4" w:space="0" w:color="auto"/>
              <w:right w:val="nil"/>
            </w:tcBorders>
            <w:shd w:val="clear" w:color="auto" w:fill="auto"/>
            <w:noWrap/>
            <w:vAlign w:val="bottom"/>
            <w:hideMark/>
          </w:tcPr>
          <w:p w14:paraId="3D882951" w14:textId="77777777" w:rsidR="007C24DF" w:rsidRPr="00412199" w:rsidRDefault="007C24DF" w:rsidP="001F17D3">
            <w:pPr>
              <w:spacing w:after="0" w:line="240" w:lineRule="auto"/>
              <w:jc w:val="center"/>
              <w:rPr>
                <w:rFonts w:ascii="Calibri" w:hAnsi="Calibri" w:cs="Calibri"/>
                <w:i/>
                <w:iCs/>
                <w:color w:val="000000"/>
              </w:rPr>
            </w:pPr>
            <w:r w:rsidRPr="00412199">
              <w:rPr>
                <w:rFonts w:ascii="Calibri" w:hAnsi="Calibri" w:cs="Calibri"/>
                <w:i/>
                <w:iCs/>
                <w:color w:val="000000"/>
              </w:rPr>
              <w:t>n</w:t>
            </w:r>
          </w:p>
        </w:tc>
        <w:tc>
          <w:tcPr>
            <w:tcW w:w="929" w:type="dxa"/>
            <w:tcBorders>
              <w:top w:val="nil"/>
              <w:left w:val="nil"/>
              <w:bottom w:val="single" w:sz="4" w:space="0" w:color="auto"/>
              <w:right w:val="single" w:sz="4" w:space="0" w:color="auto"/>
            </w:tcBorders>
            <w:shd w:val="clear" w:color="auto" w:fill="auto"/>
            <w:noWrap/>
            <w:vAlign w:val="bottom"/>
            <w:hideMark/>
          </w:tcPr>
          <w:p w14:paraId="2BA5D395" w14:textId="77777777" w:rsidR="007C24DF" w:rsidRPr="00412199" w:rsidRDefault="007C24DF" w:rsidP="001F17D3">
            <w:pPr>
              <w:spacing w:after="0" w:line="240" w:lineRule="auto"/>
              <w:jc w:val="center"/>
              <w:rPr>
                <w:rFonts w:ascii="Calibri" w:hAnsi="Calibri" w:cs="Calibri"/>
                <w:i/>
                <w:iCs/>
                <w:color w:val="000000"/>
              </w:rPr>
            </w:pPr>
            <w:r w:rsidRPr="00412199">
              <w:rPr>
                <w:rFonts w:ascii="Calibri" w:hAnsi="Calibri" w:cs="Calibri"/>
                <w:i/>
                <w:iCs/>
                <w:color w:val="000000"/>
              </w:rPr>
              <w:t>%</w:t>
            </w:r>
          </w:p>
        </w:tc>
        <w:tc>
          <w:tcPr>
            <w:tcW w:w="1053" w:type="dxa"/>
            <w:tcBorders>
              <w:top w:val="nil"/>
              <w:left w:val="nil"/>
              <w:bottom w:val="single" w:sz="4" w:space="0" w:color="auto"/>
              <w:right w:val="nil"/>
            </w:tcBorders>
            <w:shd w:val="clear" w:color="auto" w:fill="auto"/>
            <w:noWrap/>
            <w:vAlign w:val="bottom"/>
            <w:hideMark/>
          </w:tcPr>
          <w:p w14:paraId="13B2B5BA" w14:textId="77777777" w:rsidR="007C24DF" w:rsidRPr="00412199" w:rsidRDefault="007C24DF" w:rsidP="001F17D3">
            <w:pPr>
              <w:spacing w:after="0" w:line="240" w:lineRule="auto"/>
              <w:jc w:val="center"/>
              <w:rPr>
                <w:rFonts w:ascii="Calibri" w:hAnsi="Calibri" w:cs="Calibri"/>
                <w:i/>
                <w:iCs/>
                <w:color w:val="000000"/>
              </w:rPr>
            </w:pPr>
            <w:r w:rsidRPr="00412199">
              <w:rPr>
                <w:rFonts w:ascii="Calibri" w:hAnsi="Calibri" w:cs="Calibri"/>
                <w:i/>
                <w:iCs/>
                <w:color w:val="000000"/>
              </w:rPr>
              <w:t>n</w:t>
            </w:r>
          </w:p>
        </w:tc>
        <w:tc>
          <w:tcPr>
            <w:tcW w:w="682" w:type="dxa"/>
            <w:tcBorders>
              <w:top w:val="nil"/>
              <w:left w:val="nil"/>
              <w:bottom w:val="single" w:sz="4" w:space="0" w:color="auto"/>
              <w:right w:val="nil"/>
            </w:tcBorders>
            <w:shd w:val="clear" w:color="auto" w:fill="auto"/>
            <w:noWrap/>
            <w:vAlign w:val="bottom"/>
            <w:hideMark/>
          </w:tcPr>
          <w:p w14:paraId="49F255B2" w14:textId="77777777" w:rsidR="007C24DF" w:rsidRPr="00412199" w:rsidRDefault="007C24DF" w:rsidP="001F17D3">
            <w:pPr>
              <w:spacing w:after="0" w:line="240" w:lineRule="auto"/>
              <w:jc w:val="center"/>
              <w:rPr>
                <w:rFonts w:ascii="Calibri" w:hAnsi="Calibri" w:cs="Calibri"/>
                <w:i/>
                <w:iCs/>
                <w:color w:val="000000"/>
              </w:rPr>
            </w:pPr>
            <w:r w:rsidRPr="00412199">
              <w:rPr>
                <w:rFonts w:ascii="Calibri" w:hAnsi="Calibri" w:cs="Calibri"/>
                <w:i/>
                <w:iCs/>
                <w:color w:val="000000"/>
              </w:rPr>
              <w:t>%</w:t>
            </w:r>
          </w:p>
        </w:tc>
        <w:tc>
          <w:tcPr>
            <w:tcW w:w="1053" w:type="dxa"/>
            <w:tcBorders>
              <w:top w:val="nil"/>
              <w:left w:val="single" w:sz="4" w:space="0" w:color="auto"/>
              <w:bottom w:val="single" w:sz="4" w:space="0" w:color="auto"/>
              <w:right w:val="nil"/>
            </w:tcBorders>
            <w:shd w:val="clear" w:color="auto" w:fill="auto"/>
            <w:noWrap/>
            <w:vAlign w:val="bottom"/>
            <w:hideMark/>
          </w:tcPr>
          <w:p w14:paraId="70CE5F2F" w14:textId="77777777" w:rsidR="007C24DF" w:rsidRPr="00412199" w:rsidRDefault="007C24DF" w:rsidP="001F17D3">
            <w:pPr>
              <w:spacing w:after="0" w:line="240" w:lineRule="auto"/>
              <w:jc w:val="center"/>
              <w:rPr>
                <w:rFonts w:ascii="Calibri" w:hAnsi="Calibri" w:cs="Calibri"/>
                <w:i/>
                <w:iCs/>
                <w:color w:val="000000"/>
              </w:rPr>
            </w:pPr>
            <w:r w:rsidRPr="00412199">
              <w:rPr>
                <w:rFonts w:ascii="Calibri" w:hAnsi="Calibri" w:cs="Calibri"/>
                <w:i/>
                <w:iCs/>
                <w:color w:val="000000"/>
              </w:rPr>
              <w:t>n</w:t>
            </w:r>
          </w:p>
        </w:tc>
        <w:tc>
          <w:tcPr>
            <w:tcW w:w="929" w:type="dxa"/>
            <w:tcBorders>
              <w:top w:val="nil"/>
              <w:left w:val="nil"/>
              <w:bottom w:val="single" w:sz="4" w:space="0" w:color="auto"/>
              <w:right w:val="single" w:sz="4" w:space="0" w:color="auto"/>
            </w:tcBorders>
            <w:shd w:val="clear" w:color="auto" w:fill="auto"/>
            <w:noWrap/>
            <w:vAlign w:val="bottom"/>
            <w:hideMark/>
          </w:tcPr>
          <w:p w14:paraId="38267FE4" w14:textId="77777777" w:rsidR="007C24DF" w:rsidRPr="00412199" w:rsidRDefault="007C24DF" w:rsidP="001F17D3">
            <w:pPr>
              <w:spacing w:after="0" w:line="240" w:lineRule="auto"/>
              <w:jc w:val="center"/>
              <w:rPr>
                <w:rFonts w:ascii="Calibri" w:hAnsi="Calibri" w:cs="Calibri"/>
                <w:i/>
                <w:iCs/>
                <w:color w:val="000000"/>
              </w:rPr>
            </w:pPr>
            <w:r w:rsidRPr="00412199">
              <w:rPr>
                <w:rFonts w:ascii="Calibri" w:hAnsi="Calibri" w:cs="Calibri"/>
                <w:i/>
                <w:iCs/>
                <w:color w:val="000000"/>
              </w:rPr>
              <w:t>%</w:t>
            </w:r>
          </w:p>
        </w:tc>
      </w:tr>
      <w:tr w:rsidR="007C24DF" w:rsidRPr="00412199" w14:paraId="6F226D79" w14:textId="77777777" w:rsidTr="001F17D3">
        <w:trPr>
          <w:trHeight w:val="300"/>
        </w:trPr>
        <w:tc>
          <w:tcPr>
            <w:tcW w:w="1260" w:type="dxa"/>
            <w:tcBorders>
              <w:top w:val="nil"/>
              <w:left w:val="single" w:sz="4" w:space="0" w:color="auto"/>
              <w:bottom w:val="nil"/>
              <w:right w:val="nil"/>
            </w:tcBorders>
            <w:shd w:val="clear" w:color="auto" w:fill="auto"/>
            <w:noWrap/>
            <w:vAlign w:val="bottom"/>
            <w:hideMark/>
          </w:tcPr>
          <w:p w14:paraId="3851227C" w14:textId="77777777" w:rsidR="007C24DF" w:rsidRPr="00412199" w:rsidRDefault="007C24DF" w:rsidP="001F17D3">
            <w:pPr>
              <w:spacing w:after="0" w:line="240" w:lineRule="auto"/>
              <w:rPr>
                <w:rFonts w:ascii="Calibri" w:hAnsi="Calibri" w:cs="Calibri"/>
                <w:b/>
                <w:bCs/>
                <w:color w:val="000000"/>
              </w:rPr>
            </w:pPr>
            <w:r w:rsidRPr="00412199">
              <w:rPr>
                <w:rFonts w:ascii="Calibri" w:hAnsi="Calibri" w:cs="Calibri"/>
                <w:b/>
                <w:bCs/>
                <w:color w:val="000000"/>
              </w:rPr>
              <w:t>Cohort</w:t>
            </w:r>
          </w:p>
        </w:tc>
        <w:tc>
          <w:tcPr>
            <w:tcW w:w="960" w:type="dxa"/>
            <w:tcBorders>
              <w:top w:val="nil"/>
              <w:left w:val="single" w:sz="4" w:space="0" w:color="auto"/>
              <w:bottom w:val="nil"/>
              <w:right w:val="nil"/>
            </w:tcBorders>
            <w:shd w:val="clear" w:color="auto" w:fill="auto"/>
            <w:noWrap/>
            <w:vAlign w:val="bottom"/>
            <w:hideMark/>
          </w:tcPr>
          <w:p w14:paraId="1BA4BDF3"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 </w:t>
            </w:r>
          </w:p>
        </w:tc>
        <w:tc>
          <w:tcPr>
            <w:tcW w:w="1054" w:type="dxa"/>
            <w:tcBorders>
              <w:top w:val="nil"/>
              <w:left w:val="single" w:sz="4" w:space="0" w:color="auto"/>
              <w:bottom w:val="nil"/>
              <w:right w:val="nil"/>
            </w:tcBorders>
            <w:shd w:val="clear" w:color="auto" w:fill="auto"/>
            <w:noWrap/>
            <w:vAlign w:val="bottom"/>
            <w:hideMark/>
          </w:tcPr>
          <w:p w14:paraId="1A17D105"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 </w:t>
            </w:r>
          </w:p>
        </w:tc>
        <w:tc>
          <w:tcPr>
            <w:tcW w:w="682" w:type="dxa"/>
            <w:tcBorders>
              <w:top w:val="nil"/>
              <w:left w:val="nil"/>
              <w:bottom w:val="nil"/>
              <w:right w:val="nil"/>
            </w:tcBorders>
            <w:shd w:val="clear" w:color="auto" w:fill="auto"/>
            <w:noWrap/>
            <w:vAlign w:val="bottom"/>
            <w:hideMark/>
          </w:tcPr>
          <w:p w14:paraId="1EBA7A12" w14:textId="77777777" w:rsidR="007C24DF" w:rsidRPr="00412199" w:rsidRDefault="007C24DF" w:rsidP="001F17D3">
            <w:pPr>
              <w:spacing w:after="0" w:line="240" w:lineRule="auto"/>
              <w:jc w:val="center"/>
              <w:rPr>
                <w:rFonts w:ascii="Calibri" w:hAnsi="Calibri" w:cs="Calibri"/>
                <w:color w:val="000000"/>
              </w:rPr>
            </w:pPr>
          </w:p>
        </w:tc>
        <w:tc>
          <w:tcPr>
            <w:tcW w:w="1298" w:type="dxa"/>
            <w:tcBorders>
              <w:top w:val="nil"/>
              <w:left w:val="single" w:sz="4" w:space="0" w:color="auto"/>
              <w:bottom w:val="nil"/>
              <w:right w:val="nil"/>
            </w:tcBorders>
            <w:shd w:val="clear" w:color="auto" w:fill="auto"/>
            <w:noWrap/>
            <w:vAlign w:val="bottom"/>
            <w:hideMark/>
          </w:tcPr>
          <w:p w14:paraId="72E9C26D"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 </w:t>
            </w:r>
          </w:p>
        </w:tc>
        <w:tc>
          <w:tcPr>
            <w:tcW w:w="929" w:type="dxa"/>
            <w:tcBorders>
              <w:top w:val="nil"/>
              <w:left w:val="nil"/>
              <w:bottom w:val="nil"/>
              <w:right w:val="single" w:sz="4" w:space="0" w:color="auto"/>
            </w:tcBorders>
            <w:shd w:val="clear" w:color="auto" w:fill="auto"/>
            <w:noWrap/>
            <w:vAlign w:val="bottom"/>
            <w:hideMark/>
          </w:tcPr>
          <w:p w14:paraId="0CD4D127"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 </w:t>
            </w:r>
          </w:p>
        </w:tc>
        <w:tc>
          <w:tcPr>
            <w:tcW w:w="1053" w:type="dxa"/>
            <w:tcBorders>
              <w:top w:val="nil"/>
              <w:left w:val="nil"/>
              <w:bottom w:val="nil"/>
              <w:right w:val="nil"/>
            </w:tcBorders>
            <w:shd w:val="clear" w:color="auto" w:fill="auto"/>
            <w:noWrap/>
            <w:vAlign w:val="bottom"/>
            <w:hideMark/>
          </w:tcPr>
          <w:p w14:paraId="5B687AE4" w14:textId="77777777" w:rsidR="007C24DF" w:rsidRPr="00412199" w:rsidRDefault="007C24DF" w:rsidP="001F17D3">
            <w:pPr>
              <w:spacing w:after="0" w:line="240" w:lineRule="auto"/>
              <w:jc w:val="center"/>
              <w:rPr>
                <w:rFonts w:ascii="Calibri" w:hAnsi="Calibri" w:cs="Calibri"/>
                <w:color w:val="000000"/>
              </w:rPr>
            </w:pPr>
          </w:p>
        </w:tc>
        <w:tc>
          <w:tcPr>
            <w:tcW w:w="682" w:type="dxa"/>
            <w:tcBorders>
              <w:top w:val="nil"/>
              <w:left w:val="nil"/>
              <w:bottom w:val="nil"/>
              <w:right w:val="nil"/>
            </w:tcBorders>
            <w:shd w:val="clear" w:color="auto" w:fill="auto"/>
            <w:noWrap/>
            <w:vAlign w:val="bottom"/>
            <w:hideMark/>
          </w:tcPr>
          <w:p w14:paraId="523F5FBC" w14:textId="77777777" w:rsidR="007C24DF" w:rsidRPr="00412199" w:rsidRDefault="007C24DF" w:rsidP="001F17D3">
            <w:pPr>
              <w:spacing w:after="0" w:line="240" w:lineRule="auto"/>
              <w:jc w:val="center"/>
              <w:rPr>
                <w:rFonts w:ascii="Times New Roman" w:hAnsi="Times New Roman"/>
                <w:szCs w:val="20"/>
              </w:rPr>
            </w:pPr>
          </w:p>
        </w:tc>
        <w:tc>
          <w:tcPr>
            <w:tcW w:w="1053" w:type="dxa"/>
            <w:tcBorders>
              <w:top w:val="nil"/>
              <w:left w:val="single" w:sz="4" w:space="0" w:color="auto"/>
              <w:bottom w:val="nil"/>
              <w:right w:val="nil"/>
            </w:tcBorders>
            <w:shd w:val="clear" w:color="auto" w:fill="auto"/>
            <w:noWrap/>
            <w:vAlign w:val="bottom"/>
            <w:hideMark/>
          </w:tcPr>
          <w:p w14:paraId="64488025"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 </w:t>
            </w:r>
          </w:p>
        </w:tc>
        <w:tc>
          <w:tcPr>
            <w:tcW w:w="929" w:type="dxa"/>
            <w:tcBorders>
              <w:top w:val="nil"/>
              <w:left w:val="nil"/>
              <w:bottom w:val="nil"/>
              <w:right w:val="single" w:sz="4" w:space="0" w:color="auto"/>
            </w:tcBorders>
            <w:shd w:val="clear" w:color="auto" w:fill="auto"/>
            <w:noWrap/>
            <w:vAlign w:val="bottom"/>
            <w:hideMark/>
          </w:tcPr>
          <w:p w14:paraId="4C68E4E8"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 </w:t>
            </w:r>
          </w:p>
        </w:tc>
      </w:tr>
      <w:tr w:rsidR="007C24DF" w:rsidRPr="00412199" w14:paraId="0FDE2850" w14:textId="77777777" w:rsidTr="001F17D3">
        <w:trPr>
          <w:trHeight w:val="300"/>
        </w:trPr>
        <w:tc>
          <w:tcPr>
            <w:tcW w:w="1260" w:type="dxa"/>
            <w:tcBorders>
              <w:top w:val="nil"/>
              <w:left w:val="single" w:sz="4" w:space="0" w:color="auto"/>
              <w:bottom w:val="nil"/>
              <w:right w:val="nil"/>
            </w:tcBorders>
            <w:shd w:val="clear" w:color="auto" w:fill="auto"/>
            <w:noWrap/>
            <w:vAlign w:val="bottom"/>
            <w:hideMark/>
          </w:tcPr>
          <w:p w14:paraId="16CEA8F4" w14:textId="77777777" w:rsidR="007C24DF" w:rsidRPr="00412199" w:rsidRDefault="007C24DF" w:rsidP="001F17D3">
            <w:pPr>
              <w:spacing w:after="0" w:line="240" w:lineRule="auto"/>
              <w:jc w:val="right"/>
              <w:rPr>
                <w:rFonts w:ascii="Calibri" w:hAnsi="Calibri" w:cs="Calibri"/>
                <w:i/>
                <w:iCs/>
                <w:color w:val="000000"/>
              </w:rPr>
            </w:pPr>
            <w:r w:rsidRPr="00412199">
              <w:rPr>
                <w:rFonts w:ascii="Calibri" w:hAnsi="Calibri" w:cs="Calibri"/>
                <w:i/>
                <w:iCs/>
                <w:color w:val="000000"/>
              </w:rPr>
              <w:t>1921-26</w:t>
            </w:r>
          </w:p>
        </w:tc>
        <w:tc>
          <w:tcPr>
            <w:tcW w:w="960" w:type="dxa"/>
            <w:tcBorders>
              <w:top w:val="nil"/>
              <w:left w:val="single" w:sz="4" w:space="0" w:color="auto"/>
              <w:bottom w:val="nil"/>
              <w:right w:val="nil"/>
            </w:tcBorders>
            <w:shd w:val="clear" w:color="auto" w:fill="auto"/>
            <w:noWrap/>
            <w:vAlign w:val="bottom"/>
            <w:hideMark/>
          </w:tcPr>
          <w:p w14:paraId="113464FF"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12432</w:t>
            </w:r>
          </w:p>
        </w:tc>
        <w:tc>
          <w:tcPr>
            <w:tcW w:w="1054" w:type="dxa"/>
            <w:tcBorders>
              <w:top w:val="nil"/>
              <w:left w:val="single" w:sz="4" w:space="0" w:color="auto"/>
              <w:bottom w:val="nil"/>
              <w:right w:val="nil"/>
            </w:tcBorders>
            <w:shd w:val="clear" w:color="auto" w:fill="auto"/>
            <w:noWrap/>
            <w:vAlign w:val="bottom"/>
            <w:hideMark/>
          </w:tcPr>
          <w:p w14:paraId="221341A3"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353</w:t>
            </w:r>
          </w:p>
        </w:tc>
        <w:tc>
          <w:tcPr>
            <w:tcW w:w="682" w:type="dxa"/>
            <w:tcBorders>
              <w:top w:val="nil"/>
              <w:left w:val="nil"/>
              <w:bottom w:val="nil"/>
              <w:right w:val="nil"/>
            </w:tcBorders>
            <w:shd w:val="clear" w:color="auto" w:fill="auto"/>
            <w:noWrap/>
            <w:vAlign w:val="bottom"/>
            <w:hideMark/>
          </w:tcPr>
          <w:p w14:paraId="57C9CA21"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2.8</w:t>
            </w:r>
          </w:p>
        </w:tc>
        <w:tc>
          <w:tcPr>
            <w:tcW w:w="1298" w:type="dxa"/>
            <w:tcBorders>
              <w:top w:val="nil"/>
              <w:left w:val="single" w:sz="4" w:space="0" w:color="auto"/>
              <w:bottom w:val="nil"/>
              <w:right w:val="nil"/>
            </w:tcBorders>
            <w:shd w:val="clear" w:color="auto" w:fill="auto"/>
            <w:noWrap/>
            <w:vAlign w:val="bottom"/>
            <w:hideMark/>
          </w:tcPr>
          <w:p w14:paraId="735C2B80"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9131</w:t>
            </w:r>
          </w:p>
        </w:tc>
        <w:tc>
          <w:tcPr>
            <w:tcW w:w="929" w:type="dxa"/>
            <w:tcBorders>
              <w:top w:val="nil"/>
              <w:left w:val="nil"/>
              <w:bottom w:val="nil"/>
              <w:right w:val="single" w:sz="4" w:space="0" w:color="auto"/>
            </w:tcBorders>
            <w:shd w:val="clear" w:color="auto" w:fill="auto"/>
            <w:noWrap/>
            <w:vAlign w:val="bottom"/>
            <w:hideMark/>
          </w:tcPr>
          <w:p w14:paraId="31FDD3B3"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73.4</w:t>
            </w:r>
          </w:p>
        </w:tc>
        <w:tc>
          <w:tcPr>
            <w:tcW w:w="1053" w:type="dxa"/>
            <w:tcBorders>
              <w:top w:val="nil"/>
              <w:left w:val="nil"/>
              <w:bottom w:val="nil"/>
              <w:right w:val="nil"/>
            </w:tcBorders>
            <w:shd w:val="clear" w:color="auto" w:fill="auto"/>
            <w:noWrap/>
            <w:vAlign w:val="bottom"/>
            <w:hideMark/>
          </w:tcPr>
          <w:p w14:paraId="71AF39CA"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389</w:t>
            </w:r>
          </w:p>
        </w:tc>
        <w:tc>
          <w:tcPr>
            <w:tcW w:w="682" w:type="dxa"/>
            <w:tcBorders>
              <w:top w:val="nil"/>
              <w:left w:val="nil"/>
              <w:bottom w:val="nil"/>
              <w:right w:val="nil"/>
            </w:tcBorders>
            <w:shd w:val="clear" w:color="auto" w:fill="auto"/>
            <w:noWrap/>
            <w:vAlign w:val="bottom"/>
            <w:hideMark/>
          </w:tcPr>
          <w:p w14:paraId="6A48EA53"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3.1</w:t>
            </w:r>
          </w:p>
        </w:tc>
        <w:tc>
          <w:tcPr>
            <w:tcW w:w="1053" w:type="dxa"/>
            <w:tcBorders>
              <w:top w:val="nil"/>
              <w:left w:val="single" w:sz="4" w:space="0" w:color="auto"/>
              <w:bottom w:val="nil"/>
              <w:right w:val="nil"/>
            </w:tcBorders>
            <w:shd w:val="clear" w:color="auto" w:fill="auto"/>
            <w:noWrap/>
            <w:vAlign w:val="bottom"/>
            <w:hideMark/>
          </w:tcPr>
          <w:p w14:paraId="0A525A62"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2559</w:t>
            </w:r>
          </w:p>
        </w:tc>
        <w:tc>
          <w:tcPr>
            <w:tcW w:w="929" w:type="dxa"/>
            <w:tcBorders>
              <w:top w:val="nil"/>
              <w:left w:val="nil"/>
              <w:bottom w:val="nil"/>
              <w:right w:val="single" w:sz="4" w:space="0" w:color="auto"/>
            </w:tcBorders>
            <w:shd w:val="clear" w:color="auto" w:fill="auto"/>
            <w:noWrap/>
            <w:vAlign w:val="bottom"/>
            <w:hideMark/>
          </w:tcPr>
          <w:p w14:paraId="1462081E"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20.6</w:t>
            </w:r>
          </w:p>
        </w:tc>
      </w:tr>
      <w:tr w:rsidR="007C24DF" w:rsidRPr="00412199" w14:paraId="0ABEB216" w14:textId="77777777" w:rsidTr="001F17D3">
        <w:trPr>
          <w:trHeight w:val="300"/>
        </w:trPr>
        <w:tc>
          <w:tcPr>
            <w:tcW w:w="1260" w:type="dxa"/>
            <w:tcBorders>
              <w:top w:val="nil"/>
              <w:left w:val="single" w:sz="4" w:space="0" w:color="auto"/>
              <w:bottom w:val="nil"/>
              <w:right w:val="nil"/>
            </w:tcBorders>
            <w:shd w:val="clear" w:color="auto" w:fill="auto"/>
            <w:noWrap/>
            <w:vAlign w:val="bottom"/>
            <w:hideMark/>
          </w:tcPr>
          <w:p w14:paraId="58BD4E7E" w14:textId="77777777" w:rsidR="007C24DF" w:rsidRPr="00412199" w:rsidRDefault="007C24DF" w:rsidP="001F17D3">
            <w:pPr>
              <w:spacing w:after="0" w:line="240" w:lineRule="auto"/>
              <w:jc w:val="right"/>
              <w:rPr>
                <w:rFonts w:ascii="Calibri" w:hAnsi="Calibri" w:cs="Calibri"/>
                <w:i/>
                <w:iCs/>
                <w:color w:val="000000"/>
              </w:rPr>
            </w:pPr>
            <w:r w:rsidRPr="00412199">
              <w:rPr>
                <w:rFonts w:ascii="Calibri" w:hAnsi="Calibri" w:cs="Calibri"/>
                <w:i/>
                <w:iCs/>
                <w:color w:val="000000"/>
              </w:rPr>
              <w:t>1946-51</w:t>
            </w:r>
          </w:p>
        </w:tc>
        <w:tc>
          <w:tcPr>
            <w:tcW w:w="960" w:type="dxa"/>
            <w:tcBorders>
              <w:top w:val="nil"/>
              <w:left w:val="single" w:sz="4" w:space="0" w:color="auto"/>
              <w:bottom w:val="nil"/>
              <w:right w:val="nil"/>
            </w:tcBorders>
            <w:shd w:val="clear" w:color="auto" w:fill="auto"/>
            <w:noWrap/>
            <w:vAlign w:val="bottom"/>
            <w:hideMark/>
          </w:tcPr>
          <w:p w14:paraId="717911E9"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13714</w:t>
            </w:r>
          </w:p>
        </w:tc>
        <w:tc>
          <w:tcPr>
            <w:tcW w:w="1054" w:type="dxa"/>
            <w:tcBorders>
              <w:top w:val="nil"/>
              <w:left w:val="single" w:sz="4" w:space="0" w:color="auto"/>
              <w:bottom w:val="nil"/>
              <w:right w:val="nil"/>
            </w:tcBorders>
            <w:shd w:val="clear" w:color="auto" w:fill="auto"/>
            <w:noWrap/>
            <w:vAlign w:val="bottom"/>
            <w:hideMark/>
          </w:tcPr>
          <w:p w14:paraId="4CB10530"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763</w:t>
            </w:r>
          </w:p>
        </w:tc>
        <w:tc>
          <w:tcPr>
            <w:tcW w:w="682" w:type="dxa"/>
            <w:tcBorders>
              <w:top w:val="nil"/>
              <w:left w:val="nil"/>
              <w:bottom w:val="nil"/>
              <w:right w:val="nil"/>
            </w:tcBorders>
            <w:shd w:val="clear" w:color="auto" w:fill="auto"/>
            <w:noWrap/>
            <w:vAlign w:val="bottom"/>
            <w:hideMark/>
          </w:tcPr>
          <w:p w14:paraId="3E20F1DB"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5.6</w:t>
            </w:r>
          </w:p>
        </w:tc>
        <w:tc>
          <w:tcPr>
            <w:tcW w:w="1298" w:type="dxa"/>
            <w:tcBorders>
              <w:top w:val="nil"/>
              <w:left w:val="single" w:sz="4" w:space="0" w:color="auto"/>
              <w:bottom w:val="nil"/>
              <w:right w:val="nil"/>
            </w:tcBorders>
            <w:shd w:val="clear" w:color="auto" w:fill="auto"/>
            <w:noWrap/>
            <w:vAlign w:val="bottom"/>
            <w:hideMark/>
          </w:tcPr>
          <w:p w14:paraId="10EB3C39"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11231</w:t>
            </w:r>
          </w:p>
        </w:tc>
        <w:tc>
          <w:tcPr>
            <w:tcW w:w="929" w:type="dxa"/>
            <w:tcBorders>
              <w:top w:val="nil"/>
              <w:left w:val="nil"/>
              <w:bottom w:val="nil"/>
              <w:right w:val="single" w:sz="4" w:space="0" w:color="auto"/>
            </w:tcBorders>
            <w:shd w:val="clear" w:color="auto" w:fill="auto"/>
            <w:noWrap/>
            <w:vAlign w:val="bottom"/>
            <w:hideMark/>
          </w:tcPr>
          <w:p w14:paraId="2B720C22"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81.9</w:t>
            </w:r>
          </w:p>
        </w:tc>
        <w:tc>
          <w:tcPr>
            <w:tcW w:w="1053" w:type="dxa"/>
            <w:tcBorders>
              <w:top w:val="nil"/>
              <w:left w:val="nil"/>
              <w:bottom w:val="nil"/>
              <w:right w:val="nil"/>
            </w:tcBorders>
            <w:shd w:val="clear" w:color="auto" w:fill="auto"/>
            <w:noWrap/>
            <w:vAlign w:val="bottom"/>
            <w:hideMark/>
          </w:tcPr>
          <w:p w14:paraId="51483B62"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444</w:t>
            </w:r>
          </w:p>
        </w:tc>
        <w:tc>
          <w:tcPr>
            <w:tcW w:w="682" w:type="dxa"/>
            <w:tcBorders>
              <w:top w:val="nil"/>
              <w:left w:val="nil"/>
              <w:bottom w:val="nil"/>
              <w:right w:val="nil"/>
            </w:tcBorders>
            <w:shd w:val="clear" w:color="auto" w:fill="auto"/>
            <w:noWrap/>
            <w:vAlign w:val="bottom"/>
            <w:hideMark/>
          </w:tcPr>
          <w:p w14:paraId="5B1AFFEF"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3.2</w:t>
            </w:r>
          </w:p>
        </w:tc>
        <w:tc>
          <w:tcPr>
            <w:tcW w:w="1053" w:type="dxa"/>
            <w:tcBorders>
              <w:top w:val="nil"/>
              <w:left w:val="single" w:sz="4" w:space="0" w:color="auto"/>
              <w:bottom w:val="nil"/>
              <w:right w:val="nil"/>
            </w:tcBorders>
            <w:shd w:val="clear" w:color="auto" w:fill="auto"/>
            <w:noWrap/>
            <w:vAlign w:val="bottom"/>
            <w:hideMark/>
          </w:tcPr>
          <w:p w14:paraId="35D94BCA"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1276</w:t>
            </w:r>
          </w:p>
        </w:tc>
        <w:tc>
          <w:tcPr>
            <w:tcW w:w="929" w:type="dxa"/>
            <w:tcBorders>
              <w:top w:val="nil"/>
              <w:left w:val="nil"/>
              <w:bottom w:val="nil"/>
              <w:right w:val="single" w:sz="4" w:space="0" w:color="auto"/>
            </w:tcBorders>
            <w:shd w:val="clear" w:color="auto" w:fill="auto"/>
            <w:noWrap/>
            <w:vAlign w:val="bottom"/>
            <w:hideMark/>
          </w:tcPr>
          <w:p w14:paraId="6C3D67A9"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9.3</w:t>
            </w:r>
          </w:p>
        </w:tc>
      </w:tr>
      <w:tr w:rsidR="007C24DF" w:rsidRPr="00412199" w14:paraId="31205EA2" w14:textId="77777777" w:rsidTr="001F17D3">
        <w:trPr>
          <w:trHeight w:val="300"/>
        </w:trPr>
        <w:tc>
          <w:tcPr>
            <w:tcW w:w="1260" w:type="dxa"/>
            <w:tcBorders>
              <w:top w:val="nil"/>
              <w:left w:val="single" w:sz="4" w:space="0" w:color="auto"/>
              <w:bottom w:val="nil"/>
              <w:right w:val="nil"/>
            </w:tcBorders>
            <w:shd w:val="clear" w:color="auto" w:fill="auto"/>
            <w:noWrap/>
            <w:vAlign w:val="bottom"/>
            <w:hideMark/>
          </w:tcPr>
          <w:p w14:paraId="50C2BADA" w14:textId="77777777" w:rsidR="007C24DF" w:rsidRPr="00412199" w:rsidRDefault="007C24DF" w:rsidP="001F17D3">
            <w:pPr>
              <w:spacing w:after="0" w:line="240" w:lineRule="auto"/>
              <w:jc w:val="right"/>
              <w:rPr>
                <w:rFonts w:ascii="Calibri" w:hAnsi="Calibri" w:cs="Calibri"/>
                <w:i/>
                <w:iCs/>
                <w:color w:val="000000"/>
              </w:rPr>
            </w:pPr>
            <w:r w:rsidRPr="00412199">
              <w:rPr>
                <w:rFonts w:ascii="Calibri" w:hAnsi="Calibri" w:cs="Calibri"/>
                <w:i/>
                <w:iCs/>
                <w:color w:val="000000"/>
              </w:rPr>
              <w:t>1973-78</w:t>
            </w:r>
          </w:p>
        </w:tc>
        <w:tc>
          <w:tcPr>
            <w:tcW w:w="960" w:type="dxa"/>
            <w:tcBorders>
              <w:top w:val="nil"/>
              <w:left w:val="single" w:sz="4" w:space="0" w:color="auto"/>
              <w:bottom w:val="nil"/>
              <w:right w:val="nil"/>
            </w:tcBorders>
            <w:shd w:val="clear" w:color="auto" w:fill="auto"/>
            <w:noWrap/>
            <w:vAlign w:val="bottom"/>
            <w:hideMark/>
          </w:tcPr>
          <w:p w14:paraId="59871443"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14247</w:t>
            </w:r>
          </w:p>
        </w:tc>
        <w:tc>
          <w:tcPr>
            <w:tcW w:w="1054" w:type="dxa"/>
            <w:tcBorders>
              <w:top w:val="nil"/>
              <w:left w:val="single" w:sz="4" w:space="0" w:color="auto"/>
              <w:bottom w:val="nil"/>
              <w:right w:val="nil"/>
            </w:tcBorders>
            <w:shd w:val="clear" w:color="auto" w:fill="auto"/>
            <w:noWrap/>
            <w:vAlign w:val="bottom"/>
            <w:hideMark/>
          </w:tcPr>
          <w:p w14:paraId="2E212ABA"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748</w:t>
            </w:r>
          </w:p>
        </w:tc>
        <w:tc>
          <w:tcPr>
            <w:tcW w:w="682" w:type="dxa"/>
            <w:tcBorders>
              <w:top w:val="nil"/>
              <w:left w:val="nil"/>
              <w:bottom w:val="nil"/>
              <w:right w:val="nil"/>
            </w:tcBorders>
            <w:shd w:val="clear" w:color="auto" w:fill="auto"/>
            <w:noWrap/>
            <w:vAlign w:val="bottom"/>
            <w:hideMark/>
          </w:tcPr>
          <w:p w14:paraId="4970F9FC"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5.3</w:t>
            </w:r>
          </w:p>
        </w:tc>
        <w:tc>
          <w:tcPr>
            <w:tcW w:w="1298" w:type="dxa"/>
            <w:tcBorders>
              <w:top w:val="nil"/>
              <w:left w:val="single" w:sz="4" w:space="0" w:color="auto"/>
              <w:bottom w:val="nil"/>
              <w:right w:val="nil"/>
            </w:tcBorders>
            <w:shd w:val="clear" w:color="auto" w:fill="auto"/>
            <w:noWrap/>
            <w:vAlign w:val="bottom"/>
            <w:hideMark/>
          </w:tcPr>
          <w:p w14:paraId="0E331F47"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9893</w:t>
            </w:r>
          </w:p>
        </w:tc>
        <w:tc>
          <w:tcPr>
            <w:tcW w:w="929" w:type="dxa"/>
            <w:tcBorders>
              <w:top w:val="nil"/>
              <w:left w:val="nil"/>
              <w:bottom w:val="nil"/>
              <w:right w:val="single" w:sz="4" w:space="0" w:color="auto"/>
            </w:tcBorders>
            <w:shd w:val="clear" w:color="auto" w:fill="auto"/>
            <w:noWrap/>
            <w:vAlign w:val="bottom"/>
            <w:hideMark/>
          </w:tcPr>
          <w:p w14:paraId="5A439B64"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69.4</w:t>
            </w:r>
          </w:p>
        </w:tc>
        <w:tc>
          <w:tcPr>
            <w:tcW w:w="1053" w:type="dxa"/>
            <w:tcBorders>
              <w:top w:val="nil"/>
              <w:left w:val="nil"/>
              <w:bottom w:val="nil"/>
              <w:right w:val="nil"/>
            </w:tcBorders>
            <w:shd w:val="clear" w:color="auto" w:fill="auto"/>
            <w:noWrap/>
            <w:vAlign w:val="bottom"/>
            <w:hideMark/>
          </w:tcPr>
          <w:p w14:paraId="6EAD38CC"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1385</w:t>
            </w:r>
          </w:p>
        </w:tc>
        <w:tc>
          <w:tcPr>
            <w:tcW w:w="682" w:type="dxa"/>
            <w:tcBorders>
              <w:top w:val="nil"/>
              <w:left w:val="nil"/>
              <w:bottom w:val="nil"/>
              <w:right w:val="nil"/>
            </w:tcBorders>
            <w:shd w:val="clear" w:color="auto" w:fill="auto"/>
            <w:noWrap/>
            <w:vAlign w:val="bottom"/>
            <w:hideMark/>
          </w:tcPr>
          <w:p w14:paraId="0668D26A"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9.7</w:t>
            </w:r>
          </w:p>
        </w:tc>
        <w:tc>
          <w:tcPr>
            <w:tcW w:w="1053" w:type="dxa"/>
            <w:tcBorders>
              <w:top w:val="nil"/>
              <w:left w:val="single" w:sz="4" w:space="0" w:color="auto"/>
              <w:bottom w:val="nil"/>
              <w:right w:val="nil"/>
            </w:tcBorders>
            <w:shd w:val="clear" w:color="auto" w:fill="auto"/>
            <w:noWrap/>
            <w:vAlign w:val="bottom"/>
            <w:hideMark/>
          </w:tcPr>
          <w:p w14:paraId="7E5CD9FC"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2221</w:t>
            </w:r>
          </w:p>
        </w:tc>
        <w:tc>
          <w:tcPr>
            <w:tcW w:w="929" w:type="dxa"/>
            <w:tcBorders>
              <w:top w:val="nil"/>
              <w:left w:val="nil"/>
              <w:bottom w:val="nil"/>
              <w:right w:val="single" w:sz="4" w:space="0" w:color="auto"/>
            </w:tcBorders>
            <w:shd w:val="clear" w:color="auto" w:fill="auto"/>
            <w:noWrap/>
            <w:vAlign w:val="bottom"/>
            <w:hideMark/>
          </w:tcPr>
          <w:p w14:paraId="4B23A290"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15.6</w:t>
            </w:r>
          </w:p>
        </w:tc>
      </w:tr>
      <w:tr w:rsidR="007C24DF" w:rsidRPr="00412199" w14:paraId="02C7C0EA" w14:textId="77777777" w:rsidTr="001F17D3">
        <w:trPr>
          <w:trHeight w:val="300"/>
        </w:trPr>
        <w:tc>
          <w:tcPr>
            <w:tcW w:w="1260" w:type="dxa"/>
            <w:tcBorders>
              <w:top w:val="nil"/>
              <w:left w:val="single" w:sz="4" w:space="0" w:color="auto"/>
              <w:bottom w:val="nil"/>
              <w:right w:val="nil"/>
            </w:tcBorders>
            <w:shd w:val="clear" w:color="auto" w:fill="auto"/>
            <w:noWrap/>
            <w:vAlign w:val="bottom"/>
            <w:hideMark/>
          </w:tcPr>
          <w:p w14:paraId="41DB2B0B" w14:textId="77777777" w:rsidR="007C24DF" w:rsidRPr="00412199" w:rsidRDefault="007C24DF" w:rsidP="001F17D3">
            <w:pPr>
              <w:spacing w:after="0" w:line="240" w:lineRule="auto"/>
              <w:jc w:val="right"/>
              <w:rPr>
                <w:rFonts w:ascii="Calibri" w:hAnsi="Calibri" w:cs="Calibri"/>
                <w:i/>
                <w:iCs/>
                <w:color w:val="000000"/>
              </w:rPr>
            </w:pPr>
            <w:r w:rsidRPr="00412199">
              <w:rPr>
                <w:rFonts w:ascii="Calibri" w:hAnsi="Calibri" w:cs="Calibri"/>
                <w:i/>
                <w:iCs/>
                <w:color w:val="000000"/>
              </w:rPr>
              <w:t>1989-95</w:t>
            </w:r>
          </w:p>
        </w:tc>
        <w:tc>
          <w:tcPr>
            <w:tcW w:w="960" w:type="dxa"/>
            <w:tcBorders>
              <w:top w:val="nil"/>
              <w:left w:val="single" w:sz="4" w:space="0" w:color="auto"/>
              <w:bottom w:val="nil"/>
              <w:right w:val="nil"/>
            </w:tcBorders>
            <w:shd w:val="clear" w:color="auto" w:fill="auto"/>
            <w:noWrap/>
            <w:vAlign w:val="bottom"/>
            <w:hideMark/>
          </w:tcPr>
          <w:p w14:paraId="100F15B2"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17010</w:t>
            </w:r>
          </w:p>
        </w:tc>
        <w:tc>
          <w:tcPr>
            <w:tcW w:w="1054" w:type="dxa"/>
            <w:tcBorders>
              <w:top w:val="nil"/>
              <w:left w:val="single" w:sz="4" w:space="0" w:color="auto"/>
              <w:bottom w:val="nil"/>
              <w:right w:val="nil"/>
            </w:tcBorders>
            <w:shd w:val="clear" w:color="auto" w:fill="auto"/>
            <w:noWrap/>
            <w:vAlign w:val="bottom"/>
            <w:hideMark/>
          </w:tcPr>
          <w:p w14:paraId="2DC01931"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17</w:t>
            </w:r>
          </w:p>
        </w:tc>
        <w:tc>
          <w:tcPr>
            <w:tcW w:w="682" w:type="dxa"/>
            <w:tcBorders>
              <w:top w:val="nil"/>
              <w:left w:val="nil"/>
              <w:bottom w:val="nil"/>
              <w:right w:val="nil"/>
            </w:tcBorders>
            <w:shd w:val="clear" w:color="auto" w:fill="auto"/>
            <w:noWrap/>
            <w:vAlign w:val="bottom"/>
            <w:hideMark/>
          </w:tcPr>
          <w:p w14:paraId="3D934A3D"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0.1</w:t>
            </w:r>
          </w:p>
        </w:tc>
        <w:tc>
          <w:tcPr>
            <w:tcW w:w="1298" w:type="dxa"/>
            <w:tcBorders>
              <w:top w:val="nil"/>
              <w:left w:val="single" w:sz="4" w:space="0" w:color="auto"/>
              <w:bottom w:val="nil"/>
              <w:right w:val="nil"/>
            </w:tcBorders>
            <w:shd w:val="clear" w:color="auto" w:fill="auto"/>
            <w:noWrap/>
            <w:vAlign w:val="bottom"/>
            <w:hideMark/>
          </w:tcPr>
          <w:p w14:paraId="5693CD0B"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16993</w:t>
            </w:r>
          </w:p>
        </w:tc>
        <w:tc>
          <w:tcPr>
            <w:tcW w:w="929" w:type="dxa"/>
            <w:tcBorders>
              <w:top w:val="nil"/>
              <w:left w:val="nil"/>
              <w:bottom w:val="nil"/>
              <w:right w:val="single" w:sz="4" w:space="0" w:color="auto"/>
            </w:tcBorders>
            <w:shd w:val="clear" w:color="auto" w:fill="auto"/>
            <w:noWrap/>
            <w:vAlign w:val="bottom"/>
            <w:hideMark/>
          </w:tcPr>
          <w:p w14:paraId="7F2DF263"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99.9</w:t>
            </w:r>
          </w:p>
        </w:tc>
        <w:tc>
          <w:tcPr>
            <w:tcW w:w="1053" w:type="dxa"/>
            <w:tcBorders>
              <w:top w:val="nil"/>
              <w:left w:val="nil"/>
              <w:bottom w:val="nil"/>
              <w:right w:val="nil"/>
            </w:tcBorders>
            <w:shd w:val="clear" w:color="auto" w:fill="auto"/>
            <w:noWrap/>
            <w:vAlign w:val="bottom"/>
            <w:hideMark/>
          </w:tcPr>
          <w:p w14:paraId="20B8C68A"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0</w:t>
            </w:r>
          </w:p>
        </w:tc>
        <w:tc>
          <w:tcPr>
            <w:tcW w:w="682" w:type="dxa"/>
            <w:tcBorders>
              <w:top w:val="nil"/>
              <w:left w:val="nil"/>
              <w:bottom w:val="nil"/>
              <w:right w:val="nil"/>
            </w:tcBorders>
            <w:shd w:val="clear" w:color="auto" w:fill="auto"/>
            <w:noWrap/>
            <w:vAlign w:val="bottom"/>
            <w:hideMark/>
          </w:tcPr>
          <w:p w14:paraId="6BA5584C"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0</w:t>
            </w:r>
          </w:p>
        </w:tc>
        <w:tc>
          <w:tcPr>
            <w:tcW w:w="1053" w:type="dxa"/>
            <w:tcBorders>
              <w:top w:val="nil"/>
              <w:left w:val="single" w:sz="4" w:space="0" w:color="auto"/>
              <w:bottom w:val="nil"/>
              <w:right w:val="nil"/>
            </w:tcBorders>
            <w:shd w:val="clear" w:color="auto" w:fill="auto"/>
            <w:noWrap/>
            <w:vAlign w:val="bottom"/>
            <w:hideMark/>
          </w:tcPr>
          <w:p w14:paraId="41395658"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0</w:t>
            </w:r>
          </w:p>
        </w:tc>
        <w:tc>
          <w:tcPr>
            <w:tcW w:w="929" w:type="dxa"/>
            <w:tcBorders>
              <w:top w:val="nil"/>
              <w:left w:val="nil"/>
              <w:bottom w:val="nil"/>
              <w:right w:val="single" w:sz="4" w:space="0" w:color="auto"/>
            </w:tcBorders>
            <w:shd w:val="clear" w:color="auto" w:fill="auto"/>
            <w:noWrap/>
            <w:vAlign w:val="bottom"/>
            <w:hideMark/>
          </w:tcPr>
          <w:p w14:paraId="4FB235D3"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0</w:t>
            </w:r>
          </w:p>
        </w:tc>
      </w:tr>
      <w:tr w:rsidR="007C24DF" w:rsidRPr="00412199" w14:paraId="2AADABA5" w14:textId="77777777" w:rsidTr="001F17D3">
        <w:trPr>
          <w:trHeight w:val="300"/>
        </w:trPr>
        <w:tc>
          <w:tcPr>
            <w:tcW w:w="1260" w:type="dxa"/>
            <w:tcBorders>
              <w:top w:val="single" w:sz="4" w:space="0" w:color="auto"/>
              <w:left w:val="single" w:sz="4" w:space="0" w:color="auto"/>
              <w:bottom w:val="single" w:sz="4" w:space="0" w:color="auto"/>
              <w:right w:val="nil"/>
            </w:tcBorders>
            <w:shd w:val="clear" w:color="auto" w:fill="auto"/>
            <w:noWrap/>
            <w:vAlign w:val="bottom"/>
            <w:hideMark/>
          </w:tcPr>
          <w:p w14:paraId="44407BA4" w14:textId="77777777" w:rsidR="007C24DF" w:rsidRPr="00412199" w:rsidRDefault="007C24DF" w:rsidP="001F17D3">
            <w:pPr>
              <w:spacing w:after="0" w:line="240" w:lineRule="auto"/>
              <w:rPr>
                <w:rFonts w:ascii="Calibri" w:hAnsi="Calibri" w:cs="Calibri"/>
                <w:b/>
                <w:bCs/>
                <w:color w:val="000000"/>
              </w:rPr>
            </w:pPr>
            <w:r w:rsidRPr="00412199">
              <w:rPr>
                <w:rFonts w:ascii="Calibri" w:hAnsi="Calibri" w:cs="Calibri"/>
                <w:b/>
                <w:bCs/>
                <w:color w:val="000000"/>
              </w:rPr>
              <w:t>Total</w:t>
            </w: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14:paraId="78D429FA"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57403</w:t>
            </w:r>
          </w:p>
        </w:tc>
        <w:tc>
          <w:tcPr>
            <w:tcW w:w="1054" w:type="dxa"/>
            <w:tcBorders>
              <w:top w:val="single" w:sz="4" w:space="0" w:color="auto"/>
              <w:left w:val="single" w:sz="4" w:space="0" w:color="auto"/>
              <w:bottom w:val="single" w:sz="4" w:space="0" w:color="auto"/>
              <w:right w:val="nil"/>
            </w:tcBorders>
            <w:shd w:val="clear" w:color="auto" w:fill="auto"/>
            <w:noWrap/>
            <w:vAlign w:val="bottom"/>
            <w:hideMark/>
          </w:tcPr>
          <w:p w14:paraId="7E5B6622"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1881</w:t>
            </w:r>
          </w:p>
        </w:tc>
        <w:tc>
          <w:tcPr>
            <w:tcW w:w="682" w:type="dxa"/>
            <w:tcBorders>
              <w:top w:val="single" w:sz="4" w:space="0" w:color="auto"/>
              <w:left w:val="nil"/>
              <w:bottom w:val="single" w:sz="4" w:space="0" w:color="auto"/>
              <w:right w:val="nil"/>
            </w:tcBorders>
            <w:shd w:val="clear" w:color="auto" w:fill="auto"/>
            <w:noWrap/>
            <w:vAlign w:val="bottom"/>
            <w:hideMark/>
          </w:tcPr>
          <w:p w14:paraId="136A328C"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3.3</w:t>
            </w:r>
          </w:p>
        </w:tc>
        <w:tc>
          <w:tcPr>
            <w:tcW w:w="1298" w:type="dxa"/>
            <w:tcBorders>
              <w:top w:val="single" w:sz="4" w:space="0" w:color="auto"/>
              <w:left w:val="single" w:sz="4" w:space="0" w:color="auto"/>
              <w:bottom w:val="single" w:sz="4" w:space="0" w:color="auto"/>
              <w:right w:val="nil"/>
            </w:tcBorders>
            <w:shd w:val="clear" w:color="auto" w:fill="auto"/>
            <w:noWrap/>
            <w:vAlign w:val="bottom"/>
            <w:hideMark/>
          </w:tcPr>
          <w:p w14:paraId="6C21D2A3"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47248</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689AB6BE"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82.3</w:t>
            </w:r>
          </w:p>
        </w:tc>
        <w:tc>
          <w:tcPr>
            <w:tcW w:w="1053" w:type="dxa"/>
            <w:tcBorders>
              <w:top w:val="single" w:sz="4" w:space="0" w:color="auto"/>
              <w:left w:val="nil"/>
              <w:bottom w:val="single" w:sz="4" w:space="0" w:color="auto"/>
              <w:right w:val="nil"/>
            </w:tcBorders>
            <w:shd w:val="clear" w:color="auto" w:fill="auto"/>
            <w:noWrap/>
            <w:vAlign w:val="bottom"/>
            <w:hideMark/>
          </w:tcPr>
          <w:p w14:paraId="126176DC"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2218</w:t>
            </w:r>
          </w:p>
        </w:tc>
        <w:tc>
          <w:tcPr>
            <w:tcW w:w="682" w:type="dxa"/>
            <w:tcBorders>
              <w:top w:val="single" w:sz="4" w:space="0" w:color="auto"/>
              <w:left w:val="nil"/>
              <w:bottom w:val="single" w:sz="4" w:space="0" w:color="auto"/>
              <w:right w:val="nil"/>
            </w:tcBorders>
            <w:shd w:val="clear" w:color="auto" w:fill="auto"/>
            <w:noWrap/>
            <w:vAlign w:val="bottom"/>
            <w:hideMark/>
          </w:tcPr>
          <w:p w14:paraId="4019959C"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3.9</w:t>
            </w:r>
          </w:p>
        </w:tc>
        <w:tc>
          <w:tcPr>
            <w:tcW w:w="1053" w:type="dxa"/>
            <w:tcBorders>
              <w:top w:val="single" w:sz="4" w:space="0" w:color="auto"/>
              <w:left w:val="single" w:sz="4" w:space="0" w:color="auto"/>
              <w:bottom w:val="single" w:sz="4" w:space="0" w:color="auto"/>
              <w:right w:val="nil"/>
            </w:tcBorders>
            <w:shd w:val="clear" w:color="auto" w:fill="auto"/>
            <w:noWrap/>
            <w:vAlign w:val="bottom"/>
            <w:hideMark/>
          </w:tcPr>
          <w:p w14:paraId="308D6AA6" w14:textId="77777777" w:rsidR="007C24DF" w:rsidRPr="00412199" w:rsidRDefault="007C24DF" w:rsidP="001F17D3">
            <w:pPr>
              <w:spacing w:after="0" w:line="240" w:lineRule="auto"/>
              <w:jc w:val="center"/>
              <w:rPr>
                <w:rFonts w:ascii="Calibri" w:hAnsi="Calibri" w:cs="Calibri"/>
                <w:color w:val="000000"/>
              </w:rPr>
            </w:pPr>
            <w:r w:rsidRPr="00412199">
              <w:rPr>
                <w:rFonts w:ascii="Calibri" w:hAnsi="Calibri" w:cs="Calibri"/>
                <w:color w:val="000000"/>
              </w:rPr>
              <w:t>6056</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14:paraId="3C412823" w14:textId="77777777" w:rsidR="007C24DF" w:rsidRPr="00412199" w:rsidRDefault="007C24DF" w:rsidP="001F17D3">
            <w:pPr>
              <w:keepNext/>
              <w:spacing w:after="0" w:line="240" w:lineRule="auto"/>
              <w:jc w:val="center"/>
              <w:rPr>
                <w:rFonts w:ascii="Calibri" w:hAnsi="Calibri" w:cs="Calibri"/>
                <w:color w:val="000000"/>
              </w:rPr>
            </w:pPr>
            <w:r w:rsidRPr="00412199">
              <w:rPr>
                <w:rFonts w:ascii="Calibri" w:hAnsi="Calibri" w:cs="Calibri"/>
                <w:color w:val="000000"/>
              </w:rPr>
              <w:t>10.5</w:t>
            </w:r>
          </w:p>
        </w:tc>
      </w:tr>
    </w:tbl>
    <w:p w14:paraId="1007002E" w14:textId="77777777" w:rsidR="00C11DEC" w:rsidRPr="00412199" w:rsidRDefault="00C11DEC" w:rsidP="001F17D3">
      <w:pPr>
        <w:keepNext/>
        <w:tabs>
          <w:tab w:val="left" w:pos="1373"/>
          <w:tab w:val="left" w:pos="2333"/>
          <w:tab w:val="left" w:pos="3387"/>
          <w:tab w:val="left" w:pos="4069"/>
          <w:tab w:val="left" w:pos="5367"/>
          <w:tab w:val="left" w:pos="6296"/>
          <w:tab w:val="left" w:pos="7349"/>
          <w:tab w:val="left" w:pos="8031"/>
          <w:tab w:val="left" w:pos="9084"/>
        </w:tabs>
        <w:spacing w:after="0" w:line="240" w:lineRule="auto"/>
        <w:ind w:left="113"/>
        <w:jc w:val="left"/>
        <w:rPr>
          <w:rFonts w:ascii="Calibri" w:hAnsi="Calibri" w:cs="Calibri"/>
          <w:color w:val="000000"/>
        </w:rPr>
      </w:pPr>
      <w:r w:rsidRPr="00412199">
        <w:rPr>
          <w:rFonts w:ascii="Calibri" w:hAnsi="Calibri" w:cs="Calibri"/>
          <w:b/>
          <w:bCs/>
          <w:color w:val="000000"/>
        </w:rPr>
        <w:tab/>
      </w:r>
      <w:r w:rsidRPr="00412199">
        <w:rPr>
          <w:rFonts w:ascii="Calibri" w:hAnsi="Calibri" w:cs="Calibri"/>
          <w:color w:val="000000"/>
        </w:rPr>
        <w:tab/>
      </w:r>
      <w:r w:rsidRPr="00412199">
        <w:rPr>
          <w:rFonts w:ascii="Calibri" w:hAnsi="Calibri" w:cs="Calibri"/>
          <w:color w:val="000000"/>
        </w:rPr>
        <w:tab/>
      </w:r>
      <w:r w:rsidRPr="00412199">
        <w:rPr>
          <w:rFonts w:ascii="Calibri" w:hAnsi="Calibri" w:cs="Calibri"/>
          <w:color w:val="000000"/>
        </w:rPr>
        <w:tab/>
      </w:r>
      <w:r w:rsidRPr="00412199">
        <w:rPr>
          <w:rFonts w:ascii="Calibri" w:hAnsi="Calibri" w:cs="Calibri"/>
          <w:color w:val="000000"/>
        </w:rPr>
        <w:tab/>
      </w:r>
      <w:r w:rsidRPr="00412199">
        <w:rPr>
          <w:rFonts w:ascii="Calibri" w:hAnsi="Calibri" w:cs="Calibri"/>
          <w:color w:val="000000"/>
        </w:rPr>
        <w:tab/>
      </w:r>
      <w:r w:rsidRPr="00412199">
        <w:rPr>
          <w:rFonts w:ascii="Calibri" w:hAnsi="Calibri" w:cs="Calibri"/>
          <w:color w:val="000000"/>
        </w:rPr>
        <w:tab/>
      </w:r>
      <w:r w:rsidRPr="00412199">
        <w:rPr>
          <w:rFonts w:ascii="Calibri" w:hAnsi="Calibri" w:cs="Calibri"/>
          <w:color w:val="000000"/>
        </w:rPr>
        <w:tab/>
      </w:r>
      <w:r w:rsidRPr="00412199">
        <w:rPr>
          <w:rFonts w:ascii="Calibri" w:hAnsi="Calibri" w:cs="Calibri"/>
          <w:color w:val="000000"/>
        </w:rPr>
        <w:tab/>
      </w:r>
    </w:p>
    <w:p w14:paraId="639EA61E" w14:textId="77777777" w:rsidR="007C24DF" w:rsidRPr="00412199" w:rsidRDefault="007C24DF" w:rsidP="007C24DF">
      <w:pPr>
        <w:pStyle w:val="Heading3"/>
      </w:pPr>
      <w:bookmarkStart w:id="1306" w:name="_Toc145349275"/>
      <w:r>
        <w:t>Comparison of historical methods</w:t>
      </w:r>
      <w:bookmarkEnd w:id="1306"/>
    </w:p>
    <w:p w14:paraId="5857AA2F" w14:textId="62F33422" w:rsidR="007C24DF" w:rsidRDefault="007C24DF" w:rsidP="007C24DF">
      <w:pPr>
        <w:rPr>
          <w:lang w:val="en-US"/>
        </w:rPr>
      </w:pPr>
      <w:r>
        <w:rPr>
          <w:lang w:val="en-US"/>
        </w:rPr>
        <w:t>There are 515 records with different consent statuses based on the 2020/21 and 2022 definitions (when applied to the participant database as at 14/07/23). For the majority of these participants, the most recent survey completion status was X</w:t>
      </w:r>
      <w:r w:rsidR="00C11DEC">
        <w:rPr>
          <w:lang w:val="en-US"/>
        </w:rPr>
        <w:t>’</w:t>
      </w:r>
      <w:r>
        <w:rPr>
          <w:lang w:val="en-US"/>
        </w:rPr>
        <w:t xml:space="preserve"> – </w:t>
      </w:r>
      <w:r w:rsidR="00C11DEC">
        <w:rPr>
          <w:lang w:val="en-US"/>
        </w:rPr>
        <w:t>’</w:t>
      </w:r>
      <w:r>
        <w:rPr>
          <w:lang w:val="en-US"/>
        </w:rPr>
        <w:t>Not returned, no contac</w:t>
      </w:r>
      <w:r w:rsidR="00C11DEC">
        <w:rPr>
          <w:lang w:val="en-US"/>
        </w:rPr>
        <w:t>t’</w:t>
      </w:r>
      <w:r>
        <w:rPr>
          <w:lang w:val="en-US"/>
        </w:rPr>
        <w:t xml:space="preserve"> (53%), </w:t>
      </w:r>
      <w:r w:rsidR="00C11DEC">
        <w:rPr>
          <w:lang w:val="en-US"/>
        </w:rPr>
        <w:t>’N’</w:t>
      </w:r>
      <w:r>
        <w:rPr>
          <w:lang w:val="en-US"/>
        </w:rPr>
        <w:t xml:space="preserve"> – </w:t>
      </w:r>
      <w:r w:rsidR="00C11DEC">
        <w:rPr>
          <w:lang w:val="en-US"/>
        </w:rPr>
        <w:t>‘</w:t>
      </w:r>
      <w:r>
        <w:rPr>
          <w:lang w:val="en-US"/>
        </w:rPr>
        <w:t>Will not do survey this time</w:t>
      </w:r>
      <w:r w:rsidR="00C11DEC">
        <w:rPr>
          <w:lang w:val="en-US"/>
        </w:rPr>
        <w:t>’</w:t>
      </w:r>
      <w:r>
        <w:rPr>
          <w:lang w:val="en-US"/>
        </w:rPr>
        <w:t xml:space="preserve"> (23%) or </w:t>
      </w:r>
      <w:r w:rsidR="00C11DEC">
        <w:rPr>
          <w:lang w:val="en-US"/>
        </w:rPr>
        <w:t>’</w:t>
      </w:r>
      <w:r>
        <w:rPr>
          <w:lang w:val="en-US"/>
        </w:rPr>
        <w:t>W</w:t>
      </w:r>
      <w:r w:rsidR="00C11DEC">
        <w:rPr>
          <w:lang w:val="en-US"/>
        </w:rPr>
        <w:t>’</w:t>
      </w:r>
      <w:r>
        <w:rPr>
          <w:lang w:val="en-US"/>
        </w:rPr>
        <w:t xml:space="preserve"> – </w:t>
      </w:r>
      <w:r w:rsidR="00C11DEC">
        <w:rPr>
          <w:lang w:val="en-US"/>
        </w:rPr>
        <w:t>’</w:t>
      </w:r>
      <w:r>
        <w:rPr>
          <w:lang w:val="en-US"/>
        </w:rPr>
        <w:t>Withdrawn</w:t>
      </w:r>
      <w:r w:rsidR="00C11DEC">
        <w:rPr>
          <w:lang w:val="en-US"/>
        </w:rPr>
        <w:t>’</w:t>
      </w:r>
      <w:r>
        <w:rPr>
          <w:lang w:val="en-US"/>
        </w:rPr>
        <w:t xml:space="preserve"> (22.5%). This indicates that the discrepancies between the two methods in terms of the number of participants in the waived and implicit consent categories is primarily driven by participants we have not been able to contact or participants may or may not have reviewed the consent information in the survey invitations and associated materials.</w:t>
      </w:r>
    </w:p>
    <w:p w14:paraId="5E961E62" w14:textId="77777777" w:rsidR="00F6106D" w:rsidRDefault="00F6106D" w:rsidP="007C24DF">
      <w:pPr>
        <w:rPr>
          <w:lang w:val="en-US"/>
        </w:rPr>
      </w:pPr>
    </w:p>
    <w:p w14:paraId="3628AC62" w14:textId="77777777" w:rsidR="007C24DF" w:rsidRDefault="007C24DF" w:rsidP="007C24DF">
      <w:pPr>
        <w:pStyle w:val="Heading2"/>
        <w:rPr>
          <w:lang w:val="en-US"/>
        </w:rPr>
      </w:pPr>
      <w:bookmarkStart w:id="1307" w:name="_Toc145349276"/>
      <w:r>
        <w:rPr>
          <w:lang w:val="en-US"/>
        </w:rPr>
        <w:t>Proposed method for 2023 and onwards</w:t>
      </w:r>
      <w:bookmarkEnd w:id="1307"/>
    </w:p>
    <w:p w14:paraId="516A073D" w14:textId="77777777" w:rsidR="007C24DF" w:rsidRDefault="007C24DF" w:rsidP="007C24DF">
      <w:pPr>
        <w:rPr>
          <w:lang w:val="en-US"/>
        </w:rPr>
      </w:pPr>
      <w:r>
        <w:rPr>
          <w:lang w:val="en-US"/>
        </w:rPr>
        <w:t xml:space="preserve">After a review of the previous methods of consent status derivation and possible survey completion codes, the following list of completion status were selected to indicate that a participant had an opportunity to review the consent information when invited to complete an ALSWH survey.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690"/>
      </w:tblGrid>
      <w:tr w:rsidR="007C24DF" w:rsidRPr="0000309C" w14:paraId="58CA23BF" w14:textId="77777777" w:rsidTr="001F17D3">
        <w:tc>
          <w:tcPr>
            <w:tcW w:w="1413" w:type="dxa"/>
          </w:tcPr>
          <w:p w14:paraId="6BA48E9E" w14:textId="77777777" w:rsidR="007C24DF" w:rsidRPr="0000309C" w:rsidRDefault="007C24DF" w:rsidP="00C11DEC">
            <w:pPr>
              <w:spacing w:before="40" w:after="40" w:line="240" w:lineRule="auto"/>
              <w:jc w:val="center"/>
              <w:rPr>
                <w:rFonts w:asciiTheme="minorHAnsi" w:hAnsiTheme="minorHAnsi" w:cstheme="minorHAnsi"/>
                <w:b/>
                <w:bCs/>
                <w:sz w:val="22"/>
                <w:szCs w:val="22"/>
                <w:lang w:val="en-US"/>
              </w:rPr>
            </w:pPr>
            <w:r w:rsidRPr="0000309C">
              <w:rPr>
                <w:rFonts w:asciiTheme="minorHAnsi" w:hAnsiTheme="minorHAnsi" w:cstheme="minorHAnsi"/>
                <w:b/>
                <w:bCs/>
                <w:sz w:val="22"/>
                <w:szCs w:val="22"/>
                <w:lang w:val="en-US"/>
              </w:rPr>
              <w:t>Code</w:t>
            </w:r>
          </w:p>
        </w:tc>
        <w:tc>
          <w:tcPr>
            <w:tcW w:w="3690" w:type="dxa"/>
          </w:tcPr>
          <w:p w14:paraId="23002CF9" w14:textId="77777777" w:rsidR="007C24DF" w:rsidRPr="0000309C" w:rsidRDefault="007C24DF" w:rsidP="00C11DEC">
            <w:pPr>
              <w:spacing w:before="40" w:after="40" w:line="240" w:lineRule="auto"/>
              <w:rPr>
                <w:rFonts w:asciiTheme="minorHAnsi" w:hAnsiTheme="minorHAnsi" w:cstheme="minorHAnsi"/>
                <w:b/>
                <w:bCs/>
                <w:sz w:val="22"/>
                <w:szCs w:val="22"/>
                <w:lang w:val="en-US"/>
              </w:rPr>
            </w:pPr>
            <w:r w:rsidRPr="0000309C">
              <w:rPr>
                <w:rFonts w:asciiTheme="minorHAnsi" w:hAnsiTheme="minorHAnsi" w:cstheme="minorHAnsi"/>
                <w:b/>
                <w:bCs/>
                <w:sz w:val="22"/>
                <w:szCs w:val="22"/>
                <w:lang w:val="en-US"/>
              </w:rPr>
              <w:t>Description</w:t>
            </w:r>
          </w:p>
        </w:tc>
      </w:tr>
      <w:tr w:rsidR="007C24DF" w:rsidRPr="0000309C" w14:paraId="308CB431" w14:textId="77777777" w:rsidTr="001F17D3">
        <w:tc>
          <w:tcPr>
            <w:tcW w:w="1413" w:type="dxa"/>
          </w:tcPr>
          <w:p w14:paraId="5DCA47AD" w14:textId="77777777" w:rsidR="007C24DF" w:rsidRPr="0000309C" w:rsidRDefault="007C24DF" w:rsidP="00C11DEC">
            <w:pPr>
              <w:spacing w:before="40" w:after="40" w:line="240" w:lineRule="auto"/>
              <w:jc w:val="center"/>
              <w:rPr>
                <w:rFonts w:asciiTheme="minorHAnsi" w:hAnsiTheme="minorHAnsi" w:cstheme="minorHAnsi"/>
                <w:sz w:val="22"/>
                <w:szCs w:val="22"/>
                <w:lang w:val="en-US"/>
              </w:rPr>
            </w:pPr>
            <w:r w:rsidRPr="0000309C">
              <w:rPr>
                <w:rFonts w:asciiTheme="minorHAnsi" w:hAnsiTheme="minorHAnsi" w:cstheme="minorHAnsi"/>
                <w:sz w:val="22"/>
                <w:szCs w:val="22"/>
                <w:lang w:val="en-US"/>
              </w:rPr>
              <w:t>B</w:t>
            </w:r>
          </w:p>
        </w:tc>
        <w:tc>
          <w:tcPr>
            <w:tcW w:w="3690" w:type="dxa"/>
          </w:tcPr>
          <w:p w14:paraId="342CAA44" w14:textId="77777777" w:rsidR="007C24DF" w:rsidRPr="0000309C"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Booking made</w:t>
            </w:r>
          </w:p>
        </w:tc>
      </w:tr>
      <w:tr w:rsidR="007C24DF" w:rsidRPr="0000309C" w14:paraId="3369006B" w14:textId="77777777" w:rsidTr="001F17D3">
        <w:tc>
          <w:tcPr>
            <w:tcW w:w="1413" w:type="dxa"/>
          </w:tcPr>
          <w:p w14:paraId="20E98C33" w14:textId="77777777" w:rsidR="007C24DF" w:rsidRPr="0000309C" w:rsidRDefault="007C24DF" w:rsidP="00C11DEC">
            <w:pPr>
              <w:spacing w:before="40" w:after="40" w:line="240" w:lineRule="auto"/>
              <w:jc w:val="center"/>
              <w:rPr>
                <w:rFonts w:asciiTheme="minorHAnsi" w:hAnsiTheme="minorHAnsi" w:cstheme="minorHAnsi"/>
                <w:sz w:val="22"/>
                <w:szCs w:val="22"/>
                <w:lang w:val="en-US"/>
              </w:rPr>
            </w:pPr>
            <w:r w:rsidRPr="0000309C">
              <w:rPr>
                <w:rFonts w:asciiTheme="minorHAnsi" w:hAnsiTheme="minorHAnsi" w:cstheme="minorHAnsi"/>
                <w:sz w:val="22"/>
                <w:szCs w:val="22"/>
                <w:lang w:val="en-US"/>
              </w:rPr>
              <w:t>C</w:t>
            </w:r>
          </w:p>
        </w:tc>
        <w:tc>
          <w:tcPr>
            <w:tcW w:w="3690" w:type="dxa"/>
          </w:tcPr>
          <w:p w14:paraId="3AB4568C" w14:textId="77777777" w:rsidR="007C24DF" w:rsidRPr="0000309C"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Completed Survey</w:t>
            </w:r>
          </w:p>
        </w:tc>
      </w:tr>
      <w:tr w:rsidR="007C24DF" w:rsidRPr="0000309C" w14:paraId="16A2FFA0" w14:textId="77777777" w:rsidTr="001F17D3">
        <w:tc>
          <w:tcPr>
            <w:tcW w:w="1413" w:type="dxa"/>
          </w:tcPr>
          <w:p w14:paraId="5E41CE41" w14:textId="77777777" w:rsidR="007C24DF" w:rsidRPr="0000309C" w:rsidRDefault="007C24DF" w:rsidP="00C11DEC">
            <w:pPr>
              <w:spacing w:before="40" w:after="40" w:line="240" w:lineRule="auto"/>
              <w:jc w:val="center"/>
              <w:rPr>
                <w:rFonts w:asciiTheme="minorHAnsi" w:hAnsiTheme="minorHAnsi" w:cstheme="minorHAnsi"/>
                <w:sz w:val="22"/>
                <w:szCs w:val="22"/>
                <w:lang w:val="en-US"/>
              </w:rPr>
            </w:pPr>
            <w:r w:rsidRPr="0000309C">
              <w:rPr>
                <w:rFonts w:asciiTheme="minorHAnsi" w:hAnsiTheme="minorHAnsi" w:cstheme="minorHAnsi"/>
                <w:sz w:val="22"/>
                <w:szCs w:val="22"/>
                <w:lang w:val="en-US"/>
              </w:rPr>
              <w:t>CW</w:t>
            </w:r>
          </w:p>
        </w:tc>
        <w:tc>
          <w:tcPr>
            <w:tcW w:w="3690" w:type="dxa"/>
          </w:tcPr>
          <w:p w14:paraId="1D927519" w14:textId="77777777" w:rsidR="007C24DF" w:rsidRPr="0000309C"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Completed, substudy withdrawn</w:t>
            </w:r>
          </w:p>
        </w:tc>
      </w:tr>
      <w:tr w:rsidR="007C24DF" w:rsidRPr="0000309C" w14:paraId="1B7F260B" w14:textId="77777777" w:rsidTr="001F17D3">
        <w:tc>
          <w:tcPr>
            <w:tcW w:w="1413" w:type="dxa"/>
          </w:tcPr>
          <w:p w14:paraId="063551CE" w14:textId="77777777" w:rsidR="007C24DF" w:rsidRPr="0000309C" w:rsidRDefault="007C24DF" w:rsidP="00C11DEC">
            <w:pPr>
              <w:spacing w:before="40" w:after="40" w:line="240" w:lineRule="auto"/>
              <w:jc w:val="center"/>
              <w:rPr>
                <w:rFonts w:asciiTheme="minorHAnsi" w:hAnsiTheme="minorHAnsi" w:cstheme="minorHAnsi"/>
                <w:sz w:val="22"/>
                <w:szCs w:val="22"/>
                <w:lang w:val="en-US"/>
              </w:rPr>
            </w:pPr>
            <w:r w:rsidRPr="0000309C">
              <w:rPr>
                <w:rFonts w:asciiTheme="minorHAnsi" w:hAnsiTheme="minorHAnsi" w:cstheme="minorHAnsi"/>
                <w:sz w:val="22"/>
                <w:szCs w:val="22"/>
                <w:lang w:val="en-US"/>
              </w:rPr>
              <w:lastRenderedPageBreak/>
              <w:t>I</w:t>
            </w:r>
          </w:p>
        </w:tc>
        <w:tc>
          <w:tcPr>
            <w:tcW w:w="3690" w:type="dxa"/>
          </w:tcPr>
          <w:p w14:paraId="468FF38C" w14:textId="77777777" w:rsidR="007C24DF" w:rsidRPr="0000309C"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Ineligible</w:t>
            </w:r>
          </w:p>
        </w:tc>
      </w:tr>
      <w:tr w:rsidR="007C24DF" w:rsidRPr="0000309C" w14:paraId="2CF8DA28" w14:textId="77777777" w:rsidTr="001F17D3">
        <w:tc>
          <w:tcPr>
            <w:tcW w:w="1413" w:type="dxa"/>
          </w:tcPr>
          <w:p w14:paraId="77E321D9" w14:textId="77777777" w:rsidR="007C24DF" w:rsidRPr="0000309C" w:rsidRDefault="007C24DF" w:rsidP="00C11DEC">
            <w:pPr>
              <w:spacing w:before="40" w:after="40" w:line="240" w:lineRule="auto"/>
              <w:jc w:val="center"/>
              <w:rPr>
                <w:rFonts w:asciiTheme="minorHAnsi" w:hAnsiTheme="minorHAnsi" w:cstheme="minorHAnsi"/>
                <w:sz w:val="22"/>
                <w:szCs w:val="22"/>
                <w:lang w:val="en-US"/>
              </w:rPr>
            </w:pPr>
            <w:r w:rsidRPr="0000309C">
              <w:rPr>
                <w:rFonts w:asciiTheme="minorHAnsi" w:hAnsiTheme="minorHAnsi" w:cstheme="minorHAnsi"/>
                <w:sz w:val="22"/>
                <w:szCs w:val="22"/>
                <w:lang w:val="en-US"/>
              </w:rPr>
              <w:t>L</w:t>
            </w:r>
          </w:p>
        </w:tc>
        <w:tc>
          <w:tcPr>
            <w:tcW w:w="3690" w:type="dxa"/>
          </w:tcPr>
          <w:p w14:paraId="5F968854" w14:textId="77777777" w:rsidR="007C24DF" w:rsidRPr="0000309C"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No data</w:t>
            </w:r>
          </w:p>
        </w:tc>
      </w:tr>
      <w:tr w:rsidR="007C24DF" w:rsidRPr="0000309C" w14:paraId="0639123F" w14:textId="77777777" w:rsidTr="001F17D3">
        <w:tc>
          <w:tcPr>
            <w:tcW w:w="1413" w:type="dxa"/>
          </w:tcPr>
          <w:p w14:paraId="61D5E9A0" w14:textId="77777777" w:rsidR="007C24DF" w:rsidRPr="0000309C" w:rsidRDefault="007C24DF" w:rsidP="00C11DEC">
            <w:pPr>
              <w:spacing w:before="40" w:after="40" w:line="240" w:lineRule="auto"/>
              <w:jc w:val="center"/>
              <w:rPr>
                <w:rFonts w:asciiTheme="minorHAnsi" w:hAnsiTheme="minorHAnsi" w:cstheme="minorHAnsi"/>
                <w:sz w:val="22"/>
                <w:szCs w:val="22"/>
                <w:lang w:val="en-US"/>
              </w:rPr>
            </w:pPr>
            <w:r w:rsidRPr="0000309C">
              <w:rPr>
                <w:rFonts w:asciiTheme="minorHAnsi" w:hAnsiTheme="minorHAnsi" w:cstheme="minorHAnsi"/>
                <w:sz w:val="22"/>
                <w:szCs w:val="22"/>
                <w:lang w:val="en-US"/>
              </w:rPr>
              <w:t>N</w:t>
            </w:r>
          </w:p>
        </w:tc>
        <w:tc>
          <w:tcPr>
            <w:tcW w:w="3690" w:type="dxa"/>
          </w:tcPr>
          <w:p w14:paraId="667088B2" w14:textId="77777777" w:rsidR="007C24DF" w:rsidRPr="0000309C"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Will not do survey this time</w:t>
            </w:r>
          </w:p>
        </w:tc>
      </w:tr>
      <w:tr w:rsidR="007C24DF" w:rsidRPr="0000309C" w14:paraId="35231CD7" w14:textId="77777777" w:rsidTr="001F17D3">
        <w:tc>
          <w:tcPr>
            <w:tcW w:w="1413" w:type="dxa"/>
          </w:tcPr>
          <w:p w14:paraId="567DBED8" w14:textId="77777777" w:rsidR="007C24DF" w:rsidRPr="0000309C" w:rsidRDefault="007C24DF" w:rsidP="00C11DEC">
            <w:pPr>
              <w:spacing w:before="40" w:after="40" w:line="240" w:lineRule="auto"/>
              <w:jc w:val="center"/>
              <w:rPr>
                <w:rFonts w:asciiTheme="minorHAnsi" w:hAnsiTheme="minorHAnsi" w:cstheme="minorHAnsi"/>
                <w:sz w:val="22"/>
                <w:szCs w:val="22"/>
                <w:lang w:val="en-US"/>
              </w:rPr>
            </w:pPr>
            <w:r w:rsidRPr="0000309C">
              <w:rPr>
                <w:rFonts w:asciiTheme="minorHAnsi" w:hAnsiTheme="minorHAnsi" w:cstheme="minorHAnsi"/>
                <w:sz w:val="22"/>
                <w:szCs w:val="22"/>
                <w:lang w:val="en-US"/>
              </w:rPr>
              <w:t>P</w:t>
            </w:r>
          </w:p>
        </w:tc>
        <w:tc>
          <w:tcPr>
            <w:tcW w:w="3690" w:type="dxa"/>
          </w:tcPr>
          <w:p w14:paraId="310F5B02" w14:textId="77777777" w:rsidR="007C24DF" w:rsidRPr="0000309C"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Completed phone survey (do not use)</w:t>
            </w:r>
          </w:p>
        </w:tc>
      </w:tr>
      <w:tr w:rsidR="007C24DF" w:rsidRPr="0000309C" w14:paraId="13DA2C86" w14:textId="77777777" w:rsidTr="001F17D3">
        <w:tc>
          <w:tcPr>
            <w:tcW w:w="1413" w:type="dxa"/>
          </w:tcPr>
          <w:p w14:paraId="1F163807" w14:textId="77777777" w:rsidR="007C24DF" w:rsidRPr="0000309C" w:rsidRDefault="007C24DF" w:rsidP="00C11DEC">
            <w:pPr>
              <w:spacing w:before="40" w:after="40" w:line="240"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R</w:t>
            </w:r>
          </w:p>
        </w:tc>
        <w:tc>
          <w:tcPr>
            <w:tcW w:w="3690" w:type="dxa"/>
          </w:tcPr>
          <w:p w14:paraId="327028CE" w14:textId="77777777" w:rsidR="007C24DF" w:rsidRPr="0000309C"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Returned too late</w:t>
            </w:r>
          </w:p>
        </w:tc>
      </w:tr>
      <w:tr w:rsidR="007C24DF" w:rsidRPr="0000309C" w14:paraId="2F5E6070" w14:textId="77777777" w:rsidTr="001F17D3">
        <w:tc>
          <w:tcPr>
            <w:tcW w:w="1413" w:type="dxa"/>
          </w:tcPr>
          <w:p w14:paraId="33EAC14F" w14:textId="77777777" w:rsidR="007C24DF" w:rsidRPr="0000309C" w:rsidRDefault="007C24DF" w:rsidP="00C11DEC">
            <w:pPr>
              <w:spacing w:before="40" w:after="40" w:line="240"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S</w:t>
            </w:r>
          </w:p>
        </w:tc>
        <w:tc>
          <w:tcPr>
            <w:tcW w:w="3690" w:type="dxa"/>
          </w:tcPr>
          <w:p w14:paraId="5006C91E" w14:textId="77777777" w:rsidR="007C24DF" w:rsidRPr="0000309C"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Completed short phone survey</w:t>
            </w:r>
          </w:p>
        </w:tc>
      </w:tr>
      <w:tr w:rsidR="007C24DF" w:rsidRPr="0000309C" w14:paraId="11C2FF98" w14:textId="77777777" w:rsidTr="001F17D3">
        <w:tc>
          <w:tcPr>
            <w:tcW w:w="1413" w:type="dxa"/>
          </w:tcPr>
          <w:p w14:paraId="52A668AD" w14:textId="77777777" w:rsidR="007C24DF" w:rsidRPr="0000309C" w:rsidRDefault="007C24DF" w:rsidP="00C11DEC">
            <w:pPr>
              <w:spacing w:before="40" w:after="40" w:line="240"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W</w:t>
            </w:r>
          </w:p>
        </w:tc>
        <w:tc>
          <w:tcPr>
            <w:tcW w:w="3690" w:type="dxa"/>
          </w:tcPr>
          <w:p w14:paraId="550A9355" w14:textId="77777777" w:rsidR="007C24DF" w:rsidRPr="0000309C"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Withdrawn</w:t>
            </w:r>
          </w:p>
        </w:tc>
      </w:tr>
      <w:tr w:rsidR="007C24DF" w:rsidRPr="0000309C" w14:paraId="164FC544" w14:textId="77777777" w:rsidTr="001F17D3">
        <w:tc>
          <w:tcPr>
            <w:tcW w:w="1413" w:type="dxa"/>
          </w:tcPr>
          <w:p w14:paraId="00D42A49" w14:textId="77777777" w:rsidR="007C24DF" w:rsidRPr="0000309C" w:rsidRDefault="007C24DF" w:rsidP="00C11DEC">
            <w:pPr>
              <w:spacing w:before="40" w:after="40" w:line="240"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WD</w:t>
            </w:r>
          </w:p>
        </w:tc>
        <w:tc>
          <w:tcPr>
            <w:tcW w:w="3690" w:type="dxa"/>
          </w:tcPr>
          <w:p w14:paraId="6666F19B" w14:textId="77777777" w:rsidR="007C24DF" w:rsidRPr="0000309C"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Withdrawn, data deleted</w:t>
            </w:r>
          </w:p>
        </w:tc>
      </w:tr>
      <w:tr w:rsidR="007C24DF" w:rsidRPr="0000309C" w14:paraId="33B75C59" w14:textId="77777777" w:rsidTr="001F17D3">
        <w:tc>
          <w:tcPr>
            <w:tcW w:w="1413" w:type="dxa"/>
          </w:tcPr>
          <w:p w14:paraId="0D4F8D9C" w14:textId="77777777" w:rsidR="007C24DF" w:rsidRPr="0000309C" w:rsidRDefault="007C24DF" w:rsidP="00C11DEC">
            <w:pPr>
              <w:spacing w:before="40" w:after="40" w:line="240"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Y</w:t>
            </w:r>
          </w:p>
        </w:tc>
        <w:tc>
          <w:tcPr>
            <w:tcW w:w="3690" w:type="dxa"/>
          </w:tcPr>
          <w:p w14:paraId="3FF84D39" w14:textId="77777777" w:rsidR="007C24DF" w:rsidRPr="0000309C"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Incomplete</w:t>
            </w:r>
          </w:p>
        </w:tc>
      </w:tr>
      <w:tr w:rsidR="007C24DF" w:rsidRPr="0000309C" w14:paraId="0F766C18" w14:textId="77777777" w:rsidTr="001F17D3">
        <w:tc>
          <w:tcPr>
            <w:tcW w:w="1413" w:type="dxa"/>
          </w:tcPr>
          <w:p w14:paraId="1C5E979A" w14:textId="77777777" w:rsidR="007C24DF" w:rsidRPr="0000309C" w:rsidRDefault="007C24DF" w:rsidP="00C11DEC">
            <w:pPr>
              <w:spacing w:before="40" w:after="40" w:line="240" w:lineRule="auto"/>
              <w:jc w:val="center"/>
              <w:rPr>
                <w:rFonts w:asciiTheme="minorHAnsi" w:hAnsiTheme="minorHAnsi" w:cstheme="minorHAnsi"/>
                <w:sz w:val="22"/>
                <w:szCs w:val="22"/>
                <w:lang w:val="en-US"/>
              </w:rPr>
            </w:pPr>
            <w:r>
              <w:rPr>
                <w:rFonts w:asciiTheme="minorHAnsi" w:hAnsiTheme="minorHAnsi" w:cstheme="minorHAnsi"/>
                <w:sz w:val="22"/>
                <w:szCs w:val="22"/>
                <w:lang w:val="en-US"/>
              </w:rPr>
              <w:t>YN</w:t>
            </w:r>
          </w:p>
        </w:tc>
        <w:tc>
          <w:tcPr>
            <w:tcW w:w="3690" w:type="dxa"/>
          </w:tcPr>
          <w:p w14:paraId="73EABD8B" w14:textId="77777777" w:rsidR="007C24DF" w:rsidRPr="0000309C" w:rsidRDefault="007C24DF" w:rsidP="00C11DEC">
            <w:pPr>
              <w:spacing w:before="40" w:after="40" w:line="240" w:lineRule="auto"/>
              <w:rPr>
                <w:rFonts w:asciiTheme="minorHAnsi" w:hAnsiTheme="minorHAnsi" w:cstheme="minorHAnsi"/>
                <w:sz w:val="22"/>
                <w:szCs w:val="22"/>
                <w:lang w:val="en-US"/>
              </w:rPr>
            </w:pPr>
            <w:r>
              <w:rPr>
                <w:rFonts w:asciiTheme="minorHAnsi" w:hAnsiTheme="minorHAnsi" w:cstheme="minorHAnsi"/>
                <w:sz w:val="22"/>
                <w:szCs w:val="22"/>
                <w:lang w:val="en-US"/>
              </w:rPr>
              <w:t>Incomplete, won’t do more</w:t>
            </w:r>
          </w:p>
        </w:tc>
      </w:tr>
    </w:tbl>
    <w:p w14:paraId="4D1D8C17" w14:textId="4A068938" w:rsidR="007C24DF" w:rsidRDefault="007C24DF" w:rsidP="007C24DF">
      <w:pPr>
        <w:rPr>
          <w:lang w:val="en-US"/>
        </w:rPr>
      </w:pPr>
      <w:r>
        <w:rPr>
          <w:lang w:val="en-US"/>
        </w:rPr>
        <w:t>Participants with at least one survey with one of these completion statuses during or after 2005 are considered to have provided implicit consent. Using this list of codes to define the difference between implicit and waived consent results in the following table (based on data as at 14/07/23).</w:t>
      </w:r>
    </w:p>
    <w:p w14:paraId="45A3D9BE" w14:textId="77777777" w:rsidR="00C11DEC" w:rsidRPr="0000309C" w:rsidRDefault="00C11DEC" w:rsidP="007C24DF">
      <w:pPr>
        <w:rPr>
          <w:lang w:val="en-US"/>
        </w:rPr>
      </w:pPr>
    </w:p>
    <w:p w14:paraId="0194311D" w14:textId="39BB0A01" w:rsidR="007C24DF" w:rsidRDefault="007C24DF" w:rsidP="007C24DF">
      <w:pPr>
        <w:pStyle w:val="Caption"/>
        <w:keepNext/>
      </w:pPr>
      <w:r>
        <w:t xml:space="preserve">Table </w:t>
      </w:r>
      <w:r w:rsidR="00CB020F">
        <w:fldChar w:fldCharType="begin"/>
      </w:r>
      <w:r w:rsidR="00CB020F">
        <w:instrText xml:space="preserve"> STYLEREF 1 \s </w:instrText>
      </w:r>
      <w:r w:rsidR="00CB020F">
        <w:fldChar w:fldCharType="separate"/>
      </w:r>
      <w:r w:rsidR="00065D46">
        <w:rPr>
          <w:noProof/>
        </w:rPr>
        <w:t>12</w:t>
      </w:r>
      <w:r w:rsidR="00CB020F">
        <w:rPr>
          <w:noProof/>
        </w:rPr>
        <w:fldChar w:fldCharType="end"/>
      </w:r>
      <w:r w:rsidR="00065D46">
        <w:noBreakHyphen/>
      </w:r>
      <w:r w:rsidR="00CB020F">
        <w:fldChar w:fldCharType="begin"/>
      </w:r>
      <w:r w:rsidR="00CB020F">
        <w:instrText xml:space="preserve"> SEQ Table \* ARABIC \s 1 </w:instrText>
      </w:r>
      <w:r w:rsidR="00CB020F">
        <w:fldChar w:fldCharType="separate"/>
      </w:r>
      <w:r w:rsidR="00065D46">
        <w:rPr>
          <w:noProof/>
        </w:rPr>
        <w:t>5</w:t>
      </w:r>
      <w:r w:rsidR="00CB020F">
        <w:rPr>
          <w:noProof/>
        </w:rPr>
        <w:fldChar w:fldCharType="end"/>
      </w:r>
      <w:r>
        <w:t xml:space="preserve"> </w:t>
      </w:r>
      <w:r w:rsidRPr="00170332">
        <w:t>Consent status of participants based on the proposed 2023 definition, as of 14/07/23</w:t>
      </w:r>
      <w:r>
        <w:t>.</w:t>
      </w:r>
    </w:p>
    <w:tbl>
      <w:tblPr>
        <w:tblW w:w="9900" w:type="dxa"/>
        <w:tblLook w:val="04A0" w:firstRow="1" w:lastRow="0" w:firstColumn="1" w:lastColumn="0" w:noHBand="0" w:noVBand="1"/>
      </w:tblPr>
      <w:tblGrid>
        <w:gridCol w:w="1260"/>
        <w:gridCol w:w="960"/>
        <w:gridCol w:w="1054"/>
        <w:gridCol w:w="682"/>
        <w:gridCol w:w="1298"/>
        <w:gridCol w:w="929"/>
        <w:gridCol w:w="1053"/>
        <w:gridCol w:w="682"/>
        <w:gridCol w:w="1053"/>
        <w:gridCol w:w="929"/>
      </w:tblGrid>
      <w:tr w:rsidR="007C24DF" w:rsidRPr="00D42B06" w14:paraId="6C329693" w14:textId="77777777" w:rsidTr="001F17D3">
        <w:trPr>
          <w:trHeight w:val="300"/>
        </w:trPr>
        <w:tc>
          <w:tcPr>
            <w:tcW w:w="1260" w:type="dxa"/>
            <w:vMerge w:val="restart"/>
            <w:tcBorders>
              <w:top w:val="single" w:sz="4" w:space="0" w:color="auto"/>
              <w:left w:val="single" w:sz="4" w:space="0" w:color="auto"/>
              <w:bottom w:val="nil"/>
              <w:right w:val="nil"/>
            </w:tcBorders>
            <w:shd w:val="clear" w:color="auto" w:fill="auto"/>
            <w:hideMark/>
          </w:tcPr>
          <w:p w14:paraId="2D2CE873" w14:textId="77777777" w:rsidR="007C24DF" w:rsidRPr="00D42B06" w:rsidRDefault="007C24DF" w:rsidP="001F17D3">
            <w:pPr>
              <w:spacing w:after="0" w:line="240" w:lineRule="auto"/>
              <w:rPr>
                <w:rFonts w:ascii="Calibri" w:hAnsi="Calibri" w:cs="Calibri"/>
                <w:b/>
                <w:bCs/>
                <w:color w:val="000000"/>
              </w:rPr>
            </w:pPr>
            <w:r w:rsidRPr="00D42B06">
              <w:rPr>
                <w:rFonts w:ascii="Calibri" w:hAnsi="Calibri" w:cs="Calibri"/>
                <w:b/>
                <w:bCs/>
                <w:color w:val="000000"/>
              </w:rPr>
              <w:t>Proposed 2023 definition</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2EDE3F20"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 </w:t>
            </w:r>
          </w:p>
        </w:tc>
        <w:tc>
          <w:tcPr>
            <w:tcW w:w="7680" w:type="dxa"/>
            <w:gridSpan w:val="8"/>
            <w:tcBorders>
              <w:top w:val="single" w:sz="4" w:space="0" w:color="auto"/>
              <w:left w:val="nil"/>
              <w:bottom w:val="nil"/>
              <w:right w:val="single" w:sz="4" w:space="0" w:color="000000"/>
            </w:tcBorders>
            <w:shd w:val="clear" w:color="auto" w:fill="auto"/>
            <w:noWrap/>
            <w:vAlign w:val="bottom"/>
            <w:hideMark/>
          </w:tcPr>
          <w:p w14:paraId="1F286836" w14:textId="77777777" w:rsidR="007C24DF" w:rsidRPr="00D42B06" w:rsidRDefault="007C24DF" w:rsidP="001F17D3">
            <w:pPr>
              <w:spacing w:after="0" w:line="240" w:lineRule="auto"/>
              <w:jc w:val="center"/>
              <w:rPr>
                <w:rFonts w:ascii="Calibri" w:hAnsi="Calibri" w:cs="Calibri"/>
                <w:b/>
                <w:bCs/>
                <w:color w:val="000000"/>
              </w:rPr>
            </w:pPr>
            <w:r w:rsidRPr="00D42B06">
              <w:rPr>
                <w:rFonts w:ascii="Calibri" w:hAnsi="Calibri" w:cs="Calibri"/>
                <w:b/>
                <w:bCs/>
                <w:color w:val="000000"/>
              </w:rPr>
              <w:t>Consent type</w:t>
            </w:r>
          </w:p>
        </w:tc>
      </w:tr>
      <w:tr w:rsidR="007C24DF" w:rsidRPr="00D42B06" w14:paraId="0F0DCB08" w14:textId="77777777" w:rsidTr="001F17D3">
        <w:trPr>
          <w:trHeight w:val="300"/>
        </w:trPr>
        <w:tc>
          <w:tcPr>
            <w:tcW w:w="1260" w:type="dxa"/>
            <w:vMerge/>
            <w:tcBorders>
              <w:top w:val="single" w:sz="4" w:space="0" w:color="auto"/>
              <w:left w:val="single" w:sz="4" w:space="0" w:color="auto"/>
              <w:bottom w:val="nil"/>
              <w:right w:val="nil"/>
            </w:tcBorders>
            <w:vAlign w:val="center"/>
            <w:hideMark/>
          </w:tcPr>
          <w:p w14:paraId="6BC77B60" w14:textId="77777777" w:rsidR="007C24DF" w:rsidRPr="00D42B06" w:rsidRDefault="007C24DF" w:rsidP="001F17D3">
            <w:pPr>
              <w:spacing w:after="0" w:line="240" w:lineRule="auto"/>
              <w:rPr>
                <w:rFonts w:ascii="Calibri" w:hAnsi="Calibri" w:cs="Calibri"/>
                <w:b/>
                <w:bCs/>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4FEBF" w14:textId="77777777" w:rsidR="007C24DF" w:rsidRPr="00D42B06" w:rsidRDefault="007C24DF" w:rsidP="001F17D3">
            <w:pPr>
              <w:spacing w:after="0" w:line="240" w:lineRule="auto"/>
              <w:jc w:val="center"/>
              <w:rPr>
                <w:rFonts w:ascii="Calibri" w:hAnsi="Calibri" w:cs="Calibri"/>
                <w:b/>
                <w:bCs/>
                <w:color w:val="000000"/>
              </w:rPr>
            </w:pPr>
            <w:r w:rsidRPr="00D42B06">
              <w:rPr>
                <w:rFonts w:ascii="Calibri" w:hAnsi="Calibri" w:cs="Calibri"/>
                <w:b/>
                <w:bCs/>
                <w:color w:val="000000"/>
              </w:rPr>
              <w:t>Total</w:t>
            </w:r>
          </w:p>
        </w:tc>
        <w:tc>
          <w:tcPr>
            <w:tcW w:w="1736" w:type="dxa"/>
            <w:gridSpan w:val="2"/>
            <w:tcBorders>
              <w:top w:val="single" w:sz="4" w:space="0" w:color="auto"/>
              <w:left w:val="nil"/>
              <w:bottom w:val="single" w:sz="4" w:space="0" w:color="auto"/>
              <w:right w:val="nil"/>
            </w:tcBorders>
            <w:shd w:val="clear" w:color="auto" w:fill="auto"/>
            <w:noWrap/>
            <w:vAlign w:val="bottom"/>
            <w:hideMark/>
          </w:tcPr>
          <w:p w14:paraId="2C3DBC61" w14:textId="77777777" w:rsidR="007C24DF" w:rsidRPr="00D42B06" w:rsidRDefault="007C24DF" w:rsidP="001F17D3">
            <w:pPr>
              <w:spacing w:after="0" w:line="240" w:lineRule="auto"/>
              <w:jc w:val="center"/>
              <w:rPr>
                <w:rFonts w:ascii="Calibri" w:hAnsi="Calibri" w:cs="Calibri"/>
                <w:b/>
                <w:bCs/>
                <w:i/>
                <w:iCs/>
                <w:color w:val="000000"/>
              </w:rPr>
            </w:pPr>
            <w:r w:rsidRPr="00D42B06">
              <w:rPr>
                <w:rFonts w:ascii="Calibri" w:hAnsi="Calibri" w:cs="Calibri"/>
                <w:b/>
                <w:bCs/>
                <w:i/>
                <w:iCs/>
                <w:color w:val="000000"/>
              </w:rPr>
              <w:t>a) Declined</w:t>
            </w:r>
          </w:p>
        </w:tc>
        <w:tc>
          <w:tcPr>
            <w:tcW w:w="222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70AAA8" w14:textId="77777777" w:rsidR="007C24DF" w:rsidRPr="00D42B06" w:rsidRDefault="007C24DF" w:rsidP="001F17D3">
            <w:pPr>
              <w:spacing w:after="0" w:line="240" w:lineRule="auto"/>
              <w:jc w:val="center"/>
              <w:rPr>
                <w:rFonts w:ascii="Calibri" w:hAnsi="Calibri" w:cs="Calibri"/>
                <w:b/>
                <w:bCs/>
                <w:i/>
                <w:iCs/>
                <w:color w:val="000000"/>
              </w:rPr>
            </w:pPr>
            <w:r w:rsidRPr="00D42B06">
              <w:rPr>
                <w:rFonts w:ascii="Calibri" w:hAnsi="Calibri" w:cs="Calibri"/>
                <w:b/>
                <w:bCs/>
                <w:i/>
                <w:iCs/>
                <w:color w:val="000000"/>
              </w:rPr>
              <w:t>b) Express consent</w:t>
            </w:r>
          </w:p>
        </w:tc>
        <w:tc>
          <w:tcPr>
            <w:tcW w:w="1735" w:type="dxa"/>
            <w:gridSpan w:val="2"/>
            <w:tcBorders>
              <w:top w:val="single" w:sz="4" w:space="0" w:color="auto"/>
              <w:left w:val="nil"/>
              <w:bottom w:val="single" w:sz="4" w:space="0" w:color="auto"/>
              <w:right w:val="nil"/>
            </w:tcBorders>
            <w:shd w:val="clear" w:color="auto" w:fill="auto"/>
            <w:noWrap/>
            <w:vAlign w:val="bottom"/>
            <w:hideMark/>
          </w:tcPr>
          <w:p w14:paraId="184FCB92" w14:textId="77777777" w:rsidR="007C24DF" w:rsidRPr="00D42B06" w:rsidRDefault="007C24DF" w:rsidP="001F17D3">
            <w:pPr>
              <w:spacing w:after="0" w:line="240" w:lineRule="auto"/>
              <w:jc w:val="center"/>
              <w:rPr>
                <w:rFonts w:ascii="Calibri" w:hAnsi="Calibri" w:cs="Calibri"/>
                <w:b/>
                <w:bCs/>
                <w:i/>
                <w:iCs/>
                <w:color w:val="000000"/>
              </w:rPr>
            </w:pPr>
            <w:r w:rsidRPr="00D42B06">
              <w:rPr>
                <w:rFonts w:ascii="Calibri" w:hAnsi="Calibri" w:cs="Calibri"/>
                <w:b/>
                <w:bCs/>
                <w:i/>
                <w:iCs/>
                <w:color w:val="000000"/>
              </w:rPr>
              <w:t>c) Implicit consent</w:t>
            </w:r>
          </w:p>
        </w:tc>
        <w:tc>
          <w:tcPr>
            <w:tcW w:w="198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416007" w14:textId="77777777" w:rsidR="007C24DF" w:rsidRPr="00D42B06" w:rsidRDefault="007C24DF" w:rsidP="001F17D3">
            <w:pPr>
              <w:spacing w:after="0" w:line="240" w:lineRule="auto"/>
              <w:jc w:val="center"/>
              <w:rPr>
                <w:rFonts w:ascii="Calibri" w:hAnsi="Calibri" w:cs="Calibri"/>
                <w:b/>
                <w:bCs/>
                <w:i/>
                <w:iCs/>
                <w:color w:val="000000"/>
              </w:rPr>
            </w:pPr>
            <w:r w:rsidRPr="00D42B06">
              <w:rPr>
                <w:rFonts w:ascii="Calibri" w:hAnsi="Calibri" w:cs="Calibri"/>
                <w:b/>
                <w:bCs/>
                <w:i/>
                <w:iCs/>
                <w:color w:val="000000"/>
              </w:rPr>
              <w:t>d) Waived consent</w:t>
            </w:r>
          </w:p>
        </w:tc>
      </w:tr>
      <w:tr w:rsidR="007C24DF" w:rsidRPr="00D42B06" w14:paraId="53FE9AEC" w14:textId="77777777" w:rsidTr="001F17D3">
        <w:trPr>
          <w:trHeight w:val="300"/>
        </w:trPr>
        <w:tc>
          <w:tcPr>
            <w:tcW w:w="1260" w:type="dxa"/>
            <w:vMerge/>
            <w:tcBorders>
              <w:top w:val="single" w:sz="4" w:space="0" w:color="auto"/>
              <w:left w:val="single" w:sz="4" w:space="0" w:color="auto"/>
              <w:bottom w:val="nil"/>
              <w:right w:val="nil"/>
            </w:tcBorders>
            <w:vAlign w:val="center"/>
            <w:hideMark/>
          </w:tcPr>
          <w:p w14:paraId="1F32A742" w14:textId="77777777" w:rsidR="007C24DF" w:rsidRPr="00D42B06" w:rsidRDefault="007C24DF" w:rsidP="001F17D3">
            <w:pPr>
              <w:spacing w:after="0" w:line="240" w:lineRule="auto"/>
              <w:rPr>
                <w:rFonts w:ascii="Calibri" w:hAnsi="Calibri" w:cs="Calibri"/>
                <w:b/>
                <w:bCs/>
                <w:color w:val="000000"/>
              </w:rPr>
            </w:pPr>
          </w:p>
        </w:tc>
        <w:tc>
          <w:tcPr>
            <w:tcW w:w="960" w:type="dxa"/>
            <w:tcBorders>
              <w:top w:val="nil"/>
              <w:left w:val="single" w:sz="4" w:space="0" w:color="auto"/>
              <w:bottom w:val="nil"/>
              <w:right w:val="single" w:sz="4" w:space="0" w:color="auto"/>
            </w:tcBorders>
            <w:shd w:val="clear" w:color="auto" w:fill="auto"/>
            <w:noWrap/>
            <w:vAlign w:val="bottom"/>
            <w:hideMark/>
          </w:tcPr>
          <w:p w14:paraId="75474F0A" w14:textId="77777777" w:rsidR="007C24DF" w:rsidRPr="00D42B06" w:rsidRDefault="007C24DF" w:rsidP="001F17D3">
            <w:pPr>
              <w:spacing w:after="0" w:line="240" w:lineRule="auto"/>
              <w:jc w:val="center"/>
              <w:rPr>
                <w:rFonts w:ascii="Calibri" w:hAnsi="Calibri" w:cs="Calibri"/>
                <w:i/>
                <w:iCs/>
                <w:color w:val="000000"/>
              </w:rPr>
            </w:pPr>
            <w:r w:rsidRPr="00D42B06">
              <w:rPr>
                <w:rFonts w:ascii="Calibri" w:hAnsi="Calibri" w:cs="Calibri"/>
                <w:i/>
                <w:iCs/>
                <w:color w:val="000000"/>
              </w:rPr>
              <w:t>N</w:t>
            </w:r>
          </w:p>
        </w:tc>
        <w:tc>
          <w:tcPr>
            <w:tcW w:w="1054" w:type="dxa"/>
            <w:tcBorders>
              <w:top w:val="nil"/>
              <w:left w:val="nil"/>
              <w:bottom w:val="nil"/>
              <w:right w:val="nil"/>
            </w:tcBorders>
            <w:shd w:val="clear" w:color="auto" w:fill="auto"/>
            <w:noWrap/>
            <w:vAlign w:val="bottom"/>
            <w:hideMark/>
          </w:tcPr>
          <w:p w14:paraId="4BB01816" w14:textId="77777777" w:rsidR="007C24DF" w:rsidRPr="00D42B06" w:rsidRDefault="007C24DF" w:rsidP="001F17D3">
            <w:pPr>
              <w:spacing w:after="0" w:line="240" w:lineRule="auto"/>
              <w:jc w:val="center"/>
              <w:rPr>
                <w:rFonts w:ascii="Calibri" w:hAnsi="Calibri" w:cs="Calibri"/>
                <w:i/>
                <w:iCs/>
                <w:color w:val="000000"/>
              </w:rPr>
            </w:pPr>
            <w:r w:rsidRPr="00D42B06">
              <w:rPr>
                <w:rFonts w:ascii="Calibri" w:hAnsi="Calibri" w:cs="Calibri"/>
                <w:i/>
                <w:iCs/>
                <w:color w:val="000000"/>
              </w:rPr>
              <w:t>n</w:t>
            </w:r>
          </w:p>
        </w:tc>
        <w:tc>
          <w:tcPr>
            <w:tcW w:w="682" w:type="dxa"/>
            <w:tcBorders>
              <w:top w:val="nil"/>
              <w:left w:val="nil"/>
              <w:bottom w:val="nil"/>
              <w:right w:val="nil"/>
            </w:tcBorders>
            <w:shd w:val="clear" w:color="auto" w:fill="auto"/>
            <w:noWrap/>
            <w:vAlign w:val="bottom"/>
            <w:hideMark/>
          </w:tcPr>
          <w:p w14:paraId="3D98DBBC" w14:textId="77777777" w:rsidR="007C24DF" w:rsidRPr="00D42B06" w:rsidRDefault="007C24DF" w:rsidP="001F17D3">
            <w:pPr>
              <w:spacing w:after="0" w:line="240" w:lineRule="auto"/>
              <w:jc w:val="center"/>
              <w:rPr>
                <w:rFonts w:ascii="Calibri" w:hAnsi="Calibri" w:cs="Calibri"/>
                <w:i/>
                <w:iCs/>
                <w:color w:val="000000"/>
              </w:rPr>
            </w:pPr>
            <w:r w:rsidRPr="00D42B06">
              <w:rPr>
                <w:rFonts w:ascii="Calibri" w:hAnsi="Calibri" w:cs="Calibri"/>
                <w:i/>
                <w:iCs/>
                <w:color w:val="000000"/>
              </w:rPr>
              <w:t>%</w:t>
            </w:r>
          </w:p>
        </w:tc>
        <w:tc>
          <w:tcPr>
            <w:tcW w:w="1298" w:type="dxa"/>
            <w:tcBorders>
              <w:top w:val="nil"/>
              <w:left w:val="single" w:sz="4" w:space="0" w:color="auto"/>
              <w:bottom w:val="nil"/>
              <w:right w:val="nil"/>
            </w:tcBorders>
            <w:shd w:val="clear" w:color="auto" w:fill="auto"/>
            <w:noWrap/>
            <w:vAlign w:val="bottom"/>
            <w:hideMark/>
          </w:tcPr>
          <w:p w14:paraId="2C3289AC" w14:textId="77777777" w:rsidR="007C24DF" w:rsidRPr="00D42B06" w:rsidRDefault="007C24DF" w:rsidP="001F17D3">
            <w:pPr>
              <w:spacing w:after="0" w:line="240" w:lineRule="auto"/>
              <w:jc w:val="center"/>
              <w:rPr>
                <w:rFonts w:ascii="Calibri" w:hAnsi="Calibri" w:cs="Calibri"/>
                <w:i/>
                <w:iCs/>
                <w:color w:val="000000"/>
              </w:rPr>
            </w:pPr>
            <w:r w:rsidRPr="00D42B06">
              <w:rPr>
                <w:rFonts w:ascii="Calibri" w:hAnsi="Calibri" w:cs="Calibri"/>
                <w:i/>
                <w:iCs/>
                <w:color w:val="000000"/>
              </w:rPr>
              <w:t>n</w:t>
            </w:r>
          </w:p>
        </w:tc>
        <w:tc>
          <w:tcPr>
            <w:tcW w:w="929" w:type="dxa"/>
            <w:tcBorders>
              <w:top w:val="nil"/>
              <w:left w:val="nil"/>
              <w:bottom w:val="nil"/>
              <w:right w:val="single" w:sz="4" w:space="0" w:color="auto"/>
            </w:tcBorders>
            <w:shd w:val="clear" w:color="auto" w:fill="auto"/>
            <w:noWrap/>
            <w:vAlign w:val="bottom"/>
            <w:hideMark/>
          </w:tcPr>
          <w:p w14:paraId="29D8652D" w14:textId="77777777" w:rsidR="007C24DF" w:rsidRPr="00D42B06" w:rsidRDefault="007C24DF" w:rsidP="001F17D3">
            <w:pPr>
              <w:spacing w:after="0" w:line="240" w:lineRule="auto"/>
              <w:jc w:val="center"/>
              <w:rPr>
                <w:rFonts w:ascii="Calibri" w:hAnsi="Calibri" w:cs="Calibri"/>
                <w:i/>
                <w:iCs/>
                <w:color w:val="000000"/>
              </w:rPr>
            </w:pPr>
            <w:r w:rsidRPr="00D42B06">
              <w:rPr>
                <w:rFonts w:ascii="Calibri" w:hAnsi="Calibri" w:cs="Calibri"/>
                <w:i/>
                <w:iCs/>
                <w:color w:val="000000"/>
              </w:rPr>
              <w:t>%</w:t>
            </w:r>
          </w:p>
        </w:tc>
        <w:tc>
          <w:tcPr>
            <w:tcW w:w="1053" w:type="dxa"/>
            <w:tcBorders>
              <w:top w:val="nil"/>
              <w:left w:val="nil"/>
              <w:bottom w:val="nil"/>
              <w:right w:val="nil"/>
            </w:tcBorders>
            <w:shd w:val="clear" w:color="auto" w:fill="auto"/>
            <w:noWrap/>
            <w:vAlign w:val="bottom"/>
            <w:hideMark/>
          </w:tcPr>
          <w:p w14:paraId="6DAE3315" w14:textId="77777777" w:rsidR="007C24DF" w:rsidRPr="00D42B06" w:rsidRDefault="007C24DF" w:rsidP="001F17D3">
            <w:pPr>
              <w:spacing w:after="0" w:line="240" w:lineRule="auto"/>
              <w:jc w:val="center"/>
              <w:rPr>
                <w:rFonts w:ascii="Calibri" w:hAnsi="Calibri" w:cs="Calibri"/>
                <w:i/>
                <w:iCs/>
                <w:color w:val="000000"/>
              </w:rPr>
            </w:pPr>
            <w:r w:rsidRPr="00D42B06">
              <w:rPr>
                <w:rFonts w:ascii="Calibri" w:hAnsi="Calibri" w:cs="Calibri"/>
                <w:i/>
                <w:iCs/>
                <w:color w:val="000000"/>
              </w:rPr>
              <w:t>n</w:t>
            </w:r>
          </w:p>
        </w:tc>
        <w:tc>
          <w:tcPr>
            <w:tcW w:w="682" w:type="dxa"/>
            <w:tcBorders>
              <w:top w:val="nil"/>
              <w:left w:val="nil"/>
              <w:bottom w:val="nil"/>
              <w:right w:val="nil"/>
            </w:tcBorders>
            <w:shd w:val="clear" w:color="auto" w:fill="auto"/>
            <w:noWrap/>
            <w:vAlign w:val="bottom"/>
            <w:hideMark/>
          </w:tcPr>
          <w:p w14:paraId="4EEA8E43" w14:textId="77777777" w:rsidR="007C24DF" w:rsidRPr="00D42B06" w:rsidRDefault="007C24DF" w:rsidP="001F17D3">
            <w:pPr>
              <w:spacing w:after="0" w:line="240" w:lineRule="auto"/>
              <w:jc w:val="center"/>
              <w:rPr>
                <w:rFonts w:ascii="Calibri" w:hAnsi="Calibri" w:cs="Calibri"/>
                <w:i/>
                <w:iCs/>
                <w:color w:val="000000"/>
              </w:rPr>
            </w:pPr>
            <w:r w:rsidRPr="00D42B06">
              <w:rPr>
                <w:rFonts w:ascii="Calibri" w:hAnsi="Calibri" w:cs="Calibri"/>
                <w:i/>
                <w:iCs/>
                <w:color w:val="000000"/>
              </w:rPr>
              <w:t>%</w:t>
            </w:r>
          </w:p>
        </w:tc>
        <w:tc>
          <w:tcPr>
            <w:tcW w:w="1053" w:type="dxa"/>
            <w:tcBorders>
              <w:top w:val="nil"/>
              <w:left w:val="single" w:sz="4" w:space="0" w:color="auto"/>
              <w:bottom w:val="nil"/>
              <w:right w:val="nil"/>
            </w:tcBorders>
            <w:shd w:val="clear" w:color="auto" w:fill="auto"/>
            <w:noWrap/>
            <w:vAlign w:val="bottom"/>
            <w:hideMark/>
          </w:tcPr>
          <w:p w14:paraId="17606DE5" w14:textId="77777777" w:rsidR="007C24DF" w:rsidRPr="00D42B06" w:rsidRDefault="007C24DF" w:rsidP="001F17D3">
            <w:pPr>
              <w:spacing w:after="0" w:line="240" w:lineRule="auto"/>
              <w:jc w:val="center"/>
              <w:rPr>
                <w:rFonts w:ascii="Calibri" w:hAnsi="Calibri" w:cs="Calibri"/>
                <w:i/>
                <w:iCs/>
                <w:color w:val="000000"/>
              </w:rPr>
            </w:pPr>
            <w:r w:rsidRPr="00D42B06">
              <w:rPr>
                <w:rFonts w:ascii="Calibri" w:hAnsi="Calibri" w:cs="Calibri"/>
                <w:i/>
                <w:iCs/>
                <w:color w:val="000000"/>
              </w:rPr>
              <w:t>n</w:t>
            </w:r>
          </w:p>
        </w:tc>
        <w:tc>
          <w:tcPr>
            <w:tcW w:w="929" w:type="dxa"/>
            <w:tcBorders>
              <w:top w:val="nil"/>
              <w:left w:val="nil"/>
              <w:bottom w:val="nil"/>
              <w:right w:val="single" w:sz="4" w:space="0" w:color="auto"/>
            </w:tcBorders>
            <w:shd w:val="clear" w:color="auto" w:fill="auto"/>
            <w:noWrap/>
            <w:vAlign w:val="bottom"/>
            <w:hideMark/>
          </w:tcPr>
          <w:p w14:paraId="69649D97" w14:textId="77777777" w:rsidR="007C24DF" w:rsidRPr="00D42B06" w:rsidRDefault="007C24DF" w:rsidP="001F17D3">
            <w:pPr>
              <w:spacing w:after="0" w:line="240" w:lineRule="auto"/>
              <w:jc w:val="center"/>
              <w:rPr>
                <w:rFonts w:ascii="Calibri" w:hAnsi="Calibri" w:cs="Calibri"/>
                <w:i/>
                <w:iCs/>
                <w:color w:val="000000"/>
              </w:rPr>
            </w:pPr>
            <w:r w:rsidRPr="00D42B06">
              <w:rPr>
                <w:rFonts w:ascii="Calibri" w:hAnsi="Calibri" w:cs="Calibri"/>
                <w:i/>
                <w:iCs/>
                <w:color w:val="000000"/>
              </w:rPr>
              <w:t>%</w:t>
            </w:r>
          </w:p>
        </w:tc>
      </w:tr>
      <w:tr w:rsidR="007C24DF" w:rsidRPr="00D42B06" w14:paraId="27004447" w14:textId="77777777" w:rsidTr="001F17D3">
        <w:trPr>
          <w:trHeight w:val="300"/>
        </w:trPr>
        <w:tc>
          <w:tcPr>
            <w:tcW w:w="1260" w:type="dxa"/>
            <w:tcBorders>
              <w:top w:val="single" w:sz="4" w:space="0" w:color="auto"/>
              <w:left w:val="single" w:sz="4" w:space="0" w:color="auto"/>
              <w:bottom w:val="nil"/>
              <w:right w:val="nil"/>
            </w:tcBorders>
            <w:shd w:val="clear" w:color="auto" w:fill="auto"/>
            <w:noWrap/>
            <w:vAlign w:val="bottom"/>
            <w:hideMark/>
          </w:tcPr>
          <w:p w14:paraId="698A2D3E" w14:textId="77777777" w:rsidR="007C24DF" w:rsidRPr="00D42B06" w:rsidRDefault="007C24DF" w:rsidP="001F17D3">
            <w:pPr>
              <w:spacing w:after="0" w:line="240" w:lineRule="auto"/>
              <w:rPr>
                <w:rFonts w:ascii="Calibri" w:hAnsi="Calibri" w:cs="Calibri"/>
                <w:b/>
                <w:bCs/>
                <w:color w:val="000000"/>
              </w:rPr>
            </w:pPr>
            <w:r w:rsidRPr="00D42B06">
              <w:rPr>
                <w:rFonts w:ascii="Calibri" w:hAnsi="Calibri" w:cs="Calibri"/>
                <w:b/>
                <w:bCs/>
                <w:color w:val="000000"/>
              </w:rPr>
              <w:t>Cohort</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14:paraId="74F697BC"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 </w:t>
            </w:r>
          </w:p>
        </w:tc>
        <w:tc>
          <w:tcPr>
            <w:tcW w:w="1054" w:type="dxa"/>
            <w:tcBorders>
              <w:top w:val="single" w:sz="4" w:space="0" w:color="auto"/>
              <w:left w:val="nil"/>
              <w:bottom w:val="nil"/>
              <w:right w:val="nil"/>
            </w:tcBorders>
            <w:shd w:val="clear" w:color="auto" w:fill="auto"/>
            <w:noWrap/>
            <w:vAlign w:val="bottom"/>
            <w:hideMark/>
          </w:tcPr>
          <w:p w14:paraId="3327FCEF"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 </w:t>
            </w:r>
          </w:p>
        </w:tc>
        <w:tc>
          <w:tcPr>
            <w:tcW w:w="682" w:type="dxa"/>
            <w:tcBorders>
              <w:top w:val="single" w:sz="4" w:space="0" w:color="auto"/>
              <w:left w:val="nil"/>
              <w:bottom w:val="nil"/>
              <w:right w:val="nil"/>
            </w:tcBorders>
            <w:shd w:val="clear" w:color="auto" w:fill="auto"/>
            <w:noWrap/>
            <w:vAlign w:val="bottom"/>
            <w:hideMark/>
          </w:tcPr>
          <w:p w14:paraId="201F3D8F"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 </w:t>
            </w:r>
          </w:p>
        </w:tc>
        <w:tc>
          <w:tcPr>
            <w:tcW w:w="1298" w:type="dxa"/>
            <w:tcBorders>
              <w:top w:val="single" w:sz="4" w:space="0" w:color="auto"/>
              <w:left w:val="single" w:sz="4" w:space="0" w:color="auto"/>
              <w:bottom w:val="nil"/>
              <w:right w:val="nil"/>
            </w:tcBorders>
            <w:shd w:val="clear" w:color="auto" w:fill="auto"/>
            <w:noWrap/>
            <w:vAlign w:val="bottom"/>
            <w:hideMark/>
          </w:tcPr>
          <w:p w14:paraId="69895D88"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 </w:t>
            </w:r>
          </w:p>
        </w:tc>
        <w:tc>
          <w:tcPr>
            <w:tcW w:w="929" w:type="dxa"/>
            <w:tcBorders>
              <w:top w:val="single" w:sz="4" w:space="0" w:color="auto"/>
              <w:left w:val="nil"/>
              <w:bottom w:val="nil"/>
              <w:right w:val="single" w:sz="4" w:space="0" w:color="auto"/>
            </w:tcBorders>
            <w:shd w:val="clear" w:color="auto" w:fill="auto"/>
            <w:noWrap/>
            <w:vAlign w:val="bottom"/>
            <w:hideMark/>
          </w:tcPr>
          <w:p w14:paraId="55D6084A"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 </w:t>
            </w:r>
          </w:p>
        </w:tc>
        <w:tc>
          <w:tcPr>
            <w:tcW w:w="1053" w:type="dxa"/>
            <w:tcBorders>
              <w:top w:val="single" w:sz="4" w:space="0" w:color="auto"/>
              <w:left w:val="nil"/>
              <w:bottom w:val="nil"/>
              <w:right w:val="nil"/>
            </w:tcBorders>
            <w:shd w:val="clear" w:color="auto" w:fill="auto"/>
            <w:noWrap/>
            <w:vAlign w:val="bottom"/>
            <w:hideMark/>
          </w:tcPr>
          <w:p w14:paraId="0F08EF94"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 </w:t>
            </w:r>
          </w:p>
        </w:tc>
        <w:tc>
          <w:tcPr>
            <w:tcW w:w="682" w:type="dxa"/>
            <w:tcBorders>
              <w:top w:val="single" w:sz="4" w:space="0" w:color="auto"/>
              <w:left w:val="nil"/>
              <w:bottom w:val="nil"/>
              <w:right w:val="nil"/>
            </w:tcBorders>
            <w:shd w:val="clear" w:color="auto" w:fill="auto"/>
            <w:noWrap/>
            <w:vAlign w:val="bottom"/>
            <w:hideMark/>
          </w:tcPr>
          <w:p w14:paraId="64DBBB6F"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 </w:t>
            </w:r>
          </w:p>
        </w:tc>
        <w:tc>
          <w:tcPr>
            <w:tcW w:w="1053" w:type="dxa"/>
            <w:tcBorders>
              <w:top w:val="single" w:sz="4" w:space="0" w:color="auto"/>
              <w:left w:val="single" w:sz="4" w:space="0" w:color="auto"/>
              <w:bottom w:val="nil"/>
              <w:right w:val="nil"/>
            </w:tcBorders>
            <w:shd w:val="clear" w:color="auto" w:fill="auto"/>
            <w:noWrap/>
            <w:vAlign w:val="bottom"/>
            <w:hideMark/>
          </w:tcPr>
          <w:p w14:paraId="5CB273C7"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 </w:t>
            </w:r>
          </w:p>
        </w:tc>
        <w:tc>
          <w:tcPr>
            <w:tcW w:w="929" w:type="dxa"/>
            <w:tcBorders>
              <w:top w:val="single" w:sz="4" w:space="0" w:color="auto"/>
              <w:left w:val="nil"/>
              <w:bottom w:val="nil"/>
              <w:right w:val="single" w:sz="4" w:space="0" w:color="auto"/>
            </w:tcBorders>
            <w:shd w:val="clear" w:color="auto" w:fill="auto"/>
            <w:noWrap/>
            <w:vAlign w:val="bottom"/>
            <w:hideMark/>
          </w:tcPr>
          <w:p w14:paraId="45108D0F"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 </w:t>
            </w:r>
          </w:p>
        </w:tc>
      </w:tr>
      <w:tr w:rsidR="007C24DF" w:rsidRPr="00D42B06" w14:paraId="52C0BD0B" w14:textId="77777777" w:rsidTr="001F17D3">
        <w:trPr>
          <w:trHeight w:val="300"/>
        </w:trPr>
        <w:tc>
          <w:tcPr>
            <w:tcW w:w="1260" w:type="dxa"/>
            <w:tcBorders>
              <w:top w:val="nil"/>
              <w:left w:val="single" w:sz="4" w:space="0" w:color="auto"/>
              <w:bottom w:val="nil"/>
              <w:right w:val="nil"/>
            </w:tcBorders>
            <w:shd w:val="clear" w:color="auto" w:fill="auto"/>
            <w:noWrap/>
            <w:vAlign w:val="bottom"/>
            <w:hideMark/>
          </w:tcPr>
          <w:p w14:paraId="50482ABD" w14:textId="77777777" w:rsidR="007C24DF" w:rsidRPr="00D42B06" w:rsidRDefault="007C24DF" w:rsidP="001F17D3">
            <w:pPr>
              <w:spacing w:after="0" w:line="240" w:lineRule="auto"/>
              <w:jc w:val="right"/>
              <w:rPr>
                <w:rFonts w:ascii="Calibri" w:hAnsi="Calibri" w:cs="Calibri"/>
                <w:i/>
                <w:iCs/>
                <w:color w:val="000000"/>
              </w:rPr>
            </w:pPr>
            <w:r w:rsidRPr="00D42B06">
              <w:rPr>
                <w:rFonts w:ascii="Calibri" w:hAnsi="Calibri" w:cs="Calibri"/>
                <w:i/>
                <w:iCs/>
                <w:color w:val="000000"/>
              </w:rPr>
              <w:t>1921-26</w:t>
            </w:r>
          </w:p>
        </w:tc>
        <w:tc>
          <w:tcPr>
            <w:tcW w:w="960" w:type="dxa"/>
            <w:tcBorders>
              <w:top w:val="nil"/>
              <w:left w:val="single" w:sz="4" w:space="0" w:color="auto"/>
              <w:bottom w:val="nil"/>
              <w:right w:val="single" w:sz="4" w:space="0" w:color="auto"/>
            </w:tcBorders>
            <w:shd w:val="clear" w:color="auto" w:fill="auto"/>
            <w:noWrap/>
            <w:vAlign w:val="bottom"/>
            <w:hideMark/>
          </w:tcPr>
          <w:p w14:paraId="7B9C716B"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12432</w:t>
            </w:r>
          </w:p>
        </w:tc>
        <w:tc>
          <w:tcPr>
            <w:tcW w:w="1054" w:type="dxa"/>
            <w:tcBorders>
              <w:top w:val="nil"/>
              <w:left w:val="nil"/>
              <w:bottom w:val="nil"/>
              <w:right w:val="nil"/>
            </w:tcBorders>
            <w:shd w:val="clear" w:color="auto" w:fill="auto"/>
            <w:noWrap/>
            <w:vAlign w:val="bottom"/>
            <w:hideMark/>
          </w:tcPr>
          <w:p w14:paraId="3BB81121"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353</w:t>
            </w:r>
          </w:p>
        </w:tc>
        <w:tc>
          <w:tcPr>
            <w:tcW w:w="682" w:type="dxa"/>
            <w:tcBorders>
              <w:top w:val="nil"/>
              <w:left w:val="nil"/>
              <w:bottom w:val="nil"/>
              <w:right w:val="nil"/>
            </w:tcBorders>
            <w:shd w:val="clear" w:color="auto" w:fill="auto"/>
            <w:noWrap/>
            <w:vAlign w:val="bottom"/>
            <w:hideMark/>
          </w:tcPr>
          <w:p w14:paraId="1F75F130"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2.8</w:t>
            </w:r>
          </w:p>
        </w:tc>
        <w:tc>
          <w:tcPr>
            <w:tcW w:w="1298" w:type="dxa"/>
            <w:tcBorders>
              <w:top w:val="nil"/>
              <w:left w:val="single" w:sz="4" w:space="0" w:color="auto"/>
              <w:bottom w:val="nil"/>
              <w:right w:val="nil"/>
            </w:tcBorders>
            <w:shd w:val="clear" w:color="auto" w:fill="auto"/>
            <w:noWrap/>
            <w:vAlign w:val="bottom"/>
            <w:hideMark/>
          </w:tcPr>
          <w:p w14:paraId="0AB27BE2"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9131</w:t>
            </w:r>
          </w:p>
        </w:tc>
        <w:tc>
          <w:tcPr>
            <w:tcW w:w="929" w:type="dxa"/>
            <w:tcBorders>
              <w:top w:val="nil"/>
              <w:left w:val="nil"/>
              <w:bottom w:val="nil"/>
              <w:right w:val="single" w:sz="4" w:space="0" w:color="auto"/>
            </w:tcBorders>
            <w:shd w:val="clear" w:color="auto" w:fill="auto"/>
            <w:noWrap/>
            <w:vAlign w:val="bottom"/>
            <w:hideMark/>
          </w:tcPr>
          <w:p w14:paraId="7C473E7A"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73.4</w:t>
            </w:r>
          </w:p>
        </w:tc>
        <w:tc>
          <w:tcPr>
            <w:tcW w:w="1053" w:type="dxa"/>
            <w:tcBorders>
              <w:top w:val="nil"/>
              <w:left w:val="nil"/>
              <w:bottom w:val="nil"/>
              <w:right w:val="nil"/>
            </w:tcBorders>
            <w:shd w:val="clear" w:color="auto" w:fill="auto"/>
            <w:noWrap/>
            <w:vAlign w:val="bottom"/>
            <w:hideMark/>
          </w:tcPr>
          <w:p w14:paraId="5434C30F"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388</w:t>
            </w:r>
          </w:p>
        </w:tc>
        <w:tc>
          <w:tcPr>
            <w:tcW w:w="682" w:type="dxa"/>
            <w:tcBorders>
              <w:top w:val="nil"/>
              <w:left w:val="nil"/>
              <w:bottom w:val="nil"/>
              <w:right w:val="nil"/>
            </w:tcBorders>
            <w:shd w:val="clear" w:color="auto" w:fill="auto"/>
            <w:noWrap/>
            <w:vAlign w:val="bottom"/>
            <w:hideMark/>
          </w:tcPr>
          <w:p w14:paraId="072BF04B"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3.1</w:t>
            </w:r>
          </w:p>
        </w:tc>
        <w:tc>
          <w:tcPr>
            <w:tcW w:w="1053" w:type="dxa"/>
            <w:tcBorders>
              <w:top w:val="nil"/>
              <w:left w:val="single" w:sz="4" w:space="0" w:color="auto"/>
              <w:bottom w:val="nil"/>
              <w:right w:val="nil"/>
            </w:tcBorders>
            <w:shd w:val="clear" w:color="auto" w:fill="auto"/>
            <w:noWrap/>
            <w:vAlign w:val="bottom"/>
            <w:hideMark/>
          </w:tcPr>
          <w:p w14:paraId="3BAE188E"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2560</w:t>
            </w:r>
          </w:p>
        </w:tc>
        <w:tc>
          <w:tcPr>
            <w:tcW w:w="929" w:type="dxa"/>
            <w:tcBorders>
              <w:top w:val="nil"/>
              <w:left w:val="nil"/>
              <w:bottom w:val="nil"/>
              <w:right w:val="single" w:sz="4" w:space="0" w:color="auto"/>
            </w:tcBorders>
            <w:shd w:val="clear" w:color="auto" w:fill="auto"/>
            <w:noWrap/>
            <w:vAlign w:val="bottom"/>
            <w:hideMark/>
          </w:tcPr>
          <w:p w14:paraId="20F0D8FA"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20.6</w:t>
            </w:r>
          </w:p>
        </w:tc>
      </w:tr>
      <w:tr w:rsidR="007C24DF" w:rsidRPr="00D42B06" w14:paraId="15F743C2" w14:textId="77777777" w:rsidTr="001F17D3">
        <w:trPr>
          <w:trHeight w:val="300"/>
        </w:trPr>
        <w:tc>
          <w:tcPr>
            <w:tcW w:w="1260" w:type="dxa"/>
            <w:tcBorders>
              <w:top w:val="nil"/>
              <w:left w:val="single" w:sz="4" w:space="0" w:color="auto"/>
              <w:bottom w:val="nil"/>
              <w:right w:val="nil"/>
            </w:tcBorders>
            <w:shd w:val="clear" w:color="auto" w:fill="auto"/>
            <w:noWrap/>
            <w:vAlign w:val="bottom"/>
            <w:hideMark/>
          </w:tcPr>
          <w:p w14:paraId="4721411D" w14:textId="77777777" w:rsidR="007C24DF" w:rsidRPr="00D42B06" w:rsidRDefault="007C24DF" w:rsidP="001F17D3">
            <w:pPr>
              <w:spacing w:after="0" w:line="240" w:lineRule="auto"/>
              <w:jc w:val="right"/>
              <w:rPr>
                <w:rFonts w:ascii="Calibri" w:hAnsi="Calibri" w:cs="Calibri"/>
                <w:i/>
                <w:iCs/>
                <w:color w:val="000000"/>
              </w:rPr>
            </w:pPr>
            <w:r w:rsidRPr="00D42B06">
              <w:rPr>
                <w:rFonts w:ascii="Calibri" w:hAnsi="Calibri" w:cs="Calibri"/>
                <w:i/>
                <w:iCs/>
                <w:color w:val="000000"/>
              </w:rPr>
              <w:t>1946-51</w:t>
            </w:r>
          </w:p>
        </w:tc>
        <w:tc>
          <w:tcPr>
            <w:tcW w:w="960" w:type="dxa"/>
            <w:tcBorders>
              <w:top w:val="nil"/>
              <w:left w:val="single" w:sz="4" w:space="0" w:color="auto"/>
              <w:bottom w:val="nil"/>
              <w:right w:val="single" w:sz="4" w:space="0" w:color="auto"/>
            </w:tcBorders>
            <w:shd w:val="clear" w:color="auto" w:fill="auto"/>
            <w:noWrap/>
            <w:vAlign w:val="bottom"/>
            <w:hideMark/>
          </w:tcPr>
          <w:p w14:paraId="61CBC183"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13714</w:t>
            </w:r>
          </w:p>
        </w:tc>
        <w:tc>
          <w:tcPr>
            <w:tcW w:w="1054" w:type="dxa"/>
            <w:tcBorders>
              <w:top w:val="nil"/>
              <w:left w:val="nil"/>
              <w:bottom w:val="nil"/>
              <w:right w:val="nil"/>
            </w:tcBorders>
            <w:shd w:val="clear" w:color="auto" w:fill="auto"/>
            <w:noWrap/>
            <w:vAlign w:val="bottom"/>
            <w:hideMark/>
          </w:tcPr>
          <w:p w14:paraId="60CB9F78"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763</w:t>
            </w:r>
          </w:p>
        </w:tc>
        <w:tc>
          <w:tcPr>
            <w:tcW w:w="682" w:type="dxa"/>
            <w:tcBorders>
              <w:top w:val="nil"/>
              <w:left w:val="nil"/>
              <w:bottom w:val="nil"/>
              <w:right w:val="nil"/>
            </w:tcBorders>
            <w:shd w:val="clear" w:color="auto" w:fill="auto"/>
            <w:noWrap/>
            <w:vAlign w:val="bottom"/>
            <w:hideMark/>
          </w:tcPr>
          <w:p w14:paraId="7EB1B979"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5.6</w:t>
            </w:r>
          </w:p>
        </w:tc>
        <w:tc>
          <w:tcPr>
            <w:tcW w:w="1298" w:type="dxa"/>
            <w:tcBorders>
              <w:top w:val="nil"/>
              <w:left w:val="single" w:sz="4" w:space="0" w:color="auto"/>
              <w:bottom w:val="nil"/>
              <w:right w:val="nil"/>
            </w:tcBorders>
            <w:shd w:val="clear" w:color="auto" w:fill="auto"/>
            <w:noWrap/>
            <w:vAlign w:val="bottom"/>
            <w:hideMark/>
          </w:tcPr>
          <w:p w14:paraId="032552F8"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11231</w:t>
            </w:r>
          </w:p>
        </w:tc>
        <w:tc>
          <w:tcPr>
            <w:tcW w:w="929" w:type="dxa"/>
            <w:tcBorders>
              <w:top w:val="nil"/>
              <w:left w:val="nil"/>
              <w:bottom w:val="nil"/>
              <w:right w:val="single" w:sz="4" w:space="0" w:color="auto"/>
            </w:tcBorders>
            <w:shd w:val="clear" w:color="auto" w:fill="auto"/>
            <w:noWrap/>
            <w:vAlign w:val="bottom"/>
            <w:hideMark/>
          </w:tcPr>
          <w:p w14:paraId="49EC98E2"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81.9</w:t>
            </w:r>
          </w:p>
        </w:tc>
        <w:tc>
          <w:tcPr>
            <w:tcW w:w="1053" w:type="dxa"/>
            <w:tcBorders>
              <w:top w:val="nil"/>
              <w:left w:val="nil"/>
              <w:bottom w:val="nil"/>
              <w:right w:val="nil"/>
            </w:tcBorders>
            <w:shd w:val="clear" w:color="auto" w:fill="auto"/>
            <w:noWrap/>
            <w:vAlign w:val="bottom"/>
            <w:hideMark/>
          </w:tcPr>
          <w:p w14:paraId="14B1F710"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434</w:t>
            </w:r>
          </w:p>
        </w:tc>
        <w:tc>
          <w:tcPr>
            <w:tcW w:w="682" w:type="dxa"/>
            <w:tcBorders>
              <w:top w:val="nil"/>
              <w:left w:val="nil"/>
              <w:bottom w:val="nil"/>
              <w:right w:val="nil"/>
            </w:tcBorders>
            <w:shd w:val="clear" w:color="auto" w:fill="auto"/>
            <w:noWrap/>
            <w:vAlign w:val="bottom"/>
            <w:hideMark/>
          </w:tcPr>
          <w:p w14:paraId="0A5FECF1"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3.2</w:t>
            </w:r>
          </w:p>
        </w:tc>
        <w:tc>
          <w:tcPr>
            <w:tcW w:w="1053" w:type="dxa"/>
            <w:tcBorders>
              <w:top w:val="nil"/>
              <w:left w:val="single" w:sz="4" w:space="0" w:color="auto"/>
              <w:bottom w:val="nil"/>
              <w:right w:val="nil"/>
            </w:tcBorders>
            <w:shd w:val="clear" w:color="auto" w:fill="auto"/>
            <w:noWrap/>
            <w:vAlign w:val="bottom"/>
            <w:hideMark/>
          </w:tcPr>
          <w:p w14:paraId="1D11A202"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1286</w:t>
            </w:r>
          </w:p>
        </w:tc>
        <w:tc>
          <w:tcPr>
            <w:tcW w:w="929" w:type="dxa"/>
            <w:tcBorders>
              <w:top w:val="nil"/>
              <w:left w:val="nil"/>
              <w:bottom w:val="nil"/>
              <w:right w:val="single" w:sz="4" w:space="0" w:color="auto"/>
            </w:tcBorders>
            <w:shd w:val="clear" w:color="auto" w:fill="auto"/>
            <w:noWrap/>
            <w:vAlign w:val="bottom"/>
            <w:hideMark/>
          </w:tcPr>
          <w:p w14:paraId="4880F301"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9.4</w:t>
            </w:r>
          </w:p>
        </w:tc>
      </w:tr>
      <w:tr w:rsidR="007C24DF" w:rsidRPr="00D42B06" w14:paraId="2D99B746" w14:textId="77777777" w:rsidTr="001F17D3">
        <w:trPr>
          <w:trHeight w:val="300"/>
        </w:trPr>
        <w:tc>
          <w:tcPr>
            <w:tcW w:w="1260" w:type="dxa"/>
            <w:tcBorders>
              <w:top w:val="nil"/>
              <w:left w:val="single" w:sz="4" w:space="0" w:color="auto"/>
              <w:bottom w:val="nil"/>
              <w:right w:val="nil"/>
            </w:tcBorders>
            <w:shd w:val="clear" w:color="auto" w:fill="auto"/>
            <w:noWrap/>
            <w:vAlign w:val="bottom"/>
            <w:hideMark/>
          </w:tcPr>
          <w:p w14:paraId="49EF2D83" w14:textId="77777777" w:rsidR="007C24DF" w:rsidRPr="00D42B06" w:rsidRDefault="007C24DF" w:rsidP="001F17D3">
            <w:pPr>
              <w:spacing w:after="0" w:line="240" w:lineRule="auto"/>
              <w:jc w:val="right"/>
              <w:rPr>
                <w:rFonts w:ascii="Calibri" w:hAnsi="Calibri" w:cs="Calibri"/>
                <w:i/>
                <w:iCs/>
                <w:color w:val="000000"/>
              </w:rPr>
            </w:pPr>
            <w:r w:rsidRPr="00D42B06">
              <w:rPr>
                <w:rFonts w:ascii="Calibri" w:hAnsi="Calibri" w:cs="Calibri"/>
                <w:i/>
                <w:iCs/>
                <w:color w:val="000000"/>
              </w:rPr>
              <w:t>1973-78</w:t>
            </w:r>
          </w:p>
        </w:tc>
        <w:tc>
          <w:tcPr>
            <w:tcW w:w="960" w:type="dxa"/>
            <w:tcBorders>
              <w:top w:val="nil"/>
              <w:left w:val="single" w:sz="4" w:space="0" w:color="auto"/>
              <w:bottom w:val="nil"/>
              <w:right w:val="single" w:sz="4" w:space="0" w:color="auto"/>
            </w:tcBorders>
            <w:shd w:val="clear" w:color="auto" w:fill="auto"/>
            <w:noWrap/>
            <w:vAlign w:val="bottom"/>
            <w:hideMark/>
          </w:tcPr>
          <w:p w14:paraId="77B1D1BA"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14247</w:t>
            </w:r>
          </w:p>
        </w:tc>
        <w:tc>
          <w:tcPr>
            <w:tcW w:w="1054" w:type="dxa"/>
            <w:tcBorders>
              <w:top w:val="nil"/>
              <w:left w:val="nil"/>
              <w:bottom w:val="nil"/>
              <w:right w:val="nil"/>
            </w:tcBorders>
            <w:shd w:val="clear" w:color="auto" w:fill="auto"/>
            <w:noWrap/>
            <w:vAlign w:val="bottom"/>
            <w:hideMark/>
          </w:tcPr>
          <w:p w14:paraId="7BC7D649"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748</w:t>
            </w:r>
          </w:p>
        </w:tc>
        <w:tc>
          <w:tcPr>
            <w:tcW w:w="682" w:type="dxa"/>
            <w:tcBorders>
              <w:top w:val="nil"/>
              <w:left w:val="nil"/>
              <w:bottom w:val="nil"/>
              <w:right w:val="nil"/>
            </w:tcBorders>
            <w:shd w:val="clear" w:color="auto" w:fill="auto"/>
            <w:noWrap/>
            <w:vAlign w:val="bottom"/>
            <w:hideMark/>
          </w:tcPr>
          <w:p w14:paraId="3C74A954"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5.3</w:t>
            </w:r>
          </w:p>
        </w:tc>
        <w:tc>
          <w:tcPr>
            <w:tcW w:w="1298" w:type="dxa"/>
            <w:tcBorders>
              <w:top w:val="nil"/>
              <w:left w:val="single" w:sz="4" w:space="0" w:color="auto"/>
              <w:bottom w:val="nil"/>
              <w:right w:val="nil"/>
            </w:tcBorders>
            <w:shd w:val="clear" w:color="auto" w:fill="auto"/>
            <w:noWrap/>
            <w:vAlign w:val="bottom"/>
            <w:hideMark/>
          </w:tcPr>
          <w:p w14:paraId="6290CA43"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9893</w:t>
            </w:r>
          </w:p>
        </w:tc>
        <w:tc>
          <w:tcPr>
            <w:tcW w:w="929" w:type="dxa"/>
            <w:tcBorders>
              <w:top w:val="nil"/>
              <w:left w:val="nil"/>
              <w:bottom w:val="nil"/>
              <w:right w:val="single" w:sz="4" w:space="0" w:color="auto"/>
            </w:tcBorders>
            <w:shd w:val="clear" w:color="auto" w:fill="auto"/>
            <w:noWrap/>
            <w:vAlign w:val="bottom"/>
            <w:hideMark/>
          </w:tcPr>
          <w:p w14:paraId="67AC68DE"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69.4</w:t>
            </w:r>
          </w:p>
        </w:tc>
        <w:tc>
          <w:tcPr>
            <w:tcW w:w="1053" w:type="dxa"/>
            <w:tcBorders>
              <w:top w:val="nil"/>
              <w:left w:val="nil"/>
              <w:bottom w:val="nil"/>
              <w:right w:val="nil"/>
            </w:tcBorders>
            <w:shd w:val="clear" w:color="auto" w:fill="auto"/>
            <w:noWrap/>
            <w:vAlign w:val="bottom"/>
            <w:hideMark/>
          </w:tcPr>
          <w:p w14:paraId="5C400881"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1118</w:t>
            </w:r>
          </w:p>
        </w:tc>
        <w:tc>
          <w:tcPr>
            <w:tcW w:w="682" w:type="dxa"/>
            <w:tcBorders>
              <w:top w:val="nil"/>
              <w:left w:val="nil"/>
              <w:bottom w:val="nil"/>
              <w:right w:val="nil"/>
            </w:tcBorders>
            <w:shd w:val="clear" w:color="auto" w:fill="auto"/>
            <w:noWrap/>
            <w:vAlign w:val="bottom"/>
            <w:hideMark/>
          </w:tcPr>
          <w:p w14:paraId="1F93205F"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7.8</w:t>
            </w:r>
          </w:p>
        </w:tc>
        <w:tc>
          <w:tcPr>
            <w:tcW w:w="1053" w:type="dxa"/>
            <w:tcBorders>
              <w:top w:val="nil"/>
              <w:left w:val="single" w:sz="4" w:space="0" w:color="auto"/>
              <w:bottom w:val="nil"/>
              <w:right w:val="nil"/>
            </w:tcBorders>
            <w:shd w:val="clear" w:color="auto" w:fill="auto"/>
            <w:noWrap/>
            <w:vAlign w:val="bottom"/>
            <w:hideMark/>
          </w:tcPr>
          <w:p w14:paraId="6A4D9861"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2488</w:t>
            </w:r>
          </w:p>
        </w:tc>
        <w:tc>
          <w:tcPr>
            <w:tcW w:w="929" w:type="dxa"/>
            <w:tcBorders>
              <w:top w:val="nil"/>
              <w:left w:val="nil"/>
              <w:bottom w:val="nil"/>
              <w:right w:val="single" w:sz="4" w:space="0" w:color="auto"/>
            </w:tcBorders>
            <w:shd w:val="clear" w:color="auto" w:fill="auto"/>
            <w:noWrap/>
            <w:vAlign w:val="bottom"/>
            <w:hideMark/>
          </w:tcPr>
          <w:p w14:paraId="3DDBA019"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17.5</w:t>
            </w:r>
          </w:p>
        </w:tc>
      </w:tr>
      <w:tr w:rsidR="007C24DF" w:rsidRPr="00D42B06" w14:paraId="1D47BA48" w14:textId="77777777" w:rsidTr="001F17D3">
        <w:trPr>
          <w:trHeight w:val="300"/>
        </w:trPr>
        <w:tc>
          <w:tcPr>
            <w:tcW w:w="1260" w:type="dxa"/>
            <w:tcBorders>
              <w:top w:val="nil"/>
              <w:left w:val="single" w:sz="4" w:space="0" w:color="auto"/>
              <w:bottom w:val="single" w:sz="4" w:space="0" w:color="auto"/>
              <w:right w:val="nil"/>
            </w:tcBorders>
            <w:shd w:val="clear" w:color="auto" w:fill="auto"/>
            <w:noWrap/>
            <w:vAlign w:val="bottom"/>
            <w:hideMark/>
          </w:tcPr>
          <w:p w14:paraId="7D18CA3F" w14:textId="77777777" w:rsidR="007C24DF" w:rsidRPr="00D42B06" w:rsidRDefault="007C24DF" w:rsidP="001F17D3">
            <w:pPr>
              <w:spacing w:after="0" w:line="240" w:lineRule="auto"/>
              <w:jc w:val="right"/>
              <w:rPr>
                <w:rFonts w:ascii="Calibri" w:hAnsi="Calibri" w:cs="Calibri"/>
                <w:i/>
                <w:iCs/>
                <w:color w:val="000000"/>
              </w:rPr>
            </w:pPr>
            <w:r w:rsidRPr="00D42B06">
              <w:rPr>
                <w:rFonts w:ascii="Calibri" w:hAnsi="Calibri" w:cs="Calibri"/>
                <w:i/>
                <w:iCs/>
                <w:color w:val="000000"/>
              </w:rPr>
              <w:t>1989-95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13E094"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17010</w:t>
            </w:r>
          </w:p>
        </w:tc>
        <w:tc>
          <w:tcPr>
            <w:tcW w:w="1054" w:type="dxa"/>
            <w:tcBorders>
              <w:top w:val="nil"/>
              <w:left w:val="nil"/>
              <w:bottom w:val="single" w:sz="4" w:space="0" w:color="auto"/>
              <w:right w:val="nil"/>
            </w:tcBorders>
            <w:shd w:val="clear" w:color="auto" w:fill="auto"/>
            <w:noWrap/>
            <w:vAlign w:val="bottom"/>
            <w:hideMark/>
          </w:tcPr>
          <w:p w14:paraId="049B53D4"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17</w:t>
            </w:r>
          </w:p>
        </w:tc>
        <w:tc>
          <w:tcPr>
            <w:tcW w:w="682" w:type="dxa"/>
            <w:tcBorders>
              <w:top w:val="nil"/>
              <w:left w:val="nil"/>
              <w:bottom w:val="single" w:sz="4" w:space="0" w:color="auto"/>
              <w:right w:val="nil"/>
            </w:tcBorders>
            <w:shd w:val="clear" w:color="auto" w:fill="auto"/>
            <w:noWrap/>
            <w:vAlign w:val="bottom"/>
            <w:hideMark/>
          </w:tcPr>
          <w:p w14:paraId="55EB991F"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0.1</w:t>
            </w:r>
          </w:p>
        </w:tc>
        <w:tc>
          <w:tcPr>
            <w:tcW w:w="1298" w:type="dxa"/>
            <w:tcBorders>
              <w:top w:val="nil"/>
              <w:left w:val="single" w:sz="4" w:space="0" w:color="auto"/>
              <w:bottom w:val="single" w:sz="4" w:space="0" w:color="auto"/>
              <w:right w:val="nil"/>
            </w:tcBorders>
            <w:shd w:val="clear" w:color="auto" w:fill="auto"/>
            <w:noWrap/>
            <w:vAlign w:val="bottom"/>
            <w:hideMark/>
          </w:tcPr>
          <w:p w14:paraId="4A5E2170"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16993</w:t>
            </w:r>
          </w:p>
        </w:tc>
        <w:tc>
          <w:tcPr>
            <w:tcW w:w="929" w:type="dxa"/>
            <w:tcBorders>
              <w:top w:val="nil"/>
              <w:left w:val="nil"/>
              <w:bottom w:val="single" w:sz="4" w:space="0" w:color="auto"/>
              <w:right w:val="single" w:sz="4" w:space="0" w:color="auto"/>
            </w:tcBorders>
            <w:shd w:val="clear" w:color="auto" w:fill="auto"/>
            <w:noWrap/>
            <w:vAlign w:val="bottom"/>
            <w:hideMark/>
          </w:tcPr>
          <w:p w14:paraId="1835A41A"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99.9</w:t>
            </w:r>
          </w:p>
        </w:tc>
        <w:tc>
          <w:tcPr>
            <w:tcW w:w="1053" w:type="dxa"/>
            <w:tcBorders>
              <w:top w:val="nil"/>
              <w:left w:val="nil"/>
              <w:bottom w:val="single" w:sz="4" w:space="0" w:color="auto"/>
              <w:right w:val="nil"/>
            </w:tcBorders>
            <w:shd w:val="clear" w:color="auto" w:fill="auto"/>
            <w:noWrap/>
            <w:vAlign w:val="bottom"/>
            <w:hideMark/>
          </w:tcPr>
          <w:p w14:paraId="5CE527D3"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0</w:t>
            </w:r>
          </w:p>
        </w:tc>
        <w:tc>
          <w:tcPr>
            <w:tcW w:w="682" w:type="dxa"/>
            <w:tcBorders>
              <w:top w:val="nil"/>
              <w:left w:val="nil"/>
              <w:bottom w:val="single" w:sz="4" w:space="0" w:color="auto"/>
              <w:right w:val="nil"/>
            </w:tcBorders>
            <w:shd w:val="clear" w:color="auto" w:fill="auto"/>
            <w:noWrap/>
            <w:vAlign w:val="bottom"/>
            <w:hideMark/>
          </w:tcPr>
          <w:p w14:paraId="5E35B433"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0</w:t>
            </w:r>
          </w:p>
        </w:tc>
        <w:tc>
          <w:tcPr>
            <w:tcW w:w="1053" w:type="dxa"/>
            <w:tcBorders>
              <w:top w:val="nil"/>
              <w:left w:val="single" w:sz="4" w:space="0" w:color="auto"/>
              <w:bottom w:val="single" w:sz="4" w:space="0" w:color="auto"/>
              <w:right w:val="nil"/>
            </w:tcBorders>
            <w:shd w:val="clear" w:color="auto" w:fill="auto"/>
            <w:noWrap/>
            <w:vAlign w:val="bottom"/>
            <w:hideMark/>
          </w:tcPr>
          <w:p w14:paraId="4D4EED9B"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0</w:t>
            </w:r>
          </w:p>
        </w:tc>
        <w:tc>
          <w:tcPr>
            <w:tcW w:w="929" w:type="dxa"/>
            <w:tcBorders>
              <w:top w:val="nil"/>
              <w:left w:val="nil"/>
              <w:bottom w:val="single" w:sz="4" w:space="0" w:color="auto"/>
              <w:right w:val="single" w:sz="4" w:space="0" w:color="auto"/>
            </w:tcBorders>
            <w:shd w:val="clear" w:color="auto" w:fill="auto"/>
            <w:noWrap/>
            <w:vAlign w:val="bottom"/>
            <w:hideMark/>
          </w:tcPr>
          <w:p w14:paraId="67FE2E6B"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0</w:t>
            </w:r>
          </w:p>
        </w:tc>
      </w:tr>
      <w:tr w:rsidR="007C24DF" w:rsidRPr="00D42B06" w14:paraId="5F4D7C02" w14:textId="77777777" w:rsidTr="001F17D3">
        <w:trPr>
          <w:trHeight w:val="300"/>
        </w:trPr>
        <w:tc>
          <w:tcPr>
            <w:tcW w:w="1260" w:type="dxa"/>
            <w:tcBorders>
              <w:top w:val="nil"/>
              <w:left w:val="single" w:sz="4" w:space="0" w:color="auto"/>
              <w:bottom w:val="single" w:sz="4" w:space="0" w:color="auto"/>
              <w:right w:val="nil"/>
            </w:tcBorders>
            <w:shd w:val="clear" w:color="auto" w:fill="auto"/>
            <w:noWrap/>
            <w:vAlign w:val="bottom"/>
            <w:hideMark/>
          </w:tcPr>
          <w:p w14:paraId="63C215D9" w14:textId="77777777" w:rsidR="007C24DF" w:rsidRPr="00D42B06" w:rsidRDefault="007C24DF" w:rsidP="001F17D3">
            <w:pPr>
              <w:spacing w:after="0" w:line="240" w:lineRule="auto"/>
              <w:rPr>
                <w:rFonts w:ascii="Calibri" w:hAnsi="Calibri" w:cs="Calibri"/>
                <w:b/>
                <w:bCs/>
                <w:color w:val="000000"/>
              </w:rPr>
            </w:pPr>
            <w:r w:rsidRPr="00D42B06">
              <w:rPr>
                <w:rFonts w:ascii="Calibri" w:hAnsi="Calibri" w:cs="Calibri"/>
                <w:b/>
                <w:bCs/>
                <w:color w:val="000000"/>
              </w:rPr>
              <w:t>Total</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CD20CB"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57403</w:t>
            </w:r>
          </w:p>
        </w:tc>
        <w:tc>
          <w:tcPr>
            <w:tcW w:w="1054" w:type="dxa"/>
            <w:tcBorders>
              <w:top w:val="nil"/>
              <w:left w:val="nil"/>
              <w:bottom w:val="single" w:sz="4" w:space="0" w:color="auto"/>
              <w:right w:val="nil"/>
            </w:tcBorders>
            <w:shd w:val="clear" w:color="auto" w:fill="auto"/>
            <w:noWrap/>
            <w:vAlign w:val="bottom"/>
            <w:hideMark/>
          </w:tcPr>
          <w:p w14:paraId="036FC200"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1881</w:t>
            </w:r>
          </w:p>
        </w:tc>
        <w:tc>
          <w:tcPr>
            <w:tcW w:w="682" w:type="dxa"/>
            <w:tcBorders>
              <w:top w:val="nil"/>
              <w:left w:val="nil"/>
              <w:bottom w:val="single" w:sz="4" w:space="0" w:color="auto"/>
              <w:right w:val="nil"/>
            </w:tcBorders>
            <w:shd w:val="clear" w:color="auto" w:fill="auto"/>
            <w:noWrap/>
            <w:vAlign w:val="bottom"/>
            <w:hideMark/>
          </w:tcPr>
          <w:p w14:paraId="71721A97"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3.3</w:t>
            </w:r>
          </w:p>
        </w:tc>
        <w:tc>
          <w:tcPr>
            <w:tcW w:w="1298" w:type="dxa"/>
            <w:tcBorders>
              <w:top w:val="nil"/>
              <w:left w:val="single" w:sz="4" w:space="0" w:color="auto"/>
              <w:bottom w:val="single" w:sz="4" w:space="0" w:color="auto"/>
              <w:right w:val="nil"/>
            </w:tcBorders>
            <w:shd w:val="clear" w:color="auto" w:fill="auto"/>
            <w:noWrap/>
            <w:vAlign w:val="bottom"/>
            <w:hideMark/>
          </w:tcPr>
          <w:p w14:paraId="41731395"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47248</w:t>
            </w:r>
          </w:p>
        </w:tc>
        <w:tc>
          <w:tcPr>
            <w:tcW w:w="929" w:type="dxa"/>
            <w:tcBorders>
              <w:top w:val="nil"/>
              <w:left w:val="nil"/>
              <w:bottom w:val="single" w:sz="4" w:space="0" w:color="auto"/>
              <w:right w:val="single" w:sz="4" w:space="0" w:color="auto"/>
            </w:tcBorders>
            <w:shd w:val="clear" w:color="auto" w:fill="auto"/>
            <w:noWrap/>
            <w:vAlign w:val="bottom"/>
            <w:hideMark/>
          </w:tcPr>
          <w:p w14:paraId="76C3175D"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82.3</w:t>
            </w:r>
          </w:p>
        </w:tc>
        <w:tc>
          <w:tcPr>
            <w:tcW w:w="1053" w:type="dxa"/>
            <w:tcBorders>
              <w:top w:val="nil"/>
              <w:left w:val="nil"/>
              <w:bottom w:val="single" w:sz="4" w:space="0" w:color="auto"/>
              <w:right w:val="nil"/>
            </w:tcBorders>
            <w:shd w:val="clear" w:color="auto" w:fill="auto"/>
            <w:noWrap/>
            <w:vAlign w:val="bottom"/>
            <w:hideMark/>
          </w:tcPr>
          <w:p w14:paraId="35643BA1"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1940</w:t>
            </w:r>
          </w:p>
        </w:tc>
        <w:tc>
          <w:tcPr>
            <w:tcW w:w="682" w:type="dxa"/>
            <w:tcBorders>
              <w:top w:val="nil"/>
              <w:left w:val="nil"/>
              <w:bottom w:val="single" w:sz="4" w:space="0" w:color="auto"/>
              <w:right w:val="nil"/>
            </w:tcBorders>
            <w:shd w:val="clear" w:color="auto" w:fill="auto"/>
            <w:noWrap/>
            <w:vAlign w:val="bottom"/>
            <w:hideMark/>
          </w:tcPr>
          <w:p w14:paraId="6150583E"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3.4</w:t>
            </w:r>
          </w:p>
        </w:tc>
        <w:tc>
          <w:tcPr>
            <w:tcW w:w="1053" w:type="dxa"/>
            <w:tcBorders>
              <w:top w:val="nil"/>
              <w:left w:val="single" w:sz="4" w:space="0" w:color="auto"/>
              <w:bottom w:val="single" w:sz="4" w:space="0" w:color="auto"/>
              <w:right w:val="nil"/>
            </w:tcBorders>
            <w:shd w:val="clear" w:color="auto" w:fill="auto"/>
            <w:noWrap/>
            <w:vAlign w:val="bottom"/>
            <w:hideMark/>
          </w:tcPr>
          <w:p w14:paraId="62562AAC" w14:textId="77777777" w:rsidR="007C24DF" w:rsidRPr="00D42B06" w:rsidRDefault="007C24DF" w:rsidP="001F17D3">
            <w:pPr>
              <w:spacing w:after="0" w:line="240" w:lineRule="auto"/>
              <w:jc w:val="center"/>
              <w:rPr>
                <w:rFonts w:ascii="Calibri" w:hAnsi="Calibri" w:cs="Calibri"/>
                <w:color w:val="000000"/>
              </w:rPr>
            </w:pPr>
            <w:r w:rsidRPr="00D42B06">
              <w:rPr>
                <w:rFonts w:ascii="Calibri" w:hAnsi="Calibri" w:cs="Calibri"/>
                <w:color w:val="000000"/>
              </w:rPr>
              <w:t>6334</w:t>
            </w:r>
          </w:p>
        </w:tc>
        <w:tc>
          <w:tcPr>
            <w:tcW w:w="929" w:type="dxa"/>
            <w:tcBorders>
              <w:top w:val="nil"/>
              <w:left w:val="nil"/>
              <w:bottom w:val="single" w:sz="4" w:space="0" w:color="auto"/>
              <w:right w:val="single" w:sz="4" w:space="0" w:color="auto"/>
            </w:tcBorders>
            <w:shd w:val="clear" w:color="auto" w:fill="auto"/>
            <w:noWrap/>
            <w:vAlign w:val="bottom"/>
            <w:hideMark/>
          </w:tcPr>
          <w:p w14:paraId="1EAFF4C2" w14:textId="77777777" w:rsidR="007C24DF" w:rsidRPr="00D42B06" w:rsidRDefault="007C24DF" w:rsidP="001F17D3">
            <w:pPr>
              <w:keepNext/>
              <w:spacing w:after="0" w:line="240" w:lineRule="auto"/>
              <w:jc w:val="center"/>
              <w:rPr>
                <w:rFonts w:ascii="Calibri" w:hAnsi="Calibri" w:cs="Calibri"/>
                <w:color w:val="000000"/>
              </w:rPr>
            </w:pPr>
            <w:r w:rsidRPr="00D42B06">
              <w:rPr>
                <w:rFonts w:ascii="Calibri" w:hAnsi="Calibri" w:cs="Calibri"/>
                <w:color w:val="000000"/>
              </w:rPr>
              <w:t>11</w:t>
            </w:r>
          </w:p>
        </w:tc>
      </w:tr>
    </w:tbl>
    <w:p w14:paraId="7A83AF51" w14:textId="77777777" w:rsidR="007C24DF" w:rsidRDefault="007C24DF" w:rsidP="00FA5913"/>
    <w:p w14:paraId="21FF9CD4" w14:textId="77777777" w:rsidR="00FA5528" w:rsidRDefault="00FA5528" w:rsidP="00FA5913"/>
    <w:p w14:paraId="50D34493" w14:textId="20D75DBF" w:rsidR="00FA5528" w:rsidRDefault="00FA5528">
      <w:pPr>
        <w:spacing w:before="0" w:after="0" w:line="240" w:lineRule="auto"/>
        <w:jc w:val="left"/>
      </w:pPr>
      <w:r>
        <w:br w:type="page"/>
      </w:r>
    </w:p>
    <w:p w14:paraId="1230174C" w14:textId="77777777" w:rsidR="00FA5528" w:rsidRDefault="00FA5528" w:rsidP="00FA5528">
      <w:pPr>
        <w:pStyle w:val="Heading1"/>
      </w:pPr>
      <w:bookmarkStart w:id="1308" w:name="_Toc145349277"/>
      <w:r>
        <w:lastRenderedPageBreak/>
        <w:t>Appendices: Progress reports for current and completed projects</w:t>
      </w:r>
      <w:bookmarkEnd w:id="1308"/>
    </w:p>
    <w:p w14:paraId="59FA7E5F" w14:textId="77777777" w:rsidR="00FA5528" w:rsidRDefault="00FA5528" w:rsidP="00FA5528"/>
    <w:p w14:paraId="79CEF274" w14:textId="77777777" w:rsidR="00FA5528" w:rsidRDefault="00FA5528" w:rsidP="00FA5528">
      <w:r>
        <w:t>Please see separate document for Appendixes A, B and C.</w:t>
      </w:r>
    </w:p>
    <w:p w14:paraId="01342F59" w14:textId="77777777" w:rsidR="00FA5528" w:rsidRPr="00FA5913" w:rsidRDefault="00FA5528" w:rsidP="00FA5913"/>
    <w:sectPr w:rsidR="00FA5528" w:rsidRPr="00FA5913" w:rsidSect="008E14A4">
      <w:pgSz w:w="11906" w:h="16838"/>
      <w:pgMar w:top="1440" w:right="1440" w:bottom="1440" w:left="1440" w:header="680"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846F9" w14:textId="77777777" w:rsidR="005377DE" w:rsidRDefault="005377DE" w:rsidP="005D4F65">
      <w:r>
        <w:separator/>
      </w:r>
    </w:p>
    <w:p w14:paraId="5557973F" w14:textId="77777777" w:rsidR="005377DE" w:rsidRDefault="005377DE"/>
  </w:endnote>
  <w:endnote w:type="continuationSeparator" w:id="0">
    <w:p w14:paraId="17E57214" w14:textId="77777777" w:rsidR="005377DE" w:rsidRDefault="005377DE" w:rsidP="005D4F65">
      <w:r>
        <w:continuationSeparator/>
      </w:r>
    </w:p>
    <w:p w14:paraId="5856323F" w14:textId="77777777" w:rsidR="005377DE" w:rsidRDefault="005377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w:altName w:val="Arial"/>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Unicode MS">
    <w:panose1 w:val="020B0604020202020204"/>
    <w:charset w:val="80"/>
    <w:family w:val="swiss"/>
    <w:pitch w:val="variable"/>
    <w:sig w:usb0="00000000" w:usb1="E9DFFFFF" w:usb2="0000003F" w:usb3="00000000" w:csb0="003F01FF" w:csb1="00000000"/>
  </w:font>
  <w:font w:name="Myriad Pro">
    <w:altName w:val="Segoe UI"/>
    <w:panose1 w:val="00000000000000000000"/>
    <w:charset w:val="00"/>
    <w:family w:val="swiss"/>
    <w:notTrueType/>
    <w:pitch w:val="variable"/>
    <w:sig w:usb0="20000287" w:usb1="00000001" w:usb2="00000000" w:usb3="00000000" w:csb0="0000019F" w:csb1="00000000"/>
  </w:font>
  <w:font w:name="Times">
    <w:panose1 w:val="02020603050405020304"/>
    <w:charset w:val="00"/>
    <w:family w:val="auto"/>
    <w:pitch w:val="variable"/>
    <w:sig w:usb0="00000003" w:usb1="00000000" w:usb2="00000000" w:usb3="00000000" w:csb0="00000001" w:csb1="00000000"/>
  </w:font>
  <w:font w:name="SAS Monospace">
    <w:altName w:val="Calibri"/>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Sorts">
    <w:altName w:val="Segoe UI 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AE824" w14:textId="77777777" w:rsidR="00794457" w:rsidRDefault="0079445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154314"/>
      <w:docPartObj>
        <w:docPartGallery w:val="Page Numbers (Bottom of Page)"/>
        <w:docPartUnique/>
      </w:docPartObj>
    </w:sdtPr>
    <w:sdtEndPr>
      <w:rPr>
        <w:noProof/>
      </w:rPr>
    </w:sdtEndPr>
    <w:sdtContent>
      <w:p w14:paraId="5916B40D" w14:textId="15DA3126" w:rsidR="0098104F" w:rsidRDefault="0098104F">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75C6" w14:textId="77777777" w:rsidR="0098104F" w:rsidRDefault="0098104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300F" w14:textId="77777777" w:rsidR="008F45E1" w:rsidRDefault="008F45E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115415"/>
      <w:docPartObj>
        <w:docPartGallery w:val="Page Numbers (Bottom of Page)"/>
        <w:docPartUnique/>
      </w:docPartObj>
    </w:sdtPr>
    <w:sdtEndPr>
      <w:rPr>
        <w:noProof/>
      </w:rPr>
    </w:sdtEndPr>
    <w:sdtContent>
      <w:p w14:paraId="43619DD5" w14:textId="3E5BEBFB" w:rsidR="00472CFC" w:rsidRDefault="00472C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A83EA0" w14:textId="77777777" w:rsidR="008F45E1" w:rsidRDefault="008F45E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E6F0" w14:textId="77777777" w:rsidR="008F45E1" w:rsidRDefault="008F45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410463"/>
      <w:docPartObj>
        <w:docPartGallery w:val="Page Numbers (Bottom of Page)"/>
        <w:docPartUnique/>
      </w:docPartObj>
    </w:sdtPr>
    <w:sdtEndPr>
      <w:rPr>
        <w:noProof/>
      </w:rPr>
    </w:sdtEndPr>
    <w:sdtContent>
      <w:p w14:paraId="6753E998" w14:textId="08AAC023" w:rsidR="0098104F" w:rsidRDefault="0098104F">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19355439" w14:textId="77777777" w:rsidR="0098104F" w:rsidRDefault="009810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9C5E" w14:textId="77777777" w:rsidR="00794457" w:rsidRDefault="007944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116782"/>
      <w:docPartObj>
        <w:docPartGallery w:val="Page Numbers (Bottom of Page)"/>
        <w:docPartUnique/>
      </w:docPartObj>
    </w:sdtPr>
    <w:sdtEndPr>
      <w:rPr>
        <w:noProof/>
      </w:rPr>
    </w:sdtEndPr>
    <w:sdtContent>
      <w:p w14:paraId="2EBEAE31" w14:textId="39C054DA" w:rsidR="0098104F" w:rsidRDefault="009810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5E40F9" w14:textId="77777777" w:rsidR="0098104F" w:rsidRPr="00475556" w:rsidRDefault="0098104F" w:rsidP="006C5F4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F604" w14:textId="77777777" w:rsidR="0098104F" w:rsidRDefault="0098104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514817"/>
      <w:docPartObj>
        <w:docPartGallery w:val="Page Numbers (Bottom of Page)"/>
        <w:docPartUnique/>
      </w:docPartObj>
    </w:sdtPr>
    <w:sdtEndPr>
      <w:rPr>
        <w:noProof/>
      </w:rPr>
    </w:sdtEndPr>
    <w:sdtContent>
      <w:p w14:paraId="5F0BE8C3" w14:textId="77777777" w:rsidR="00006FE2" w:rsidRDefault="00006FE2">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14:paraId="66ED5AD4" w14:textId="77777777" w:rsidR="00006FE2" w:rsidRDefault="00006F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887688"/>
      <w:docPartObj>
        <w:docPartGallery w:val="Page Numbers (Bottom of Page)"/>
        <w:docPartUnique/>
      </w:docPartObj>
    </w:sdtPr>
    <w:sdtEndPr>
      <w:rPr>
        <w:noProof/>
      </w:rPr>
    </w:sdtEndPr>
    <w:sdtContent>
      <w:p w14:paraId="3199077E" w14:textId="77777777" w:rsidR="00006FE2" w:rsidRDefault="00006FE2">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14:paraId="56C135E7" w14:textId="77777777" w:rsidR="00006FE2" w:rsidRDefault="00006F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457538"/>
      <w:docPartObj>
        <w:docPartGallery w:val="Page Numbers (Bottom of Page)"/>
        <w:docPartUnique/>
      </w:docPartObj>
    </w:sdtPr>
    <w:sdtEndPr>
      <w:rPr>
        <w:noProof/>
      </w:rPr>
    </w:sdtEndPr>
    <w:sdtContent>
      <w:p w14:paraId="1A6A1EC1" w14:textId="77777777" w:rsidR="00C85B83" w:rsidRDefault="00C85B83">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742A88F5" w14:textId="77777777" w:rsidR="00C85B83" w:rsidRDefault="00C85B8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54BB" w14:textId="77777777" w:rsidR="0098104F" w:rsidRDefault="0098104F">
    <w:pPr>
      <w:pStyle w:val="Footer"/>
    </w:pPr>
  </w:p>
  <w:p w14:paraId="7F5519F9" w14:textId="77777777" w:rsidR="0098104F" w:rsidRDefault="0098104F"/>
  <w:p w14:paraId="4022E6AA" w14:textId="77777777" w:rsidR="0098104F" w:rsidRDefault="009810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B7564" w14:textId="77777777" w:rsidR="005377DE" w:rsidRDefault="005377DE" w:rsidP="005D4F65">
      <w:r>
        <w:separator/>
      </w:r>
    </w:p>
    <w:p w14:paraId="3BF364A8" w14:textId="77777777" w:rsidR="005377DE" w:rsidRDefault="005377DE"/>
  </w:footnote>
  <w:footnote w:type="continuationSeparator" w:id="0">
    <w:p w14:paraId="78D630F4" w14:textId="77777777" w:rsidR="005377DE" w:rsidRDefault="005377DE" w:rsidP="005D4F65">
      <w:r>
        <w:continuationSeparator/>
      </w:r>
    </w:p>
    <w:p w14:paraId="4C20EBF0" w14:textId="77777777" w:rsidR="005377DE" w:rsidRDefault="005377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E6215" w14:textId="77777777" w:rsidR="00794457" w:rsidRDefault="0079445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94BE" w14:textId="77777777" w:rsidR="0098104F" w:rsidRDefault="0098104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890E" w14:textId="77777777" w:rsidR="008F45E1" w:rsidRDefault="008F45E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2AD7" w14:textId="77777777" w:rsidR="008F45E1" w:rsidRDefault="008F45E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A5F47" w14:textId="77777777" w:rsidR="008F45E1" w:rsidRDefault="008F45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69B43" w14:textId="77777777" w:rsidR="0098104F" w:rsidRDefault="0098104F" w:rsidP="00CE4FF0">
    <w:pPr>
      <w:pStyle w:val="Header"/>
      <w:tabs>
        <w:tab w:val="clear" w:pos="4153"/>
        <w:tab w:val="clear" w:pos="8306"/>
        <w:tab w:val="left" w:pos="247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6014" w14:textId="77777777" w:rsidR="00794457" w:rsidRDefault="007944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90A44" w14:textId="77777777" w:rsidR="0098104F" w:rsidRPr="00475556" w:rsidRDefault="0098104F" w:rsidP="006C5F4A">
    <w:r w:rsidRPr="00475556">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73CE" w14:textId="77777777" w:rsidR="00006FE2" w:rsidRDefault="00006FE2" w:rsidP="006C5F4A">
    <w:pPr>
      <w:pStyle w:val="Header"/>
      <w:tabs>
        <w:tab w:val="clear" w:pos="4153"/>
        <w:tab w:val="clear" w:pos="8306"/>
        <w:tab w:val="left" w:pos="24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0946" w14:textId="77777777" w:rsidR="00006FE2" w:rsidRDefault="00006FE2" w:rsidP="006C5F4A">
    <w:pPr>
      <w:pStyle w:val="Header"/>
      <w:tabs>
        <w:tab w:val="clear" w:pos="4153"/>
        <w:tab w:val="clear" w:pos="8306"/>
        <w:tab w:val="left" w:pos="2472"/>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F73F" w14:textId="77777777" w:rsidR="00C85B83" w:rsidRDefault="00C85B83" w:rsidP="006C5F4A">
    <w:pPr>
      <w:pStyle w:val="Header"/>
      <w:tabs>
        <w:tab w:val="clear" w:pos="4153"/>
        <w:tab w:val="clear" w:pos="8306"/>
        <w:tab w:val="left" w:pos="2472"/>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E52F1" w14:textId="77777777" w:rsidR="0098104F" w:rsidRDefault="0098104F">
    <w:pPr>
      <w:pStyle w:val="Header"/>
    </w:pPr>
  </w:p>
  <w:p w14:paraId="46624D50" w14:textId="77777777" w:rsidR="0098104F" w:rsidRDefault="0098104F"/>
  <w:p w14:paraId="0339F731" w14:textId="77777777" w:rsidR="0098104F" w:rsidRDefault="0098104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9DDCD" w14:textId="79A075F3" w:rsidR="0098104F" w:rsidRDefault="0098104F" w:rsidP="00720CC4">
    <w:pPr>
      <w:tabs>
        <w:tab w:val="left" w:pos="1392"/>
        <w:tab w:val="left" w:pos="378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2068"/>
    <w:styleLink w:val="StyleBulletedSymbolsymbolLeft063cmHanging063cm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B8F854"/>
    <w:styleLink w:val="11111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7C61C4E"/>
    <w:styleLink w:val="ArticleSection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CC621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57AB57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94B0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327CF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8CAC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F2F2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029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F26DA"/>
    <w:multiLevelType w:val="multilevel"/>
    <w:tmpl w:val="0C090023"/>
    <w:styleLink w:val="StyleBulletedSymbolsymbolLeft0cmHanging063cm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28436BE"/>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55C56AC"/>
    <w:multiLevelType w:val="hybridMultilevel"/>
    <w:tmpl w:val="ADDED144"/>
    <w:styleLink w:val="StyleBulletedSymbolsymbolLeft063cmHanging063cm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9842D5"/>
    <w:multiLevelType w:val="hybridMultilevel"/>
    <w:tmpl w:val="28E8936C"/>
    <w:lvl w:ilvl="0" w:tplc="21CA8F18">
      <w:start w:val="1"/>
      <w:numFmt w:val="bullet"/>
      <w:pStyle w:val="AANormalBulleted"/>
      <w:lvlText w:val=""/>
      <w:lvlJc w:val="left"/>
      <w:pPr>
        <w:tabs>
          <w:tab w:val="num" w:pos="1491"/>
        </w:tabs>
        <w:ind w:left="1491"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864A71"/>
    <w:multiLevelType w:val="hybridMultilevel"/>
    <w:tmpl w:val="315A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9B62A4"/>
    <w:multiLevelType w:val="multilevel"/>
    <w:tmpl w:val="43E889BC"/>
    <w:numStyleLink w:val="StyleBulletedSymbolsymbolLeft0cmHanging063cm"/>
  </w:abstractNum>
  <w:abstractNum w:abstractNumId="16" w15:restartNumberingAfterBreak="0">
    <w:nsid w:val="092043B0"/>
    <w:multiLevelType w:val="hybridMultilevel"/>
    <w:tmpl w:val="A7C6ECF0"/>
    <w:lvl w:ilvl="0" w:tplc="6C6617B0">
      <w:start w:val="1"/>
      <w:numFmt w:val="bullet"/>
      <w:lvlText w:val=""/>
      <w:lvlJc w:val="left"/>
      <w:pPr>
        <w:tabs>
          <w:tab w:val="num" w:pos="851"/>
        </w:tabs>
        <w:ind w:left="851"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7510D7"/>
    <w:multiLevelType w:val="multilevel"/>
    <w:tmpl w:val="2F6CA4A0"/>
    <w:numStyleLink w:val="ListBullet0"/>
  </w:abstractNum>
  <w:abstractNum w:abstractNumId="18" w15:restartNumberingAfterBreak="0">
    <w:nsid w:val="0C4C6A21"/>
    <w:multiLevelType w:val="hybridMultilevel"/>
    <w:tmpl w:val="A7C83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D7318B5"/>
    <w:multiLevelType w:val="hybridMultilevel"/>
    <w:tmpl w:val="072EC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0B47604"/>
    <w:multiLevelType w:val="multilevel"/>
    <w:tmpl w:val="FEFE15E0"/>
    <w:styleLink w:val="StyleBulletedSymbolsymbolLeft063cmHanging063c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11814486"/>
    <w:multiLevelType w:val="hybridMultilevel"/>
    <w:tmpl w:val="561261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25D3AAB"/>
    <w:multiLevelType w:val="hybridMultilevel"/>
    <w:tmpl w:val="00283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3997CAB"/>
    <w:multiLevelType w:val="hybridMultilevel"/>
    <w:tmpl w:val="E916A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4B341AC"/>
    <w:multiLevelType w:val="hybridMultilevel"/>
    <w:tmpl w:val="57AE1FDC"/>
    <w:styleLink w:val="Style212"/>
    <w:lvl w:ilvl="0" w:tplc="6400C8F6">
      <w:start w:val="1"/>
      <w:numFmt w:val="bullet"/>
      <w:pStyle w:val="Bullet1"/>
      <w:lvlText w:val="•"/>
      <w:lvlJc w:val="left"/>
      <w:pPr>
        <w:tabs>
          <w:tab w:val="num" w:pos="397"/>
        </w:tabs>
        <w:ind w:left="397" w:hanging="397"/>
      </w:pPr>
      <w:rPr>
        <w:rFonts w:ascii="Book Antiqua" w:hAnsi="Book Antiqua"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F05DA7"/>
    <w:multiLevelType w:val="hybridMultilevel"/>
    <w:tmpl w:val="2A30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5E520F"/>
    <w:multiLevelType w:val="hybridMultilevel"/>
    <w:tmpl w:val="7AC8DD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70C549D"/>
    <w:multiLevelType w:val="hybridMultilevel"/>
    <w:tmpl w:val="99828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89720B2"/>
    <w:multiLevelType w:val="multilevel"/>
    <w:tmpl w:val="B0402904"/>
    <w:lvl w:ilvl="0">
      <w:start w:val="1"/>
      <w:numFmt w:val="decimal"/>
      <w:pStyle w:val="Heading1"/>
      <w:lvlText w:val="%1"/>
      <w:lvlJc w:val="left"/>
      <w:pPr>
        <w:ind w:left="432" w:hanging="432"/>
      </w:pPr>
      <w:rPr>
        <w:rFonts w:hint="default"/>
        <w:b/>
        <w:bCs/>
        <w:i w:val="0"/>
        <w:iCs w:val="0"/>
        <w:caps w:val="0"/>
        <w:smallCaps w:val="0"/>
        <w:strike w:val="0"/>
        <w:dstrike w:val="0"/>
        <w:vanish w:val="0"/>
        <w:color w:val="000000"/>
        <w:spacing w:val="0"/>
        <w:kern w:val="0"/>
        <w:position w:val="0"/>
        <w:sz w:val="26"/>
        <w:u w:val="none"/>
        <w:effect w:val="none"/>
        <w:vertAlign w:val="baseline"/>
        <w:em w:val="none"/>
      </w:rPr>
    </w:lvl>
    <w:lvl w:ilvl="1">
      <w:start w:val="1"/>
      <w:numFmt w:val="decimal"/>
      <w:pStyle w:val="Heading2"/>
      <w:lvlText w:val="%1.%2"/>
      <w:lvlJc w:val="left"/>
      <w:pPr>
        <w:ind w:left="3128" w:hanging="576"/>
      </w:pPr>
      <w:rPr>
        <w:rFonts w:hint="default"/>
        <w:b/>
        <w:i w:val="0"/>
        <w:sz w:val="24"/>
      </w:rPr>
    </w:lvl>
    <w:lvl w:ilvl="2">
      <w:start w:val="1"/>
      <w:numFmt w:val="decimal"/>
      <w:pStyle w:val="Heading3"/>
      <w:lvlText w:val="%1.%2.%3"/>
      <w:lvlJc w:val="left"/>
      <w:pPr>
        <w:ind w:left="4406" w:hanging="720"/>
      </w:pPr>
      <w:rPr>
        <w:rFonts w:hint="default"/>
        <w:b/>
        <w:i w:val="0"/>
        <w:sz w:val="2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18D42BC6"/>
    <w:multiLevelType w:val="hybridMultilevel"/>
    <w:tmpl w:val="2D4E716E"/>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198D7ED8"/>
    <w:multiLevelType w:val="hybridMultilevel"/>
    <w:tmpl w:val="7B0CF2B4"/>
    <w:lvl w:ilvl="0" w:tplc="6C6617B0">
      <w:start w:val="1"/>
      <w:numFmt w:val="bullet"/>
      <w:lvlText w:val=""/>
      <w:lvlJc w:val="left"/>
      <w:pPr>
        <w:tabs>
          <w:tab w:val="num" w:pos="851"/>
        </w:tabs>
        <w:ind w:left="851" w:hanging="567"/>
      </w:pPr>
      <w:rPr>
        <w:rFonts w:ascii="Symbol" w:hAnsi="Symbol" w:hint="default"/>
      </w:rPr>
    </w:lvl>
    <w:lvl w:ilvl="1" w:tplc="365EFC8C">
      <w:start w:val="1"/>
      <w:numFmt w:val="bullet"/>
      <w:lvlText w:val="-"/>
      <w:lvlJc w:val="left"/>
      <w:pPr>
        <w:tabs>
          <w:tab w:val="num" w:pos="1440"/>
        </w:tabs>
        <w:ind w:left="1440" w:hanging="360"/>
      </w:pPr>
      <w:rPr>
        <w:rFonts w:ascii="Courier New" w:hAnsi="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1" w15:restartNumberingAfterBreak="0">
    <w:nsid w:val="21CC50FA"/>
    <w:multiLevelType w:val="hybridMultilevel"/>
    <w:tmpl w:val="AE22EE3E"/>
    <w:styleLink w:val="Style12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B93E5F"/>
    <w:multiLevelType w:val="multilevel"/>
    <w:tmpl w:val="0C09001D"/>
    <w:styleLink w:val="Style21"/>
    <w:lvl w:ilvl="0">
      <w:start w:val="1"/>
      <w:numFmt w:val="decimal"/>
      <w:lvlText w:val="%1)"/>
      <w:lvlJc w:val="left"/>
      <w:pPr>
        <w:ind w:left="360" w:hanging="360"/>
      </w:pPr>
    </w:lvl>
    <w:lvl w:ilvl="1">
      <w:start w:val="1"/>
      <w:numFmt w:val="decimal"/>
      <w:lvlText w:val="%2)"/>
      <w:lvlJc w:val="left"/>
      <w:pPr>
        <w:ind w:left="720" w:hanging="360"/>
      </w:pPr>
      <w:rPr>
        <w:rFonts w:ascii="Arial" w:hAnsi="Arial"/>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5F01A98"/>
    <w:multiLevelType w:val="hybridMultilevel"/>
    <w:tmpl w:val="F828D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81A2C34"/>
    <w:multiLevelType w:val="hybridMultilevel"/>
    <w:tmpl w:val="E79AB63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989347F"/>
    <w:multiLevelType w:val="hybridMultilevel"/>
    <w:tmpl w:val="433494EA"/>
    <w:lvl w:ilvl="0" w:tplc="6C6617B0">
      <w:start w:val="1"/>
      <w:numFmt w:val="bullet"/>
      <w:lvlText w:val=""/>
      <w:lvlJc w:val="left"/>
      <w:pPr>
        <w:tabs>
          <w:tab w:val="num" w:pos="851"/>
        </w:tabs>
        <w:ind w:left="851" w:hanging="56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8F36DD"/>
    <w:multiLevelType w:val="hybridMultilevel"/>
    <w:tmpl w:val="D950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E9F3781"/>
    <w:multiLevelType w:val="hybridMultilevel"/>
    <w:tmpl w:val="1DA48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2C32354"/>
    <w:multiLevelType w:val="hybridMultilevel"/>
    <w:tmpl w:val="E7AA2452"/>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9" w15:restartNumberingAfterBreak="0">
    <w:nsid w:val="35263FC8"/>
    <w:multiLevelType w:val="hybridMultilevel"/>
    <w:tmpl w:val="70B2D788"/>
    <w:lvl w:ilvl="0" w:tplc="01D49AAE">
      <w:start w:val="1"/>
      <w:numFmt w:val="bullet"/>
      <w:pStyle w:val="Reportlistparagraph"/>
      <w:lvlText w:val=""/>
      <w:lvlJc w:val="left"/>
      <w:pPr>
        <w:ind w:left="717"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ED7139"/>
    <w:multiLevelType w:val="hybridMultilevel"/>
    <w:tmpl w:val="A02684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37C83B2B"/>
    <w:multiLevelType w:val="hybridMultilevel"/>
    <w:tmpl w:val="513285FA"/>
    <w:styleLink w:val="StyleBulletedSymbolsymbolLeft0cmHanging063cm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8211085"/>
    <w:multiLevelType w:val="multilevel"/>
    <w:tmpl w:val="A2E6E686"/>
    <w:styleLink w:val="StyleBulletedSymbolsymbolLeft063cmHanging063cm"/>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38B11B23"/>
    <w:multiLevelType w:val="hybridMultilevel"/>
    <w:tmpl w:val="624A0C20"/>
    <w:styleLink w:val="StyleBulletedSymbolsymbolLeft063cmHanging063cm11"/>
    <w:lvl w:ilvl="0" w:tplc="F15E62F8">
      <w:start w:val="1"/>
      <w:numFmt w:val="bullet"/>
      <w:pStyle w:val="Subtitle"/>
      <w:lvlText w:val=""/>
      <w:lvlJc w:val="left"/>
      <w:pPr>
        <w:tabs>
          <w:tab w:val="num" w:pos="284"/>
        </w:tabs>
        <w:ind w:left="284" w:hanging="284"/>
      </w:pPr>
      <w:rPr>
        <w:rFonts w:ascii="Wingdings" w:hAnsi="Wingdings" w:hint="default"/>
        <w:b w:val="0"/>
        <w:i w:val="0"/>
        <w:color w:val="auto"/>
        <w:sz w:val="12"/>
      </w:rPr>
    </w:lvl>
    <w:lvl w:ilvl="1" w:tplc="273C859A">
      <w:start w:val="1"/>
      <w:numFmt w:val="bullet"/>
      <w:lvlText w:val="o"/>
      <w:lvlJc w:val="left"/>
      <w:pPr>
        <w:tabs>
          <w:tab w:val="num" w:pos="1440"/>
        </w:tabs>
        <w:ind w:left="1440" w:hanging="360"/>
      </w:pPr>
      <w:rPr>
        <w:rFonts w:ascii="Courier New" w:hAnsi="Courier New" w:hint="default"/>
      </w:rPr>
    </w:lvl>
    <w:lvl w:ilvl="2" w:tplc="CB50312A">
      <w:start w:val="1"/>
      <w:numFmt w:val="bullet"/>
      <w:lvlText w:val=""/>
      <w:lvlJc w:val="left"/>
      <w:pPr>
        <w:tabs>
          <w:tab w:val="num" w:pos="2160"/>
        </w:tabs>
        <w:ind w:left="2160" w:hanging="360"/>
      </w:pPr>
      <w:rPr>
        <w:rFonts w:ascii="Wingdings" w:hAnsi="Wingdings" w:hint="default"/>
      </w:rPr>
    </w:lvl>
    <w:lvl w:ilvl="3" w:tplc="9ACE5AB4">
      <w:start w:val="1"/>
      <w:numFmt w:val="bullet"/>
      <w:lvlText w:val=""/>
      <w:lvlJc w:val="left"/>
      <w:pPr>
        <w:tabs>
          <w:tab w:val="num" w:pos="2880"/>
        </w:tabs>
        <w:ind w:left="2880" w:hanging="360"/>
      </w:pPr>
      <w:rPr>
        <w:rFonts w:ascii="Symbol" w:hAnsi="Symbol" w:hint="default"/>
      </w:rPr>
    </w:lvl>
    <w:lvl w:ilvl="4" w:tplc="109EF152" w:tentative="1">
      <w:start w:val="1"/>
      <w:numFmt w:val="bullet"/>
      <w:lvlText w:val="o"/>
      <w:lvlJc w:val="left"/>
      <w:pPr>
        <w:tabs>
          <w:tab w:val="num" w:pos="3600"/>
        </w:tabs>
        <w:ind w:left="3600" w:hanging="360"/>
      </w:pPr>
      <w:rPr>
        <w:rFonts w:ascii="Courier New" w:hAnsi="Courier New" w:hint="default"/>
      </w:rPr>
    </w:lvl>
    <w:lvl w:ilvl="5" w:tplc="815E8E42" w:tentative="1">
      <w:start w:val="1"/>
      <w:numFmt w:val="bullet"/>
      <w:lvlText w:val=""/>
      <w:lvlJc w:val="left"/>
      <w:pPr>
        <w:tabs>
          <w:tab w:val="num" w:pos="4320"/>
        </w:tabs>
        <w:ind w:left="4320" w:hanging="360"/>
      </w:pPr>
      <w:rPr>
        <w:rFonts w:ascii="Wingdings" w:hAnsi="Wingdings" w:hint="default"/>
      </w:rPr>
    </w:lvl>
    <w:lvl w:ilvl="6" w:tplc="E7D21CFC" w:tentative="1">
      <w:start w:val="1"/>
      <w:numFmt w:val="bullet"/>
      <w:lvlText w:val=""/>
      <w:lvlJc w:val="left"/>
      <w:pPr>
        <w:tabs>
          <w:tab w:val="num" w:pos="5040"/>
        </w:tabs>
        <w:ind w:left="5040" w:hanging="360"/>
      </w:pPr>
      <w:rPr>
        <w:rFonts w:ascii="Symbol" w:hAnsi="Symbol" w:hint="default"/>
      </w:rPr>
    </w:lvl>
    <w:lvl w:ilvl="7" w:tplc="7646C230" w:tentative="1">
      <w:start w:val="1"/>
      <w:numFmt w:val="bullet"/>
      <w:lvlText w:val="o"/>
      <w:lvlJc w:val="left"/>
      <w:pPr>
        <w:tabs>
          <w:tab w:val="num" w:pos="5760"/>
        </w:tabs>
        <w:ind w:left="5760" w:hanging="360"/>
      </w:pPr>
      <w:rPr>
        <w:rFonts w:ascii="Courier New" w:hAnsi="Courier New" w:hint="default"/>
      </w:rPr>
    </w:lvl>
    <w:lvl w:ilvl="8" w:tplc="412C982A"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93279C7"/>
    <w:multiLevelType w:val="hybridMultilevel"/>
    <w:tmpl w:val="CEBCA38C"/>
    <w:lvl w:ilvl="0" w:tplc="D92C0B10">
      <w:start w:val="1"/>
      <w:numFmt w:val="bullet"/>
      <w:pStyle w:val="ListParagraph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A58C5B14">
      <w:start w:val="1"/>
      <w:numFmt w:val="bullet"/>
      <w:lvlText w:val=""/>
      <w:lvlJc w:val="left"/>
      <w:pPr>
        <w:ind w:left="2520" w:hanging="252"/>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A1F70DF"/>
    <w:multiLevelType w:val="multilevel"/>
    <w:tmpl w:val="7A1846D8"/>
    <w:styleLink w:val="Style121"/>
    <w:lvl w:ilvl="0">
      <w:start w:val="1"/>
      <w:numFmt w:val="decimal"/>
      <w:lvlText w:val="%1.1"/>
      <w:lvlJc w:val="left"/>
      <w:pPr>
        <w:ind w:left="1440" w:hanging="360"/>
      </w:pPr>
      <w:rPr>
        <w:rFonts w:hint="default"/>
      </w:rPr>
    </w:lvl>
    <w:lvl w:ilvl="1">
      <w:start w:val="1"/>
      <w:numFmt w:val="lowerLetter"/>
      <w:lvlText w:val="%2."/>
      <w:lvlJc w:val="left"/>
      <w:pPr>
        <w:ind w:left="2160" w:hanging="360"/>
      </w:pPr>
      <w:rPr>
        <w:rFonts w:ascii="Arial" w:hAnsi="Arial"/>
        <w:b/>
        <w:sz w:val="28"/>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15:restartNumberingAfterBreak="0">
    <w:nsid w:val="3A5916B4"/>
    <w:multiLevelType w:val="hybridMultilevel"/>
    <w:tmpl w:val="870658F4"/>
    <w:styleLink w:val="Style1212"/>
    <w:lvl w:ilvl="0" w:tplc="105C0ADE">
      <w:start w:val="1"/>
      <w:numFmt w:val="bullet"/>
      <w:pStyle w:val="BoxBullet1"/>
      <w:lvlText w:val=""/>
      <w:lvlJc w:val="left"/>
      <w:pPr>
        <w:tabs>
          <w:tab w:val="num" w:pos="964"/>
        </w:tabs>
        <w:ind w:left="964" w:hanging="720"/>
      </w:pPr>
      <w:rPr>
        <w:rFonts w:ascii="Symbol" w:hAnsi="Symbol" w:hint="default"/>
      </w:rPr>
    </w:lvl>
    <w:lvl w:ilvl="1" w:tplc="0C090003">
      <w:start w:val="1"/>
      <w:numFmt w:val="bullet"/>
      <w:lvlText w:val="o"/>
      <w:lvlJc w:val="left"/>
      <w:pPr>
        <w:tabs>
          <w:tab w:val="num" w:pos="1429"/>
        </w:tabs>
        <w:ind w:left="1429" w:hanging="360"/>
      </w:pPr>
      <w:rPr>
        <w:rFonts w:ascii="Courier New" w:hAnsi="Courier New" w:cs="Courier New" w:hint="default"/>
      </w:rPr>
    </w:lvl>
    <w:lvl w:ilvl="2" w:tplc="0C090005">
      <w:start w:val="1"/>
      <w:numFmt w:val="bullet"/>
      <w:lvlText w:val=""/>
      <w:lvlJc w:val="left"/>
      <w:pPr>
        <w:tabs>
          <w:tab w:val="num" w:pos="2149"/>
        </w:tabs>
        <w:ind w:left="2149" w:hanging="360"/>
      </w:pPr>
      <w:rPr>
        <w:rFonts w:ascii="Wingdings" w:hAnsi="Wingdings" w:hint="default"/>
      </w:rPr>
    </w:lvl>
    <w:lvl w:ilvl="3" w:tplc="0C090001">
      <w:start w:val="1"/>
      <w:numFmt w:val="bullet"/>
      <w:lvlText w:val=""/>
      <w:lvlJc w:val="left"/>
      <w:pPr>
        <w:tabs>
          <w:tab w:val="num" w:pos="2869"/>
        </w:tabs>
        <w:ind w:left="2869" w:hanging="360"/>
      </w:pPr>
      <w:rPr>
        <w:rFonts w:ascii="Symbol" w:hAnsi="Symbol" w:hint="default"/>
      </w:rPr>
    </w:lvl>
    <w:lvl w:ilvl="4" w:tplc="0C090003">
      <w:start w:val="1"/>
      <w:numFmt w:val="bullet"/>
      <w:lvlText w:val="o"/>
      <w:lvlJc w:val="left"/>
      <w:pPr>
        <w:tabs>
          <w:tab w:val="num" w:pos="3589"/>
        </w:tabs>
        <w:ind w:left="3589" w:hanging="360"/>
      </w:pPr>
      <w:rPr>
        <w:rFonts w:ascii="Courier New" w:hAnsi="Courier New" w:cs="Courier New" w:hint="default"/>
      </w:rPr>
    </w:lvl>
    <w:lvl w:ilvl="5" w:tplc="0C090005">
      <w:start w:val="1"/>
      <w:numFmt w:val="bullet"/>
      <w:lvlText w:val=""/>
      <w:lvlJc w:val="left"/>
      <w:pPr>
        <w:tabs>
          <w:tab w:val="num" w:pos="4309"/>
        </w:tabs>
        <w:ind w:left="4309" w:hanging="360"/>
      </w:pPr>
      <w:rPr>
        <w:rFonts w:ascii="Wingdings" w:hAnsi="Wingdings" w:hint="default"/>
      </w:rPr>
    </w:lvl>
    <w:lvl w:ilvl="6" w:tplc="0C090001">
      <w:start w:val="1"/>
      <w:numFmt w:val="bullet"/>
      <w:lvlText w:val=""/>
      <w:lvlJc w:val="left"/>
      <w:pPr>
        <w:tabs>
          <w:tab w:val="num" w:pos="5029"/>
        </w:tabs>
        <w:ind w:left="5029" w:hanging="360"/>
      </w:pPr>
      <w:rPr>
        <w:rFonts w:ascii="Symbol" w:hAnsi="Symbol" w:hint="default"/>
      </w:rPr>
    </w:lvl>
    <w:lvl w:ilvl="7" w:tplc="0C090003">
      <w:start w:val="1"/>
      <w:numFmt w:val="bullet"/>
      <w:lvlText w:val="o"/>
      <w:lvlJc w:val="left"/>
      <w:pPr>
        <w:tabs>
          <w:tab w:val="num" w:pos="5749"/>
        </w:tabs>
        <w:ind w:left="5749" w:hanging="360"/>
      </w:pPr>
      <w:rPr>
        <w:rFonts w:ascii="Courier New" w:hAnsi="Courier New" w:cs="Courier New" w:hint="default"/>
      </w:rPr>
    </w:lvl>
    <w:lvl w:ilvl="8" w:tplc="0C090005">
      <w:start w:val="1"/>
      <w:numFmt w:val="bullet"/>
      <w:lvlText w:val=""/>
      <w:lvlJc w:val="left"/>
      <w:pPr>
        <w:tabs>
          <w:tab w:val="num" w:pos="6469"/>
        </w:tabs>
        <w:ind w:left="6469" w:hanging="360"/>
      </w:pPr>
      <w:rPr>
        <w:rFonts w:ascii="Wingdings" w:hAnsi="Wingdings" w:hint="default"/>
      </w:rPr>
    </w:lvl>
  </w:abstractNum>
  <w:abstractNum w:abstractNumId="47" w15:restartNumberingAfterBreak="0">
    <w:nsid w:val="3B492361"/>
    <w:multiLevelType w:val="hybridMultilevel"/>
    <w:tmpl w:val="74BCF082"/>
    <w:lvl w:ilvl="0" w:tplc="0C090001">
      <w:start w:val="1"/>
      <w:numFmt w:val="bullet"/>
      <w:lvlText w:val=""/>
      <w:lvlJc w:val="left"/>
      <w:pPr>
        <w:ind w:left="765" w:hanging="360"/>
      </w:pPr>
      <w:rPr>
        <w:rFonts w:ascii="Symbol" w:hAnsi="Symbol" w:hint="default"/>
        <w:b/>
        <w:i w:val="0"/>
      </w:rPr>
    </w:lvl>
    <w:lvl w:ilvl="1" w:tplc="8EA6F48A">
      <w:numFmt w:val="bullet"/>
      <w:lvlText w:val="-"/>
      <w:lvlJc w:val="left"/>
      <w:pPr>
        <w:ind w:left="1485" w:hanging="360"/>
      </w:pPr>
      <w:rPr>
        <w:rFonts w:ascii="Arial" w:eastAsia="Times New Roman" w:hAnsi="Arial" w:cs="Arial" w:hint="default"/>
      </w:rPr>
    </w:lvl>
    <w:lvl w:ilvl="2" w:tplc="0C09001B">
      <w:start w:val="1"/>
      <w:numFmt w:val="lowerRoman"/>
      <w:lvlText w:val="%3."/>
      <w:lvlJc w:val="right"/>
      <w:pPr>
        <w:ind w:left="2205" w:hanging="180"/>
      </w:pPr>
    </w:lvl>
    <w:lvl w:ilvl="3" w:tplc="0C09000F">
      <w:start w:val="1"/>
      <w:numFmt w:val="decimal"/>
      <w:lvlText w:val="%4."/>
      <w:lvlJc w:val="left"/>
      <w:pPr>
        <w:ind w:left="2925" w:hanging="360"/>
      </w:pPr>
    </w:lvl>
    <w:lvl w:ilvl="4" w:tplc="0C090019">
      <w:start w:val="1"/>
      <w:numFmt w:val="lowerLetter"/>
      <w:lvlText w:val="%5."/>
      <w:lvlJc w:val="left"/>
      <w:pPr>
        <w:ind w:left="3645" w:hanging="360"/>
      </w:pPr>
    </w:lvl>
    <w:lvl w:ilvl="5" w:tplc="0C09001B">
      <w:start w:val="1"/>
      <w:numFmt w:val="lowerRoman"/>
      <w:lvlText w:val="%6."/>
      <w:lvlJc w:val="right"/>
      <w:pPr>
        <w:ind w:left="4365" w:hanging="180"/>
      </w:pPr>
    </w:lvl>
    <w:lvl w:ilvl="6" w:tplc="0C09000F">
      <w:start w:val="1"/>
      <w:numFmt w:val="decimal"/>
      <w:lvlText w:val="%7."/>
      <w:lvlJc w:val="left"/>
      <w:pPr>
        <w:ind w:left="5085" w:hanging="360"/>
      </w:pPr>
    </w:lvl>
    <w:lvl w:ilvl="7" w:tplc="0C090019">
      <w:start w:val="1"/>
      <w:numFmt w:val="lowerLetter"/>
      <w:lvlText w:val="%8."/>
      <w:lvlJc w:val="left"/>
      <w:pPr>
        <w:ind w:left="5805" w:hanging="360"/>
      </w:pPr>
    </w:lvl>
    <w:lvl w:ilvl="8" w:tplc="0C09001B">
      <w:start w:val="1"/>
      <w:numFmt w:val="lowerRoman"/>
      <w:lvlText w:val="%9."/>
      <w:lvlJc w:val="right"/>
      <w:pPr>
        <w:ind w:left="6525" w:hanging="180"/>
      </w:pPr>
    </w:lvl>
  </w:abstractNum>
  <w:abstractNum w:abstractNumId="48" w15:restartNumberingAfterBreak="0">
    <w:nsid w:val="3B8F139E"/>
    <w:multiLevelType w:val="hybridMultilevel"/>
    <w:tmpl w:val="5C4C68AE"/>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49" w15:restartNumberingAfterBreak="0">
    <w:nsid w:val="3C21781E"/>
    <w:multiLevelType w:val="hybridMultilevel"/>
    <w:tmpl w:val="B9E8885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50" w15:restartNumberingAfterBreak="0">
    <w:nsid w:val="3D912F59"/>
    <w:multiLevelType w:val="multilevel"/>
    <w:tmpl w:val="ABCC5A4E"/>
    <w:styleLink w:val="StyleBulletedSymbolsymbolLeft0cmHanging063cm1"/>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252"/>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3E575D4A"/>
    <w:multiLevelType w:val="hybridMultilevel"/>
    <w:tmpl w:val="75EEB84C"/>
    <w:styleLink w:val="StyleBulletedSymbolsymbolLeft0cmHanging063cm11"/>
    <w:lvl w:ilvl="0" w:tplc="E66C6570">
      <w:start w:val="1"/>
      <w:numFmt w:val="bullet"/>
      <w:lvlText w:val="•"/>
      <w:lvlJc w:val="left"/>
      <w:pPr>
        <w:tabs>
          <w:tab w:val="num" w:pos="720"/>
        </w:tabs>
        <w:ind w:left="720" w:hanging="360"/>
      </w:pPr>
      <w:rPr>
        <w:rFonts w:ascii="Arial" w:hAnsi="Arial" w:hint="default"/>
      </w:rPr>
    </w:lvl>
    <w:lvl w:ilvl="1" w:tplc="D8364F34" w:tentative="1">
      <w:start w:val="1"/>
      <w:numFmt w:val="bullet"/>
      <w:lvlText w:val="•"/>
      <w:lvlJc w:val="left"/>
      <w:pPr>
        <w:tabs>
          <w:tab w:val="num" w:pos="1440"/>
        </w:tabs>
        <w:ind w:left="1440" w:hanging="360"/>
      </w:pPr>
      <w:rPr>
        <w:rFonts w:ascii="Arial" w:hAnsi="Arial" w:hint="default"/>
      </w:rPr>
    </w:lvl>
    <w:lvl w:ilvl="2" w:tplc="FE6C0B12" w:tentative="1">
      <w:start w:val="1"/>
      <w:numFmt w:val="bullet"/>
      <w:lvlText w:val="•"/>
      <w:lvlJc w:val="left"/>
      <w:pPr>
        <w:tabs>
          <w:tab w:val="num" w:pos="2160"/>
        </w:tabs>
        <w:ind w:left="2160" w:hanging="360"/>
      </w:pPr>
      <w:rPr>
        <w:rFonts w:ascii="Arial" w:hAnsi="Arial" w:hint="default"/>
      </w:rPr>
    </w:lvl>
    <w:lvl w:ilvl="3" w:tplc="06789544" w:tentative="1">
      <w:start w:val="1"/>
      <w:numFmt w:val="bullet"/>
      <w:lvlText w:val="•"/>
      <w:lvlJc w:val="left"/>
      <w:pPr>
        <w:tabs>
          <w:tab w:val="num" w:pos="2880"/>
        </w:tabs>
        <w:ind w:left="2880" w:hanging="360"/>
      </w:pPr>
      <w:rPr>
        <w:rFonts w:ascii="Arial" w:hAnsi="Arial" w:hint="default"/>
      </w:rPr>
    </w:lvl>
    <w:lvl w:ilvl="4" w:tplc="B8260CA8" w:tentative="1">
      <w:start w:val="1"/>
      <w:numFmt w:val="bullet"/>
      <w:lvlText w:val="•"/>
      <w:lvlJc w:val="left"/>
      <w:pPr>
        <w:tabs>
          <w:tab w:val="num" w:pos="3600"/>
        </w:tabs>
        <w:ind w:left="3600" w:hanging="360"/>
      </w:pPr>
      <w:rPr>
        <w:rFonts w:ascii="Arial" w:hAnsi="Arial" w:hint="default"/>
      </w:rPr>
    </w:lvl>
    <w:lvl w:ilvl="5" w:tplc="D3A021F0" w:tentative="1">
      <w:start w:val="1"/>
      <w:numFmt w:val="bullet"/>
      <w:lvlText w:val="•"/>
      <w:lvlJc w:val="left"/>
      <w:pPr>
        <w:tabs>
          <w:tab w:val="num" w:pos="4320"/>
        </w:tabs>
        <w:ind w:left="4320" w:hanging="360"/>
      </w:pPr>
      <w:rPr>
        <w:rFonts w:ascii="Arial" w:hAnsi="Arial" w:hint="default"/>
      </w:rPr>
    </w:lvl>
    <w:lvl w:ilvl="6" w:tplc="3F1CA76C" w:tentative="1">
      <w:start w:val="1"/>
      <w:numFmt w:val="bullet"/>
      <w:lvlText w:val="•"/>
      <w:lvlJc w:val="left"/>
      <w:pPr>
        <w:tabs>
          <w:tab w:val="num" w:pos="5040"/>
        </w:tabs>
        <w:ind w:left="5040" w:hanging="360"/>
      </w:pPr>
      <w:rPr>
        <w:rFonts w:ascii="Arial" w:hAnsi="Arial" w:hint="default"/>
      </w:rPr>
    </w:lvl>
    <w:lvl w:ilvl="7" w:tplc="67966B04" w:tentative="1">
      <w:start w:val="1"/>
      <w:numFmt w:val="bullet"/>
      <w:lvlText w:val="•"/>
      <w:lvlJc w:val="left"/>
      <w:pPr>
        <w:tabs>
          <w:tab w:val="num" w:pos="5760"/>
        </w:tabs>
        <w:ind w:left="5760" w:hanging="360"/>
      </w:pPr>
      <w:rPr>
        <w:rFonts w:ascii="Arial" w:hAnsi="Arial" w:hint="default"/>
      </w:rPr>
    </w:lvl>
    <w:lvl w:ilvl="8" w:tplc="FDFC5DFA"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EEE64F6"/>
    <w:multiLevelType w:val="hybridMultilevel"/>
    <w:tmpl w:val="E3C4755A"/>
    <w:styleLink w:val="Style1112"/>
    <w:lvl w:ilvl="0" w:tplc="F146C120">
      <w:start w:val="1"/>
      <w:numFmt w:val="bullet"/>
      <w:lvlText w:val="–"/>
      <w:lvlJc w:val="left"/>
      <w:pPr>
        <w:tabs>
          <w:tab w:val="num" w:pos="794"/>
        </w:tabs>
        <w:ind w:left="794" w:hanging="397"/>
      </w:pPr>
      <w:rPr>
        <w:rFonts w:ascii="Book Antiqua" w:hAnsi="Book Antiqua" w:hint="default"/>
        <w:b w:val="0"/>
        <w:i w:val="0"/>
        <w:color w:val="000000"/>
        <w:sz w:val="22"/>
      </w:rPr>
    </w:lvl>
    <w:lvl w:ilvl="1" w:tplc="6D00F300">
      <w:start w:val="1"/>
      <w:numFmt w:val="bullet"/>
      <w:pStyle w:val="Bullet3"/>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F136A6E"/>
    <w:multiLevelType w:val="hybridMultilevel"/>
    <w:tmpl w:val="71D800A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419407BC"/>
    <w:multiLevelType w:val="hybridMultilevel"/>
    <w:tmpl w:val="B400E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0D040B"/>
    <w:multiLevelType w:val="hybridMultilevel"/>
    <w:tmpl w:val="70748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4F52CC5"/>
    <w:multiLevelType w:val="hybridMultilevel"/>
    <w:tmpl w:val="676ABBF2"/>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9D53B1C"/>
    <w:multiLevelType w:val="hybridMultilevel"/>
    <w:tmpl w:val="B038C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C4C5338"/>
    <w:multiLevelType w:val="hybridMultilevel"/>
    <w:tmpl w:val="84424228"/>
    <w:lvl w:ilvl="0" w:tplc="6C6617B0">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1156"/>
        </w:tabs>
        <w:ind w:left="1156" w:hanging="360"/>
      </w:pPr>
      <w:rPr>
        <w:rFonts w:ascii="Symbol" w:hAnsi="Symbol" w:hint="default"/>
      </w:rPr>
    </w:lvl>
    <w:lvl w:ilvl="2" w:tplc="0C090005">
      <w:start w:val="1"/>
      <w:numFmt w:val="decimal"/>
      <w:lvlText w:val="%3."/>
      <w:lvlJc w:val="left"/>
      <w:pPr>
        <w:tabs>
          <w:tab w:val="num" w:pos="1876"/>
        </w:tabs>
        <w:ind w:left="1876" w:hanging="360"/>
      </w:pPr>
    </w:lvl>
    <w:lvl w:ilvl="3" w:tplc="0C090001">
      <w:start w:val="1"/>
      <w:numFmt w:val="decimal"/>
      <w:lvlText w:val="%4."/>
      <w:lvlJc w:val="left"/>
      <w:pPr>
        <w:tabs>
          <w:tab w:val="num" w:pos="2596"/>
        </w:tabs>
        <w:ind w:left="2596" w:hanging="360"/>
      </w:pPr>
    </w:lvl>
    <w:lvl w:ilvl="4" w:tplc="0C090003">
      <w:start w:val="1"/>
      <w:numFmt w:val="decimal"/>
      <w:lvlText w:val="%5."/>
      <w:lvlJc w:val="left"/>
      <w:pPr>
        <w:tabs>
          <w:tab w:val="num" w:pos="3316"/>
        </w:tabs>
        <w:ind w:left="3316" w:hanging="360"/>
      </w:pPr>
    </w:lvl>
    <w:lvl w:ilvl="5" w:tplc="0C090005">
      <w:start w:val="1"/>
      <w:numFmt w:val="decimal"/>
      <w:lvlText w:val="%6."/>
      <w:lvlJc w:val="left"/>
      <w:pPr>
        <w:tabs>
          <w:tab w:val="num" w:pos="4036"/>
        </w:tabs>
        <w:ind w:left="4036" w:hanging="360"/>
      </w:pPr>
    </w:lvl>
    <w:lvl w:ilvl="6" w:tplc="0C090001">
      <w:start w:val="1"/>
      <w:numFmt w:val="decimal"/>
      <w:lvlText w:val="%7."/>
      <w:lvlJc w:val="left"/>
      <w:pPr>
        <w:tabs>
          <w:tab w:val="num" w:pos="4756"/>
        </w:tabs>
        <w:ind w:left="4756" w:hanging="360"/>
      </w:pPr>
    </w:lvl>
    <w:lvl w:ilvl="7" w:tplc="0C090003">
      <w:start w:val="1"/>
      <w:numFmt w:val="decimal"/>
      <w:lvlText w:val="%8."/>
      <w:lvlJc w:val="left"/>
      <w:pPr>
        <w:tabs>
          <w:tab w:val="num" w:pos="5476"/>
        </w:tabs>
        <w:ind w:left="5476" w:hanging="360"/>
      </w:pPr>
    </w:lvl>
    <w:lvl w:ilvl="8" w:tplc="0C090005">
      <w:start w:val="1"/>
      <w:numFmt w:val="decimal"/>
      <w:lvlText w:val="%9."/>
      <w:lvlJc w:val="left"/>
      <w:pPr>
        <w:tabs>
          <w:tab w:val="num" w:pos="6196"/>
        </w:tabs>
        <w:ind w:left="6196" w:hanging="360"/>
      </w:pPr>
    </w:lvl>
  </w:abstractNum>
  <w:abstractNum w:abstractNumId="59" w15:restartNumberingAfterBreak="0">
    <w:nsid w:val="4D1F5AF3"/>
    <w:multiLevelType w:val="multilevel"/>
    <w:tmpl w:val="C3F4E5F2"/>
    <w:lvl w:ilvl="0">
      <w:start w:val="2"/>
      <w:numFmt w:val="decimal"/>
      <w:pStyle w:val="Styleheading3MABefore12ptAfter12pt"/>
      <w:lvlText w:val="%1"/>
      <w:lvlJc w:val="left"/>
      <w:pPr>
        <w:tabs>
          <w:tab w:val="num" w:pos="555"/>
        </w:tabs>
        <w:ind w:left="555" w:hanging="555"/>
      </w:pPr>
      <w:rPr>
        <w:rFonts w:hint="default"/>
      </w:rPr>
    </w:lvl>
    <w:lvl w:ilvl="1">
      <w:start w:val="7"/>
      <w:numFmt w:val="decimal"/>
      <w:lvlText w:val="%1.%2"/>
      <w:lvlJc w:val="left"/>
      <w:pPr>
        <w:tabs>
          <w:tab w:val="num" w:pos="555"/>
        </w:tabs>
        <w:ind w:left="555" w:hanging="555"/>
      </w:pPr>
      <w:rPr>
        <w:rFonts w:hint="default"/>
        <w:b/>
        <w:i w:val="0"/>
        <w:sz w:val="32"/>
      </w:rPr>
    </w:lvl>
    <w:lvl w:ilvl="2">
      <w:start w:val="1"/>
      <w:numFmt w:val="decimal"/>
      <w:pStyle w:val="Styleheading3MABefore12ptAfter12pt"/>
      <w:lvlText w:val="%1.7.%3"/>
      <w:lvlJc w:val="left"/>
      <w:pPr>
        <w:tabs>
          <w:tab w:val="num" w:pos="720"/>
        </w:tabs>
        <w:ind w:left="720" w:hanging="153"/>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4E2A72D5"/>
    <w:multiLevelType w:val="hybridMultilevel"/>
    <w:tmpl w:val="60BEF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ECE0557"/>
    <w:multiLevelType w:val="hybridMultilevel"/>
    <w:tmpl w:val="8FF63470"/>
    <w:lvl w:ilvl="0" w:tplc="01FC60C2">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1DE7EAA"/>
    <w:multiLevelType w:val="hybridMultilevel"/>
    <w:tmpl w:val="3362BCA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4F50EA7"/>
    <w:multiLevelType w:val="multilevel"/>
    <w:tmpl w:val="0C09001D"/>
    <w:styleLink w:val="Style111"/>
    <w:lvl w:ilvl="0">
      <w:start w:val="1"/>
      <w:numFmt w:val="decimal"/>
      <w:lvlText w:val="%1)"/>
      <w:lvlJc w:val="left"/>
      <w:pPr>
        <w:ind w:left="360" w:hanging="360"/>
      </w:pPr>
    </w:lvl>
    <w:lvl w:ilvl="1">
      <w:start w:val="1"/>
      <w:numFmt w:val="decimal"/>
      <w:lvlText w:val="%2"/>
      <w:lvlJc w:val="left"/>
      <w:pPr>
        <w:ind w:left="720" w:hanging="360"/>
      </w:pPr>
      <w:rPr>
        <w:rFonts w:ascii="Times New Roman" w:hAnsi="Times New Roman" w:hint="default"/>
        <w:sz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57576FB2"/>
    <w:multiLevelType w:val="hybridMultilevel"/>
    <w:tmpl w:val="8A5C4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A181A3C"/>
    <w:multiLevelType w:val="multilevel"/>
    <w:tmpl w:val="43E889BC"/>
    <w:styleLink w:val="StyleBulletedSymbolsymbolLeft0cmHanging063cm"/>
    <w:lvl w:ilvl="0">
      <w:start w:val="1"/>
      <w:numFmt w:val="bullet"/>
      <w:pStyle w:val="AANormal"/>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252"/>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5AAC3D27"/>
    <w:multiLevelType w:val="hybridMultilevel"/>
    <w:tmpl w:val="91607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B883A88"/>
    <w:multiLevelType w:val="multilevel"/>
    <w:tmpl w:val="6DCA3D02"/>
    <w:lvl w:ilvl="0">
      <w:start w:val="1"/>
      <w:numFmt w:val="decimal"/>
      <w:pStyle w:val="Firstheading"/>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5C865679"/>
    <w:multiLevelType w:val="hybridMultilevel"/>
    <w:tmpl w:val="62388D86"/>
    <w:styleLink w:val="Style1111"/>
    <w:lvl w:ilvl="0" w:tplc="B964A944">
      <w:start w:val="1"/>
      <w:numFmt w:val="bullet"/>
      <w:lvlText w:val="•"/>
      <w:lvlJc w:val="left"/>
      <w:pPr>
        <w:tabs>
          <w:tab w:val="num" w:pos="720"/>
        </w:tabs>
        <w:ind w:left="720" w:hanging="360"/>
      </w:pPr>
      <w:rPr>
        <w:rFonts w:ascii="Arial" w:hAnsi="Arial" w:hint="default"/>
      </w:rPr>
    </w:lvl>
    <w:lvl w:ilvl="1" w:tplc="29EEEE70" w:tentative="1">
      <w:start w:val="1"/>
      <w:numFmt w:val="bullet"/>
      <w:lvlText w:val="•"/>
      <w:lvlJc w:val="left"/>
      <w:pPr>
        <w:tabs>
          <w:tab w:val="num" w:pos="1440"/>
        </w:tabs>
        <w:ind w:left="1440" w:hanging="360"/>
      </w:pPr>
      <w:rPr>
        <w:rFonts w:ascii="Arial" w:hAnsi="Arial" w:hint="default"/>
      </w:rPr>
    </w:lvl>
    <w:lvl w:ilvl="2" w:tplc="E9E804B4" w:tentative="1">
      <w:start w:val="1"/>
      <w:numFmt w:val="bullet"/>
      <w:lvlText w:val="•"/>
      <w:lvlJc w:val="left"/>
      <w:pPr>
        <w:tabs>
          <w:tab w:val="num" w:pos="2160"/>
        </w:tabs>
        <w:ind w:left="2160" w:hanging="360"/>
      </w:pPr>
      <w:rPr>
        <w:rFonts w:ascii="Arial" w:hAnsi="Arial" w:hint="default"/>
      </w:rPr>
    </w:lvl>
    <w:lvl w:ilvl="3" w:tplc="BB7C119E" w:tentative="1">
      <w:start w:val="1"/>
      <w:numFmt w:val="bullet"/>
      <w:lvlText w:val="•"/>
      <w:lvlJc w:val="left"/>
      <w:pPr>
        <w:tabs>
          <w:tab w:val="num" w:pos="2880"/>
        </w:tabs>
        <w:ind w:left="2880" w:hanging="360"/>
      </w:pPr>
      <w:rPr>
        <w:rFonts w:ascii="Arial" w:hAnsi="Arial" w:hint="default"/>
      </w:rPr>
    </w:lvl>
    <w:lvl w:ilvl="4" w:tplc="1936A6DA" w:tentative="1">
      <w:start w:val="1"/>
      <w:numFmt w:val="bullet"/>
      <w:lvlText w:val="•"/>
      <w:lvlJc w:val="left"/>
      <w:pPr>
        <w:tabs>
          <w:tab w:val="num" w:pos="3600"/>
        </w:tabs>
        <w:ind w:left="3600" w:hanging="360"/>
      </w:pPr>
      <w:rPr>
        <w:rFonts w:ascii="Arial" w:hAnsi="Arial" w:hint="default"/>
      </w:rPr>
    </w:lvl>
    <w:lvl w:ilvl="5" w:tplc="79BCA6A8" w:tentative="1">
      <w:start w:val="1"/>
      <w:numFmt w:val="bullet"/>
      <w:lvlText w:val="•"/>
      <w:lvlJc w:val="left"/>
      <w:pPr>
        <w:tabs>
          <w:tab w:val="num" w:pos="4320"/>
        </w:tabs>
        <w:ind w:left="4320" w:hanging="360"/>
      </w:pPr>
      <w:rPr>
        <w:rFonts w:ascii="Arial" w:hAnsi="Arial" w:hint="default"/>
      </w:rPr>
    </w:lvl>
    <w:lvl w:ilvl="6" w:tplc="E4A40F58" w:tentative="1">
      <w:start w:val="1"/>
      <w:numFmt w:val="bullet"/>
      <w:lvlText w:val="•"/>
      <w:lvlJc w:val="left"/>
      <w:pPr>
        <w:tabs>
          <w:tab w:val="num" w:pos="5040"/>
        </w:tabs>
        <w:ind w:left="5040" w:hanging="360"/>
      </w:pPr>
      <w:rPr>
        <w:rFonts w:ascii="Arial" w:hAnsi="Arial" w:hint="default"/>
      </w:rPr>
    </w:lvl>
    <w:lvl w:ilvl="7" w:tplc="FB1CFE2E" w:tentative="1">
      <w:start w:val="1"/>
      <w:numFmt w:val="bullet"/>
      <w:lvlText w:val="•"/>
      <w:lvlJc w:val="left"/>
      <w:pPr>
        <w:tabs>
          <w:tab w:val="num" w:pos="5760"/>
        </w:tabs>
        <w:ind w:left="5760" w:hanging="360"/>
      </w:pPr>
      <w:rPr>
        <w:rFonts w:ascii="Arial" w:hAnsi="Arial" w:hint="default"/>
      </w:rPr>
    </w:lvl>
    <w:lvl w:ilvl="8" w:tplc="DE561412"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5C8C368C"/>
    <w:multiLevelType w:val="hybridMultilevel"/>
    <w:tmpl w:val="980A1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F55010A"/>
    <w:multiLevelType w:val="multilevel"/>
    <w:tmpl w:val="0C0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605322C9"/>
    <w:multiLevelType w:val="hybridMultilevel"/>
    <w:tmpl w:val="83DAE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0D045E2"/>
    <w:multiLevelType w:val="hybridMultilevel"/>
    <w:tmpl w:val="F2FE8FFC"/>
    <w:lvl w:ilvl="0" w:tplc="BD166784">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61F0A2E"/>
    <w:multiLevelType w:val="hybridMultilevel"/>
    <w:tmpl w:val="7374C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831716E"/>
    <w:multiLevelType w:val="multilevel"/>
    <w:tmpl w:val="EB2EE376"/>
    <w:styleLink w:val="1ai12"/>
    <w:lvl w:ilvl="0">
      <w:start w:val="2"/>
      <w:numFmt w:val="decimal"/>
      <w:pStyle w:val="heading3MA"/>
      <w:lvlText w:val="%1"/>
      <w:lvlJc w:val="left"/>
      <w:pPr>
        <w:tabs>
          <w:tab w:val="num" w:pos="555"/>
        </w:tabs>
        <w:ind w:left="555" w:hanging="555"/>
      </w:pPr>
      <w:rPr>
        <w:rFonts w:hint="default"/>
      </w:rPr>
    </w:lvl>
    <w:lvl w:ilvl="1">
      <w:start w:val="7"/>
      <w:numFmt w:val="decimal"/>
      <w:lvlText w:val="%1.%2"/>
      <w:lvlJc w:val="left"/>
      <w:pPr>
        <w:tabs>
          <w:tab w:val="num" w:pos="555"/>
        </w:tabs>
        <w:ind w:left="555" w:hanging="555"/>
      </w:pPr>
      <w:rPr>
        <w:rFonts w:hint="default"/>
        <w:b/>
        <w:i w:val="0"/>
        <w:sz w:val="32"/>
      </w:rPr>
    </w:lvl>
    <w:lvl w:ilvl="2">
      <w:start w:val="1"/>
      <w:numFmt w:val="decimal"/>
      <w:lvlRestart w:val="0"/>
      <w:pStyle w:val="heading3MA"/>
      <w:lvlText w:val="%1.4.%3"/>
      <w:lvlJc w:val="left"/>
      <w:pPr>
        <w:tabs>
          <w:tab w:val="num" w:pos="720"/>
        </w:tabs>
        <w:ind w:left="720" w:hanging="153"/>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6D7318A7"/>
    <w:multiLevelType w:val="hybridMultilevel"/>
    <w:tmpl w:val="8B68B71A"/>
    <w:styleLink w:val="StyleBulletedSymbolsymbolLeft063cmHanging063cm3"/>
    <w:lvl w:ilvl="0" w:tplc="F146C120">
      <w:start w:val="1"/>
      <w:numFmt w:val="bullet"/>
      <w:pStyle w:val="Bullet2"/>
      <w:lvlText w:val="–"/>
      <w:lvlJc w:val="left"/>
      <w:pPr>
        <w:tabs>
          <w:tab w:val="num" w:pos="794"/>
        </w:tabs>
        <w:ind w:left="794" w:hanging="397"/>
      </w:pPr>
      <w:rPr>
        <w:rFonts w:ascii="Book Antiqua" w:hAnsi="Book Antiqua" w:hint="default"/>
        <w:b w:val="0"/>
        <w:i w:val="0"/>
        <w:color w:val="000000"/>
        <w:sz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25B532E"/>
    <w:multiLevelType w:val="multilevel"/>
    <w:tmpl w:val="2F6CA4A0"/>
    <w:styleLink w:val="ListBullet0"/>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Arial Rounded MT" w:hAnsi="Arial Rounded MT" w:hint="default"/>
        <w:color w:val="auto"/>
      </w:rPr>
    </w:lvl>
    <w:lvl w:ilvl="2">
      <w:start w:val="1"/>
      <w:numFmt w:val="bullet"/>
      <w:lvlText w:val=""/>
      <w:lvlJc w:val="left"/>
      <w:pPr>
        <w:tabs>
          <w:tab w:val="num" w:pos="1275"/>
        </w:tabs>
        <w:ind w:left="1275" w:hanging="425"/>
      </w:pPr>
      <w:rPr>
        <w:rFonts w:ascii="Symbol" w:hAnsi="Symbol" w:hint="default"/>
      </w:rPr>
    </w:lvl>
    <w:lvl w:ilvl="3">
      <w:start w:val="1"/>
      <w:numFmt w:val="bullet"/>
      <w:lvlText w:val="–"/>
      <w:lvlJc w:val="left"/>
      <w:pPr>
        <w:tabs>
          <w:tab w:val="num" w:pos="1700"/>
        </w:tabs>
        <w:ind w:left="1700" w:hanging="425"/>
      </w:pPr>
      <w:rPr>
        <w:rFonts w:ascii="Arial Rounded MT" w:hAnsi="Arial Rounded MT" w:hint="default"/>
      </w:rPr>
    </w:lvl>
    <w:lvl w:ilvl="4">
      <w:start w:val="1"/>
      <w:numFmt w:val="bullet"/>
      <w:lvlText w:val=""/>
      <w:lvlJc w:val="left"/>
      <w:pPr>
        <w:tabs>
          <w:tab w:val="num" w:pos="2125"/>
        </w:tabs>
        <w:ind w:left="2125" w:hanging="425"/>
      </w:pPr>
      <w:rPr>
        <w:rFonts w:ascii="Symbol" w:hAnsi="Symbol" w:hint="default"/>
        <w:color w:val="auto"/>
      </w:rPr>
    </w:lvl>
    <w:lvl w:ilvl="5">
      <w:start w:val="1"/>
      <w:numFmt w:val="bullet"/>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7" w15:restartNumberingAfterBreak="0">
    <w:nsid w:val="735B35EC"/>
    <w:multiLevelType w:val="hybridMultilevel"/>
    <w:tmpl w:val="C86C53AC"/>
    <w:lvl w:ilvl="0" w:tplc="0C090001">
      <w:start w:val="1"/>
      <w:numFmt w:val="bullet"/>
      <w:pStyle w:val="Collaboratorboxe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3AA0B74"/>
    <w:multiLevelType w:val="multilevel"/>
    <w:tmpl w:val="FEFE15E0"/>
    <w:styleLink w:val="StyleBulletedSymbolsymbolLeft0cmHanging063cm23"/>
    <w:lvl w:ilvl="0">
      <w:start w:val="1"/>
      <w:numFmt w:val="bullet"/>
      <w:lvlText w:val=""/>
      <w:lvlJc w:val="left"/>
      <w:pPr>
        <w:tabs>
          <w:tab w:val="num" w:pos="718"/>
        </w:tabs>
        <w:ind w:left="718" w:hanging="360"/>
      </w:pPr>
      <w:rPr>
        <w:rFonts w:ascii="Symbol" w:hAnsi="Symbol"/>
      </w:rPr>
    </w:lvl>
    <w:lvl w:ilvl="1">
      <w:start w:val="1"/>
      <w:numFmt w:val="bullet"/>
      <w:lvlText w:val=""/>
      <w:lvlJc w:val="left"/>
      <w:pPr>
        <w:tabs>
          <w:tab w:val="num" w:pos="1438"/>
        </w:tabs>
        <w:ind w:left="1438" w:hanging="360"/>
      </w:pPr>
      <w:rPr>
        <w:rFonts w:ascii="Symbol" w:hAnsi="Symbol" w:hint="default"/>
      </w:rPr>
    </w:lvl>
    <w:lvl w:ilvl="2">
      <w:start w:val="1"/>
      <w:numFmt w:val="lowerRoman"/>
      <w:lvlText w:val="%3."/>
      <w:lvlJc w:val="right"/>
      <w:pPr>
        <w:tabs>
          <w:tab w:val="num" w:pos="2158"/>
        </w:tabs>
        <w:ind w:left="2158" w:hanging="180"/>
      </w:pPr>
    </w:lvl>
    <w:lvl w:ilvl="3">
      <w:start w:val="1"/>
      <w:numFmt w:val="decimal"/>
      <w:lvlText w:val="%4."/>
      <w:lvlJc w:val="left"/>
      <w:pPr>
        <w:tabs>
          <w:tab w:val="num" w:pos="2878"/>
        </w:tabs>
        <w:ind w:left="2878" w:hanging="360"/>
      </w:pPr>
    </w:lvl>
    <w:lvl w:ilvl="4">
      <w:start w:val="1"/>
      <w:numFmt w:val="lowerLetter"/>
      <w:lvlText w:val="%5."/>
      <w:lvlJc w:val="left"/>
      <w:pPr>
        <w:tabs>
          <w:tab w:val="num" w:pos="3598"/>
        </w:tabs>
        <w:ind w:left="3598" w:hanging="360"/>
      </w:pPr>
    </w:lvl>
    <w:lvl w:ilvl="5">
      <w:start w:val="1"/>
      <w:numFmt w:val="lowerRoman"/>
      <w:lvlText w:val="%6."/>
      <w:lvlJc w:val="right"/>
      <w:pPr>
        <w:tabs>
          <w:tab w:val="num" w:pos="4318"/>
        </w:tabs>
        <w:ind w:left="4318" w:hanging="180"/>
      </w:pPr>
    </w:lvl>
    <w:lvl w:ilvl="6">
      <w:start w:val="1"/>
      <w:numFmt w:val="decimal"/>
      <w:lvlText w:val="%7."/>
      <w:lvlJc w:val="left"/>
      <w:pPr>
        <w:tabs>
          <w:tab w:val="num" w:pos="5038"/>
        </w:tabs>
        <w:ind w:left="5038" w:hanging="360"/>
      </w:pPr>
    </w:lvl>
    <w:lvl w:ilvl="7">
      <w:start w:val="1"/>
      <w:numFmt w:val="lowerLetter"/>
      <w:lvlText w:val="%8."/>
      <w:lvlJc w:val="left"/>
      <w:pPr>
        <w:tabs>
          <w:tab w:val="num" w:pos="5758"/>
        </w:tabs>
        <w:ind w:left="5758" w:hanging="360"/>
      </w:pPr>
    </w:lvl>
    <w:lvl w:ilvl="8">
      <w:start w:val="1"/>
      <w:numFmt w:val="lowerRoman"/>
      <w:lvlText w:val="%9."/>
      <w:lvlJc w:val="right"/>
      <w:pPr>
        <w:tabs>
          <w:tab w:val="num" w:pos="6478"/>
        </w:tabs>
        <w:ind w:left="6478" w:hanging="180"/>
      </w:pPr>
    </w:lvl>
  </w:abstractNum>
  <w:abstractNum w:abstractNumId="79" w15:restartNumberingAfterBreak="0">
    <w:nsid w:val="73BD7637"/>
    <w:multiLevelType w:val="hybridMultilevel"/>
    <w:tmpl w:val="B72E12AC"/>
    <w:lvl w:ilvl="0" w:tplc="365EFC8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4EF3CC7"/>
    <w:multiLevelType w:val="multilevel"/>
    <w:tmpl w:val="65481312"/>
    <w:styleLink w:val="StyleBulletedSymbolsymbolLeft0cmHanging063cm2"/>
    <w:lvl w:ilvl="0">
      <w:start w:val="1"/>
      <w:numFmt w:val="decimal"/>
      <w:lvlText w:val="%1."/>
      <w:lvlJc w:val="left"/>
      <w:rPr>
        <w:rFonts w:ascii="Arial" w:hAnsi="Arial" w:cs="Times New Roman" w:hint="default"/>
        <w:b/>
        <w:bCs/>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1">
      <w:start w:val="1"/>
      <w:numFmt w:val="decimal"/>
      <w:lvlText w:val="%1.%2"/>
      <w:lvlJc w:val="left"/>
      <w:pPr>
        <w:ind w:left="860" w:hanging="718"/>
      </w:pPr>
      <w:rPr>
        <w:rFonts w:ascii="Arial" w:hAnsi="Arial" w:hint="default"/>
        <w:b/>
        <w:i w:val="0"/>
        <w:sz w:val="24"/>
      </w:rPr>
    </w:lvl>
    <w:lvl w:ilvl="2">
      <w:start w:val="1"/>
      <w:numFmt w:val="decimal"/>
      <w:suff w:val="space"/>
      <w:lvlText w:val="%1.%2.%3"/>
      <w:lvlJc w:val="left"/>
      <w:pPr>
        <w:ind w:left="709" w:hanging="567"/>
      </w:pPr>
      <w:rPr>
        <w:rFonts w:ascii="Arial" w:hAnsi="Arial" w:hint="default"/>
        <w:b/>
        <w:i w:val="0"/>
        <w:sz w:val="20"/>
      </w:rPr>
    </w:lvl>
    <w:lvl w:ilvl="3">
      <w:start w:val="1"/>
      <w:numFmt w:val="bullet"/>
      <w:lvlText w:val=""/>
      <w:lvlJc w:val="left"/>
      <w:pPr>
        <w:tabs>
          <w:tab w:val="num" w:pos="397"/>
        </w:tabs>
        <w:ind w:left="864" w:hanging="864"/>
      </w:pPr>
      <w:rPr>
        <w:rFonts w:ascii="Symbol" w:hAnsi="Symbol"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755811B5"/>
    <w:multiLevelType w:val="hybridMultilevel"/>
    <w:tmpl w:val="DDFA5E9C"/>
    <w:styleLink w:val="StyleBulletedSymbolsymbolLeft0cmHanging063cm12"/>
    <w:lvl w:ilvl="0" w:tplc="EBB2C5BC">
      <w:start w:val="1"/>
      <w:numFmt w:val="bullet"/>
      <w:pStyle w:val="TableFigBullet1"/>
      <w:lvlText w:val=""/>
      <w:lvlJc w:val="left"/>
      <w:pPr>
        <w:ind w:left="829" w:hanging="377"/>
      </w:pPr>
      <w:rPr>
        <w:rFonts w:ascii="Symbol" w:hAnsi="Symbol" w:hint="default"/>
      </w:rPr>
    </w:lvl>
    <w:lvl w:ilvl="1" w:tplc="0C090003">
      <w:start w:val="1"/>
      <w:numFmt w:val="bullet"/>
      <w:lvlText w:val="o"/>
      <w:lvlJc w:val="left"/>
      <w:pPr>
        <w:ind w:left="1665" w:hanging="360"/>
      </w:pPr>
      <w:rPr>
        <w:rFonts w:ascii="Courier New" w:hAnsi="Courier New" w:cs="Courier New" w:hint="default"/>
      </w:rPr>
    </w:lvl>
    <w:lvl w:ilvl="2" w:tplc="0C090005">
      <w:start w:val="1"/>
      <w:numFmt w:val="bullet"/>
      <w:lvlText w:val=""/>
      <w:lvlJc w:val="left"/>
      <w:pPr>
        <w:ind w:left="2385" w:hanging="360"/>
      </w:pPr>
      <w:rPr>
        <w:rFonts w:ascii="Wingdings" w:hAnsi="Wingdings" w:hint="default"/>
      </w:rPr>
    </w:lvl>
    <w:lvl w:ilvl="3" w:tplc="0C090001">
      <w:start w:val="1"/>
      <w:numFmt w:val="bullet"/>
      <w:lvlText w:val=""/>
      <w:lvlJc w:val="left"/>
      <w:pPr>
        <w:ind w:left="3105" w:hanging="360"/>
      </w:pPr>
      <w:rPr>
        <w:rFonts w:ascii="Symbol" w:hAnsi="Symbol" w:hint="default"/>
      </w:rPr>
    </w:lvl>
    <w:lvl w:ilvl="4" w:tplc="0C090003">
      <w:start w:val="1"/>
      <w:numFmt w:val="bullet"/>
      <w:lvlText w:val="o"/>
      <w:lvlJc w:val="left"/>
      <w:pPr>
        <w:ind w:left="3825" w:hanging="360"/>
      </w:pPr>
      <w:rPr>
        <w:rFonts w:ascii="Courier New" w:hAnsi="Courier New" w:cs="Courier New" w:hint="default"/>
      </w:rPr>
    </w:lvl>
    <w:lvl w:ilvl="5" w:tplc="0C090005">
      <w:start w:val="1"/>
      <w:numFmt w:val="bullet"/>
      <w:lvlText w:val=""/>
      <w:lvlJc w:val="left"/>
      <w:pPr>
        <w:ind w:left="4545" w:hanging="360"/>
      </w:pPr>
      <w:rPr>
        <w:rFonts w:ascii="Wingdings" w:hAnsi="Wingdings" w:hint="default"/>
      </w:rPr>
    </w:lvl>
    <w:lvl w:ilvl="6" w:tplc="0C090001">
      <w:start w:val="1"/>
      <w:numFmt w:val="bullet"/>
      <w:lvlText w:val=""/>
      <w:lvlJc w:val="left"/>
      <w:pPr>
        <w:ind w:left="5265" w:hanging="360"/>
      </w:pPr>
      <w:rPr>
        <w:rFonts w:ascii="Symbol" w:hAnsi="Symbol" w:hint="default"/>
      </w:rPr>
    </w:lvl>
    <w:lvl w:ilvl="7" w:tplc="0C090003">
      <w:start w:val="1"/>
      <w:numFmt w:val="bullet"/>
      <w:lvlText w:val="o"/>
      <w:lvlJc w:val="left"/>
      <w:pPr>
        <w:ind w:left="5985" w:hanging="360"/>
      </w:pPr>
      <w:rPr>
        <w:rFonts w:ascii="Courier New" w:hAnsi="Courier New" w:cs="Courier New" w:hint="default"/>
      </w:rPr>
    </w:lvl>
    <w:lvl w:ilvl="8" w:tplc="0C090005">
      <w:start w:val="1"/>
      <w:numFmt w:val="bullet"/>
      <w:lvlText w:val=""/>
      <w:lvlJc w:val="left"/>
      <w:pPr>
        <w:ind w:left="6705" w:hanging="360"/>
      </w:pPr>
      <w:rPr>
        <w:rFonts w:ascii="Wingdings" w:hAnsi="Wingdings" w:hint="default"/>
      </w:rPr>
    </w:lvl>
  </w:abstractNum>
  <w:abstractNum w:abstractNumId="82" w15:restartNumberingAfterBreak="0">
    <w:nsid w:val="759073A2"/>
    <w:multiLevelType w:val="hybridMultilevel"/>
    <w:tmpl w:val="21B47770"/>
    <w:lvl w:ilvl="0" w:tplc="FFFFFFFF">
      <w:start w:val="1"/>
      <w:numFmt w:val="decimal"/>
      <w:pStyle w:val="text"/>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78C56775"/>
    <w:multiLevelType w:val="multilevel"/>
    <w:tmpl w:val="6FA80D7A"/>
    <w:lvl w:ilvl="0">
      <w:start w:val="1"/>
      <w:numFmt w:val="decimal"/>
      <w:pStyle w:val="Style8"/>
      <w:lvlText w:val="%1."/>
      <w:lvlJc w:val="left"/>
      <w:pPr>
        <w:tabs>
          <w:tab w:val="num" w:pos="1080"/>
        </w:tabs>
        <w:ind w:left="1080" w:hanging="360"/>
      </w:pPr>
      <w:rPr>
        <w:rFonts w:hint="default"/>
      </w:rPr>
    </w:lvl>
    <w:lvl w:ilvl="1">
      <w:start w:val="5"/>
      <w:numFmt w:val="decimal"/>
      <w:isLgl/>
      <w:lvlText w:val="%1.%2."/>
      <w:lvlJc w:val="left"/>
      <w:pPr>
        <w:ind w:left="1440" w:hanging="720"/>
      </w:pPr>
      <w:rPr>
        <w:rFonts w:hint="default"/>
      </w:rPr>
    </w:lvl>
    <w:lvl w:ilvl="2">
      <w:start w:val="1"/>
      <w:numFmt w:val="decimal"/>
      <w:pStyle w:val="Style8"/>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84" w15:restartNumberingAfterBreak="0">
    <w:nsid w:val="7E211DF5"/>
    <w:multiLevelType w:val="hybridMultilevel"/>
    <w:tmpl w:val="A51E13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9878040">
    <w:abstractNumId w:val="74"/>
  </w:num>
  <w:num w:numId="2" w16cid:durableId="2038039049">
    <w:abstractNumId w:val="13"/>
  </w:num>
  <w:num w:numId="3" w16cid:durableId="1993408875">
    <w:abstractNumId w:val="32"/>
  </w:num>
  <w:num w:numId="4" w16cid:durableId="634139677">
    <w:abstractNumId w:val="83"/>
  </w:num>
  <w:num w:numId="5" w16cid:durableId="627513276">
    <w:abstractNumId w:val="63"/>
  </w:num>
  <w:num w:numId="6" w16cid:durableId="1395275359">
    <w:abstractNumId w:val="45"/>
  </w:num>
  <w:num w:numId="7" w16cid:durableId="795679897">
    <w:abstractNumId w:val="44"/>
  </w:num>
  <w:num w:numId="8" w16cid:durableId="919211918">
    <w:abstractNumId w:val="42"/>
  </w:num>
  <w:num w:numId="9" w16cid:durableId="2144342032">
    <w:abstractNumId w:val="20"/>
  </w:num>
  <w:num w:numId="10" w16cid:durableId="1579486082">
    <w:abstractNumId w:val="77"/>
  </w:num>
  <w:num w:numId="11" w16cid:durableId="1178421281">
    <w:abstractNumId w:val="59"/>
  </w:num>
  <w:num w:numId="12" w16cid:durableId="1441951572">
    <w:abstractNumId w:val="43"/>
  </w:num>
  <w:num w:numId="13" w16cid:durableId="595018876">
    <w:abstractNumId w:val="39"/>
  </w:num>
  <w:num w:numId="14" w16cid:durableId="758671901">
    <w:abstractNumId w:val="65"/>
  </w:num>
  <w:num w:numId="15" w16cid:durableId="489100871">
    <w:abstractNumId w:val="15"/>
  </w:num>
  <w:num w:numId="16" w16cid:durableId="1128664037">
    <w:abstractNumId w:val="50"/>
  </w:num>
  <w:num w:numId="17" w16cid:durableId="2110880819">
    <w:abstractNumId w:val="67"/>
  </w:num>
  <w:num w:numId="18" w16cid:durableId="467207913">
    <w:abstractNumId w:val="14"/>
  </w:num>
  <w:num w:numId="19" w16cid:durableId="903685430">
    <w:abstractNumId w:val="54"/>
  </w:num>
  <w:num w:numId="20" w16cid:durableId="975256815">
    <w:abstractNumId w:val="25"/>
  </w:num>
  <w:num w:numId="21" w16cid:durableId="413671836">
    <w:abstractNumId w:val="11"/>
  </w:num>
  <w:num w:numId="22" w16cid:durableId="893198706">
    <w:abstractNumId w:val="9"/>
  </w:num>
  <w:num w:numId="23" w16cid:durableId="2067758535">
    <w:abstractNumId w:val="8"/>
    <w:lvlOverride w:ilvl="0">
      <w:startOverride w:val="1"/>
    </w:lvlOverride>
  </w:num>
  <w:num w:numId="24" w16cid:durableId="573517787">
    <w:abstractNumId w:val="7"/>
  </w:num>
  <w:num w:numId="25" w16cid:durableId="776487416">
    <w:abstractNumId w:val="6"/>
  </w:num>
  <w:num w:numId="26" w16cid:durableId="225533825">
    <w:abstractNumId w:val="5"/>
  </w:num>
  <w:num w:numId="27" w16cid:durableId="1350909250">
    <w:abstractNumId w:val="4"/>
  </w:num>
  <w:num w:numId="28" w16cid:durableId="1597400183">
    <w:abstractNumId w:val="3"/>
    <w:lvlOverride w:ilvl="0">
      <w:startOverride w:val="1"/>
    </w:lvlOverride>
  </w:num>
  <w:num w:numId="29" w16cid:durableId="1974823185">
    <w:abstractNumId w:val="2"/>
    <w:lvlOverride w:ilvl="0">
      <w:startOverride w:val="1"/>
    </w:lvlOverride>
  </w:num>
  <w:num w:numId="30" w16cid:durableId="1087387838">
    <w:abstractNumId w:val="1"/>
    <w:lvlOverride w:ilvl="0">
      <w:startOverride w:val="1"/>
    </w:lvlOverride>
  </w:num>
  <w:num w:numId="31" w16cid:durableId="2018850948">
    <w:abstractNumId w:val="0"/>
    <w:lvlOverride w:ilvl="0">
      <w:startOverride w:val="1"/>
    </w:lvlOverride>
  </w:num>
  <w:num w:numId="32" w16cid:durableId="682586450">
    <w:abstractNumId w:val="24"/>
  </w:num>
  <w:num w:numId="33" w16cid:durableId="475873128">
    <w:abstractNumId w:val="75"/>
  </w:num>
  <w:num w:numId="34" w16cid:durableId="108016436">
    <w:abstractNumId w:val="46"/>
  </w:num>
  <w:num w:numId="35" w16cid:durableId="939339849">
    <w:abstractNumId w:val="81"/>
  </w:num>
  <w:num w:numId="36" w16cid:durableId="1625228710">
    <w:abstractNumId w:val="52"/>
  </w:num>
  <w:num w:numId="37" w16cid:durableId="986203132">
    <w:abstractNumId w:val="10"/>
  </w:num>
  <w:num w:numId="38" w16cid:durableId="1294483677">
    <w:abstractNumId w:val="70"/>
  </w:num>
  <w:num w:numId="39" w16cid:durableId="828398751">
    <w:abstractNumId w:val="12"/>
  </w:num>
  <w:num w:numId="40" w16cid:durableId="381098086">
    <w:abstractNumId w:val="31"/>
  </w:num>
  <w:num w:numId="41" w16cid:durableId="2056925605">
    <w:abstractNumId w:val="51"/>
  </w:num>
  <w:num w:numId="42" w16cid:durableId="364142454">
    <w:abstractNumId w:val="68"/>
  </w:num>
  <w:num w:numId="43" w16cid:durableId="1665626753">
    <w:abstractNumId w:val="0"/>
  </w:num>
  <w:num w:numId="44" w16cid:durableId="1056273110">
    <w:abstractNumId w:val="1"/>
  </w:num>
  <w:num w:numId="45" w16cid:durableId="995642747">
    <w:abstractNumId w:val="2"/>
  </w:num>
  <w:num w:numId="46" w16cid:durableId="99685823">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51491812">
    <w:abstractNumId w:val="79"/>
  </w:num>
  <w:num w:numId="48" w16cid:durableId="517816180">
    <w:abstractNumId w:val="82"/>
  </w:num>
  <w:num w:numId="49" w16cid:durableId="566493833">
    <w:abstractNumId w:val="41"/>
  </w:num>
  <w:num w:numId="50" w16cid:durableId="437725277">
    <w:abstractNumId w:val="80"/>
  </w:num>
  <w:num w:numId="51" w16cid:durableId="966159031">
    <w:abstractNumId w:val="66"/>
  </w:num>
  <w:num w:numId="52" w16cid:durableId="1072002641">
    <w:abstractNumId w:val="28"/>
  </w:num>
  <w:num w:numId="53" w16cid:durableId="1310982485">
    <w:abstractNumId w:val="40"/>
  </w:num>
  <w:num w:numId="54" w16cid:durableId="1201554179">
    <w:abstractNumId w:val="30"/>
  </w:num>
  <w:num w:numId="55" w16cid:durableId="1730809154">
    <w:abstractNumId w:val="16"/>
  </w:num>
  <w:num w:numId="56" w16cid:durableId="395514390">
    <w:abstractNumId w:val="35"/>
  </w:num>
  <w:num w:numId="57" w16cid:durableId="2113086805">
    <w:abstractNumId w:val="84"/>
  </w:num>
  <w:num w:numId="58" w16cid:durableId="1502425552">
    <w:abstractNumId w:val="58"/>
  </w:num>
  <w:num w:numId="59" w16cid:durableId="1620254653">
    <w:abstractNumId w:val="27"/>
  </w:num>
  <w:num w:numId="60" w16cid:durableId="38168773">
    <w:abstractNumId w:val="78"/>
  </w:num>
  <w:num w:numId="61" w16cid:durableId="68307545">
    <w:abstractNumId w:val="48"/>
  </w:num>
  <w:num w:numId="62" w16cid:durableId="808867667">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1390361">
    <w:abstractNumId w:val="36"/>
  </w:num>
  <w:num w:numId="64" w16cid:durableId="971980474">
    <w:abstractNumId w:val="69"/>
  </w:num>
  <w:num w:numId="65" w16cid:durableId="1176532413">
    <w:abstractNumId w:val="62"/>
  </w:num>
  <w:num w:numId="66" w16cid:durableId="1316180396">
    <w:abstractNumId w:val="61"/>
  </w:num>
  <w:num w:numId="67" w16cid:durableId="414862571">
    <w:abstractNumId w:val="60"/>
  </w:num>
  <w:num w:numId="68" w16cid:durableId="1122071036">
    <w:abstractNumId w:val="18"/>
  </w:num>
  <w:num w:numId="69" w16cid:durableId="461314258">
    <w:abstractNumId w:val="38"/>
  </w:num>
  <w:num w:numId="70" w16cid:durableId="1762332832">
    <w:abstractNumId w:val="53"/>
  </w:num>
  <w:num w:numId="71" w16cid:durableId="596597198">
    <w:abstractNumId w:val="56"/>
  </w:num>
  <w:num w:numId="72" w16cid:durableId="339505696">
    <w:abstractNumId w:val="64"/>
  </w:num>
  <w:num w:numId="73" w16cid:durableId="205416595">
    <w:abstractNumId w:val="76"/>
  </w:num>
  <w:num w:numId="74" w16cid:durableId="448090721">
    <w:abstractNumId w:val="17"/>
  </w:num>
  <w:num w:numId="75" w16cid:durableId="154731707">
    <w:abstractNumId w:val="22"/>
  </w:num>
  <w:num w:numId="76" w16cid:durableId="308437820">
    <w:abstractNumId w:val="29"/>
  </w:num>
  <w:num w:numId="77" w16cid:durableId="1166240929">
    <w:abstractNumId w:val="37"/>
  </w:num>
  <w:num w:numId="78" w16cid:durableId="417941719">
    <w:abstractNumId w:val="19"/>
  </w:num>
  <w:num w:numId="79" w16cid:durableId="1507745318">
    <w:abstractNumId w:val="34"/>
  </w:num>
  <w:num w:numId="80" w16cid:durableId="1322855865">
    <w:abstractNumId w:val="72"/>
  </w:num>
  <w:num w:numId="81" w16cid:durableId="1298294640">
    <w:abstractNumId w:val="49"/>
  </w:num>
  <w:num w:numId="82" w16cid:durableId="1369143707">
    <w:abstractNumId w:val="71"/>
  </w:num>
  <w:num w:numId="83" w16cid:durableId="468519390">
    <w:abstractNumId w:val="23"/>
  </w:num>
  <w:num w:numId="84" w16cid:durableId="1736194847">
    <w:abstractNumId w:val="33"/>
  </w:num>
  <w:num w:numId="85" w16cid:durableId="1184628975">
    <w:abstractNumId w:val="21"/>
  </w:num>
  <w:num w:numId="86" w16cid:durableId="1550415978">
    <w:abstractNumId w:val="73"/>
  </w:num>
  <w:num w:numId="87" w16cid:durableId="1281449831">
    <w:abstractNumId w:val="55"/>
  </w:num>
  <w:num w:numId="88" w16cid:durableId="1091509616">
    <w:abstractNumId w:val="26"/>
  </w:num>
  <w:num w:numId="89" w16cid:durableId="166023668">
    <w:abstractNumId w:val="57"/>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trackRevisions/>
  <w:defaultTabStop w:val="113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XmlVersion" w:val="Empty"/>
  </w:docVars>
  <w:rsids>
    <w:rsidRoot w:val="00DF0107"/>
    <w:rsid w:val="0000072A"/>
    <w:rsid w:val="00000805"/>
    <w:rsid w:val="00001018"/>
    <w:rsid w:val="000017CE"/>
    <w:rsid w:val="00002553"/>
    <w:rsid w:val="0000266C"/>
    <w:rsid w:val="0000296E"/>
    <w:rsid w:val="000033E5"/>
    <w:rsid w:val="00003483"/>
    <w:rsid w:val="00004436"/>
    <w:rsid w:val="000049DF"/>
    <w:rsid w:val="000051EE"/>
    <w:rsid w:val="00005250"/>
    <w:rsid w:val="000054C9"/>
    <w:rsid w:val="00005C79"/>
    <w:rsid w:val="00006587"/>
    <w:rsid w:val="00006FE2"/>
    <w:rsid w:val="000073A8"/>
    <w:rsid w:val="00007CDB"/>
    <w:rsid w:val="00007F08"/>
    <w:rsid w:val="0001043A"/>
    <w:rsid w:val="000109FF"/>
    <w:rsid w:val="00010D80"/>
    <w:rsid w:val="0001215E"/>
    <w:rsid w:val="00013158"/>
    <w:rsid w:val="00013275"/>
    <w:rsid w:val="000139D5"/>
    <w:rsid w:val="000149DD"/>
    <w:rsid w:val="0001505B"/>
    <w:rsid w:val="00015381"/>
    <w:rsid w:val="000155AE"/>
    <w:rsid w:val="000156DE"/>
    <w:rsid w:val="00016598"/>
    <w:rsid w:val="0002058F"/>
    <w:rsid w:val="000205B7"/>
    <w:rsid w:val="00020B2B"/>
    <w:rsid w:val="00020E87"/>
    <w:rsid w:val="0002113F"/>
    <w:rsid w:val="00021C3F"/>
    <w:rsid w:val="0002379E"/>
    <w:rsid w:val="00023EE2"/>
    <w:rsid w:val="000243E3"/>
    <w:rsid w:val="00024539"/>
    <w:rsid w:val="00025B30"/>
    <w:rsid w:val="00025D8B"/>
    <w:rsid w:val="00026676"/>
    <w:rsid w:val="000266CC"/>
    <w:rsid w:val="000277AE"/>
    <w:rsid w:val="00027AE5"/>
    <w:rsid w:val="00031F6D"/>
    <w:rsid w:val="000325B5"/>
    <w:rsid w:val="00032B1E"/>
    <w:rsid w:val="00032DD1"/>
    <w:rsid w:val="00033821"/>
    <w:rsid w:val="000346BF"/>
    <w:rsid w:val="00034C1D"/>
    <w:rsid w:val="000352AC"/>
    <w:rsid w:val="0003580F"/>
    <w:rsid w:val="00035BA1"/>
    <w:rsid w:val="00035DD5"/>
    <w:rsid w:val="000362E8"/>
    <w:rsid w:val="00036407"/>
    <w:rsid w:val="00036A31"/>
    <w:rsid w:val="00036E91"/>
    <w:rsid w:val="00037D23"/>
    <w:rsid w:val="00041358"/>
    <w:rsid w:val="000419EC"/>
    <w:rsid w:val="000424A2"/>
    <w:rsid w:val="00042D2B"/>
    <w:rsid w:val="00042EAC"/>
    <w:rsid w:val="000430D8"/>
    <w:rsid w:val="00043756"/>
    <w:rsid w:val="000440AC"/>
    <w:rsid w:val="00044CB0"/>
    <w:rsid w:val="0004566C"/>
    <w:rsid w:val="00045B47"/>
    <w:rsid w:val="00045E3E"/>
    <w:rsid w:val="0004701F"/>
    <w:rsid w:val="0004702D"/>
    <w:rsid w:val="00047B11"/>
    <w:rsid w:val="0005039A"/>
    <w:rsid w:val="000506A5"/>
    <w:rsid w:val="00050B12"/>
    <w:rsid w:val="00050D65"/>
    <w:rsid w:val="00051D40"/>
    <w:rsid w:val="00051F3B"/>
    <w:rsid w:val="000530D7"/>
    <w:rsid w:val="00053A10"/>
    <w:rsid w:val="00053A63"/>
    <w:rsid w:val="00053C2C"/>
    <w:rsid w:val="00053CB2"/>
    <w:rsid w:val="00054102"/>
    <w:rsid w:val="00054313"/>
    <w:rsid w:val="00054F38"/>
    <w:rsid w:val="0005563C"/>
    <w:rsid w:val="000558B7"/>
    <w:rsid w:val="00055CBA"/>
    <w:rsid w:val="000562EC"/>
    <w:rsid w:val="00056B9A"/>
    <w:rsid w:val="00056F9A"/>
    <w:rsid w:val="0005704F"/>
    <w:rsid w:val="000571C0"/>
    <w:rsid w:val="00057668"/>
    <w:rsid w:val="00057882"/>
    <w:rsid w:val="000600D7"/>
    <w:rsid w:val="0006029C"/>
    <w:rsid w:val="00061872"/>
    <w:rsid w:val="00062723"/>
    <w:rsid w:val="00064911"/>
    <w:rsid w:val="000651E9"/>
    <w:rsid w:val="00065D46"/>
    <w:rsid w:val="00066560"/>
    <w:rsid w:val="00066AC3"/>
    <w:rsid w:val="00066B20"/>
    <w:rsid w:val="00066F1C"/>
    <w:rsid w:val="00067CA9"/>
    <w:rsid w:val="00070060"/>
    <w:rsid w:val="0007011D"/>
    <w:rsid w:val="0007061C"/>
    <w:rsid w:val="00070A77"/>
    <w:rsid w:val="00070B11"/>
    <w:rsid w:val="00070C2F"/>
    <w:rsid w:val="000716FB"/>
    <w:rsid w:val="00071C24"/>
    <w:rsid w:val="000722BB"/>
    <w:rsid w:val="0007295D"/>
    <w:rsid w:val="00072B2F"/>
    <w:rsid w:val="00073A6B"/>
    <w:rsid w:val="00074154"/>
    <w:rsid w:val="0007472F"/>
    <w:rsid w:val="000748AA"/>
    <w:rsid w:val="00074E34"/>
    <w:rsid w:val="00075040"/>
    <w:rsid w:val="000751AB"/>
    <w:rsid w:val="00075BD3"/>
    <w:rsid w:val="00076745"/>
    <w:rsid w:val="0007685B"/>
    <w:rsid w:val="00076A72"/>
    <w:rsid w:val="00076B94"/>
    <w:rsid w:val="0007716B"/>
    <w:rsid w:val="0007764B"/>
    <w:rsid w:val="000776C3"/>
    <w:rsid w:val="000776ED"/>
    <w:rsid w:val="000806FB"/>
    <w:rsid w:val="0008123B"/>
    <w:rsid w:val="00081277"/>
    <w:rsid w:val="00082671"/>
    <w:rsid w:val="00082DA1"/>
    <w:rsid w:val="00083651"/>
    <w:rsid w:val="0008379E"/>
    <w:rsid w:val="000857F2"/>
    <w:rsid w:val="00085B4D"/>
    <w:rsid w:val="00086142"/>
    <w:rsid w:val="00086FE0"/>
    <w:rsid w:val="000870A1"/>
    <w:rsid w:val="000871E1"/>
    <w:rsid w:val="000901AD"/>
    <w:rsid w:val="0009073D"/>
    <w:rsid w:val="00091CCA"/>
    <w:rsid w:val="00092469"/>
    <w:rsid w:val="000924FA"/>
    <w:rsid w:val="000925FF"/>
    <w:rsid w:val="0009292E"/>
    <w:rsid w:val="00093099"/>
    <w:rsid w:val="0009335C"/>
    <w:rsid w:val="00093AED"/>
    <w:rsid w:val="000940A2"/>
    <w:rsid w:val="00094609"/>
    <w:rsid w:val="0009484D"/>
    <w:rsid w:val="00095D41"/>
    <w:rsid w:val="00096190"/>
    <w:rsid w:val="0009629E"/>
    <w:rsid w:val="0009650E"/>
    <w:rsid w:val="00096A19"/>
    <w:rsid w:val="00096E17"/>
    <w:rsid w:val="0009723A"/>
    <w:rsid w:val="00097274"/>
    <w:rsid w:val="00097E0E"/>
    <w:rsid w:val="00097E2A"/>
    <w:rsid w:val="000A02AC"/>
    <w:rsid w:val="000A115D"/>
    <w:rsid w:val="000A157A"/>
    <w:rsid w:val="000A1CDB"/>
    <w:rsid w:val="000A1E99"/>
    <w:rsid w:val="000A2A87"/>
    <w:rsid w:val="000A2B33"/>
    <w:rsid w:val="000A3348"/>
    <w:rsid w:val="000A3CE1"/>
    <w:rsid w:val="000A40C4"/>
    <w:rsid w:val="000A41CA"/>
    <w:rsid w:val="000A4361"/>
    <w:rsid w:val="000A4906"/>
    <w:rsid w:val="000A576D"/>
    <w:rsid w:val="000A5B72"/>
    <w:rsid w:val="000A5C8D"/>
    <w:rsid w:val="000A5CA5"/>
    <w:rsid w:val="000A5DC3"/>
    <w:rsid w:val="000A62AE"/>
    <w:rsid w:val="000A6ABA"/>
    <w:rsid w:val="000A6D6B"/>
    <w:rsid w:val="000A7092"/>
    <w:rsid w:val="000A714A"/>
    <w:rsid w:val="000B103A"/>
    <w:rsid w:val="000B18CF"/>
    <w:rsid w:val="000B1B0E"/>
    <w:rsid w:val="000B1C3B"/>
    <w:rsid w:val="000B217A"/>
    <w:rsid w:val="000B2194"/>
    <w:rsid w:val="000B27E8"/>
    <w:rsid w:val="000B2A23"/>
    <w:rsid w:val="000B303C"/>
    <w:rsid w:val="000B487A"/>
    <w:rsid w:val="000B4EFD"/>
    <w:rsid w:val="000B5076"/>
    <w:rsid w:val="000B55C1"/>
    <w:rsid w:val="000B6D57"/>
    <w:rsid w:val="000B73E7"/>
    <w:rsid w:val="000B7D19"/>
    <w:rsid w:val="000C0221"/>
    <w:rsid w:val="000C1694"/>
    <w:rsid w:val="000C17EF"/>
    <w:rsid w:val="000C1DA2"/>
    <w:rsid w:val="000C1F60"/>
    <w:rsid w:val="000C257D"/>
    <w:rsid w:val="000C32E8"/>
    <w:rsid w:val="000C33A6"/>
    <w:rsid w:val="000C38FD"/>
    <w:rsid w:val="000C3B34"/>
    <w:rsid w:val="000C3B3F"/>
    <w:rsid w:val="000C4EAE"/>
    <w:rsid w:val="000C5006"/>
    <w:rsid w:val="000C524F"/>
    <w:rsid w:val="000C5BB6"/>
    <w:rsid w:val="000C643F"/>
    <w:rsid w:val="000C656C"/>
    <w:rsid w:val="000C6966"/>
    <w:rsid w:val="000C7207"/>
    <w:rsid w:val="000C7DAB"/>
    <w:rsid w:val="000D00F0"/>
    <w:rsid w:val="000D0D82"/>
    <w:rsid w:val="000D14D8"/>
    <w:rsid w:val="000D1BA6"/>
    <w:rsid w:val="000D1BBB"/>
    <w:rsid w:val="000D1DD2"/>
    <w:rsid w:val="000D2B70"/>
    <w:rsid w:val="000D3069"/>
    <w:rsid w:val="000D3995"/>
    <w:rsid w:val="000D3B13"/>
    <w:rsid w:val="000D4DFC"/>
    <w:rsid w:val="000D5486"/>
    <w:rsid w:val="000D5994"/>
    <w:rsid w:val="000D5B3D"/>
    <w:rsid w:val="000D5C37"/>
    <w:rsid w:val="000D6196"/>
    <w:rsid w:val="000D72B1"/>
    <w:rsid w:val="000D77FC"/>
    <w:rsid w:val="000D78E1"/>
    <w:rsid w:val="000E0387"/>
    <w:rsid w:val="000E0F16"/>
    <w:rsid w:val="000E1033"/>
    <w:rsid w:val="000E14A8"/>
    <w:rsid w:val="000E3051"/>
    <w:rsid w:val="000E3BBA"/>
    <w:rsid w:val="000E3BE9"/>
    <w:rsid w:val="000E635B"/>
    <w:rsid w:val="000E6410"/>
    <w:rsid w:val="000E6415"/>
    <w:rsid w:val="000E6743"/>
    <w:rsid w:val="000E6835"/>
    <w:rsid w:val="000E688C"/>
    <w:rsid w:val="000E711B"/>
    <w:rsid w:val="000E736B"/>
    <w:rsid w:val="000E7877"/>
    <w:rsid w:val="000E7FBD"/>
    <w:rsid w:val="000F0745"/>
    <w:rsid w:val="000F08BD"/>
    <w:rsid w:val="000F0A1A"/>
    <w:rsid w:val="000F0C57"/>
    <w:rsid w:val="000F0CF2"/>
    <w:rsid w:val="000F189F"/>
    <w:rsid w:val="000F22B3"/>
    <w:rsid w:val="000F2661"/>
    <w:rsid w:val="000F2888"/>
    <w:rsid w:val="000F2B59"/>
    <w:rsid w:val="000F2CF4"/>
    <w:rsid w:val="000F2D36"/>
    <w:rsid w:val="000F3626"/>
    <w:rsid w:val="000F3759"/>
    <w:rsid w:val="000F3994"/>
    <w:rsid w:val="000F49CF"/>
    <w:rsid w:val="000F4B71"/>
    <w:rsid w:val="000F4CD6"/>
    <w:rsid w:val="000F50E8"/>
    <w:rsid w:val="000F5AFC"/>
    <w:rsid w:val="000F5CAC"/>
    <w:rsid w:val="000F61D4"/>
    <w:rsid w:val="0010058A"/>
    <w:rsid w:val="00100D4A"/>
    <w:rsid w:val="0010126A"/>
    <w:rsid w:val="00101423"/>
    <w:rsid w:val="00103BD6"/>
    <w:rsid w:val="00103C58"/>
    <w:rsid w:val="0010465B"/>
    <w:rsid w:val="00104C93"/>
    <w:rsid w:val="00104EB0"/>
    <w:rsid w:val="00105563"/>
    <w:rsid w:val="00105661"/>
    <w:rsid w:val="00105773"/>
    <w:rsid w:val="001059DD"/>
    <w:rsid w:val="00105EA3"/>
    <w:rsid w:val="0010608E"/>
    <w:rsid w:val="001067CE"/>
    <w:rsid w:val="00107267"/>
    <w:rsid w:val="00107790"/>
    <w:rsid w:val="00110935"/>
    <w:rsid w:val="00110EAC"/>
    <w:rsid w:val="001114E3"/>
    <w:rsid w:val="00111CDA"/>
    <w:rsid w:val="00111F0F"/>
    <w:rsid w:val="00111F71"/>
    <w:rsid w:val="00112250"/>
    <w:rsid w:val="001126FD"/>
    <w:rsid w:val="0011272C"/>
    <w:rsid w:val="001131F6"/>
    <w:rsid w:val="0011342B"/>
    <w:rsid w:val="00113946"/>
    <w:rsid w:val="00114949"/>
    <w:rsid w:val="00114ACF"/>
    <w:rsid w:val="00114FF8"/>
    <w:rsid w:val="001166CB"/>
    <w:rsid w:val="001167A7"/>
    <w:rsid w:val="00116BF4"/>
    <w:rsid w:val="001171FD"/>
    <w:rsid w:val="00117208"/>
    <w:rsid w:val="0011737F"/>
    <w:rsid w:val="00117964"/>
    <w:rsid w:val="00117A64"/>
    <w:rsid w:val="00117ECE"/>
    <w:rsid w:val="001206CA"/>
    <w:rsid w:val="00120777"/>
    <w:rsid w:val="00120E22"/>
    <w:rsid w:val="00121291"/>
    <w:rsid w:val="001213E1"/>
    <w:rsid w:val="001218A1"/>
    <w:rsid w:val="00121CD4"/>
    <w:rsid w:val="00122EA3"/>
    <w:rsid w:val="00123BC0"/>
    <w:rsid w:val="00123E10"/>
    <w:rsid w:val="00123F4E"/>
    <w:rsid w:val="00124FE9"/>
    <w:rsid w:val="00125EA0"/>
    <w:rsid w:val="0012678A"/>
    <w:rsid w:val="00126B9E"/>
    <w:rsid w:val="0012763E"/>
    <w:rsid w:val="00127E7C"/>
    <w:rsid w:val="001301BE"/>
    <w:rsid w:val="00131006"/>
    <w:rsid w:val="00131513"/>
    <w:rsid w:val="0013171A"/>
    <w:rsid w:val="001319E9"/>
    <w:rsid w:val="001323B2"/>
    <w:rsid w:val="00133778"/>
    <w:rsid w:val="00133CD3"/>
    <w:rsid w:val="0013436A"/>
    <w:rsid w:val="0013495B"/>
    <w:rsid w:val="00134BCC"/>
    <w:rsid w:val="00134D71"/>
    <w:rsid w:val="00135936"/>
    <w:rsid w:val="00135B9E"/>
    <w:rsid w:val="00136266"/>
    <w:rsid w:val="00136388"/>
    <w:rsid w:val="00136575"/>
    <w:rsid w:val="00136D72"/>
    <w:rsid w:val="00137474"/>
    <w:rsid w:val="001375BC"/>
    <w:rsid w:val="001378C9"/>
    <w:rsid w:val="00137D10"/>
    <w:rsid w:val="001404C6"/>
    <w:rsid w:val="00140E31"/>
    <w:rsid w:val="00141240"/>
    <w:rsid w:val="0014197E"/>
    <w:rsid w:val="001419B4"/>
    <w:rsid w:val="00141CA5"/>
    <w:rsid w:val="00142565"/>
    <w:rsid w:val="00142E58"/>
    <w:rsid w:val="00142E9E"/>
    <w:rsid w:val="00143EA9"/>
    <w:rsid w:val="00144156"/>
    <w:rsid w:val="00144A13"/>
    <w:rsid w:val="00144EAF"/>
    <w:rsid w:val="001454EF"/>
    <w:rsid w:val="001455AA"/>
    <w:rsid w:val="00145786"/>
    <w:rsid w:val="00145FF6"/>
    <w:rsid w:val="001463B6"/>
    <w:rsid w:val="00147FA6"/>
    <w:rsid w:val="00150A10"/>
    <w:rsid w:val="00151307"/>
    <w:rsid w:val="00151329"/>
    <w:rsid w:val="0015162A"/>
    <w:rsid w:val="001517FD"/>
    <w:rsid w:val="00151AF7"/>
    <w:rsid w:val="00152BC3"/>
    <w:rsid w:val="00152CCB"/>
    <w:rsid w:val="00152DE4"/>
    <w:rsid w:val="0015332B"/>
    <w:rsid w:val="001537D4"/>
    <w:rsid w:val="00153DE1"/>
    <w:rsid w:val="00153F49"/>
    <w:rsid w:val="001542E8"/>
    <w:rsid w:val="0015457B"/>
    <w:rsid w:val="001547F8"/>
    <w:rsid w:val="00154F48"/>
    <w:rsid w:val="00154FC3"/>
    <w:rsid w:val="0015550A"/>
    <w:rsid w:val="0015558D"/>
    <w:rsid w:val="001555D9"/>
    <w:rsid w:val="00155CE8"/>
    <w:rsid w:val="00155F5D"/>
    <w:rsid w:val="001560DC"/>
    <w:rsid w:val="00157E12"/>
    <w:rsid w:val="001608F9"/>
    <w:rsid w:val="00161DD5"/>
    <w:rsid w:val="00162562"/>
    <w:rsid w:val="00162573"/>
    <w:rsid w:val="0016370E"/>
    <w:rsid w:val="00163ADC"/>
    <w:rsid w:val="00163B2A"/>
    <w:rsid w:val="00163E4E"/>
    <w:rsid w:val="00163FD8"/>
    <w:rsid w:val="00164539"/>
    <w:rsid w:val="00164F06"/>
    <w:rsid w:val="00164F3C"/>
    <w:rsid w:val="0016592C"/>
    <w:rsid w:val="00165E58"/>
    <w:rsid w:val="00165F74"/>
    <w:rsid w:val="00166898"/>
    <w:rsid w:val="00167129"/>
    <w:rsid w:val="0016723E"/>
    <w:rsid w:val="001676FB"/>
    <w:rsid w:val="00167702"/>
    <w:rsid w:val="00167777"/>
    <w:rsid w:val="00167A72"/>
    <w:rsid w:val="00167E6C"/>
    <w:rsid w:val="0017080B"/>
    <w:rsid w:val="00170AC1"/>
    <w:rsid w:val="00171747"/>
    <w:rsid w:val="00171D04"/>
    <w:rsid w:val="00172260"/>
    <w:rsid w:val="00173233"/>
    <w:rsid w:val="00174DD5"/>
    <w:rsid w:val="00175486"/>
    <w:rsid w:val="001761E7"/>
    <w:rsid w:val="0017659B"/>
    <w:rsid w:val="00176AA4"/>
    <w:rsid w:val="00176C4A"/>
    <w:rsid w:val="00177709"/>
    <w:rsid w:val="00177D23"/>
    <w:rsid w:val="00177ED6"/>
    <w:rsid w:val="00180139"/>
    <w:rsid w:val="00180227"/>
    <w:rsid w:val="0018036E"/>
    <w:rsid w:val="001808A8"/>
    <w:rsid w:val="00181013"/>
    <w:rsid w:val="0018130E"/>
    <w:rsid w:val="00181349"/>
    <w:rsid w:val="001825EA"/>
    <w:rsid w:val="00182756"/>
    <w:rsid w:val="00183868"/>
    <w:rsid w:val="00184151"/>
    <w:rsid w:val="00184258"/>
    <w:rsid w:val="00184C6B"/>
    <w:rsid w:val="00185280"/>
    <w:rsid w:val="001852D0"/>
    <w:rsid w:val="00185E4A"/>
    <w:rsid w:val="0018627F"/>
    <w:rsid w:val="001864AA"/>
    <w:rsid w:val="001865AF"/>
    <w:rsid w:val="00186B92"/>
    <w:rsid w:val="001874E2"/>
    <w:rsid w:val="001878C4"/>
    <w:rsid w:val="00187974"/>
    <w:rsid w:val="00190275"/>
    <w:rsid w:val="0019029B"/>
    <w:rsid w:val="00190AED"/>
    <w:rsid w:val="00190B0F"/>
    <w:rsid w:val="00190EED"/>
    <w:rsid w:val="00191121"/>
    <w:rsid w:val="00191292"/>
    <w:rsid w:val="001915FE"/>
    <w:rsid w:val="00191692"/>
    <w:rsid w:val="001917DC"/>
    <w:rsid w:val="00191879"/>
    <w:rsid w:val="00191FD9"/>
    <w:rsid w:val="00193021"/>
    <w:rsid w:val="0019343E"/>
    <w:rsid w:val="001938A3"/>
    <w:rsid w:val="00194CE4"/>
    <w:rsid w:val="00195D1D"/>
    <w:rsid w:val="00197058"/>
    <w:rsid w:val="0019794F"/>
    <w:rsid w:val="001A0842"/>
    <w:rsid w:val="001A09F7"/>
    <w:rsid w:val="001A1208"/>
    <w:rsid w:val="001A164C"/>
    <w:rsid w:val="001A1A81"/>
    <w:rsid w:val="001A245B"/>
    <w:rsid w:val="001A2BCB"/>
    <w:rsid w:val="001A2E1E"/>
    <w:rsid w:val="001A35AE"/>
    <w:rsid w:val="001A3D58"/>
    <w:rsid w:val="001A43CE"/>
    <w:rsid w:val="001A4766"/>
    <w:rsid w:val="001A4913"/>
    <w:rsid w:val="001A597A"/>
    <w:rsid w:val="001A5CC5"/>
    <w:rsid w:val="001A5FC9"/>
    <w:rsid w:val="001A6D63"/>
    <w:rsid w:val="001A7640"/>
    <w:rsid w:val="001A785E"/>
    <w:rsid w:val="001A7C07"/>
    <w:rsid w:val="001A7D66"/>
    <w:rsid w:val="001B01DC"/>
    <w:rsid w:val="001B031E"/>
    <w:rsid w:val="001B03DF"/>
    <w:rsid w:val="001B0B0A"/>
    <w:rsid w:val="001B0BE7"/>
    <w:rsid w:val="001B123E"/>
    <w:rsid w:val="001B1859"/>
    <w:rsid w:val="001B2104"/>
    <w:rsid w:val="001B23B7"/>
    <w:rsid w:val="001B24C2"/>
    <w:rsid w:val="001B2538"/>
    <w:rsid w:val="001B2C24"/>
    <w:rsid w:val="001B4065"/>
    <w:rsid w:val="001B41CA"/>
    <w:rsid w:val="001B4A1E"/>
    <w:rsid w:val="001B5062"/>
    <w:rsid w:val="001B5398"/>
    <w:rsid w:val="001B568C"/>
    <w:rsid w:val="001B5C82"/>
    <w:rsid w:val="001B5E64"/>
    <w:rsid w:val="001B7718"/>
    <w:rsid w:val="001B7A20"/>
    <w:rsid w:val="001B7DBB"/>
    <w:rsid w:val="001C01CD"/>
    <w:rsid w:val="001C1B7C"/>
    <w:rsid w:val="001C2500"/>
    <w:rsid w:val="001C253E"/>
    <w:rsid w:val="001C3382"/>
    <w:rsid w:val="001C36AD"/>
    <w:rsid w:val="001C39AD"/>
    <w:rsid w:val="001C3EF2"/>
    <w:rsid w:val="001C40A0"/>
    <w:rsid w:val="001C48EC"/>
    <w:rsid w:val="001C4CDD"/>
    <w:rsid w:val="001C5667"/>
    <w:rsid w:val="001C570F"/>
    <w:rsid w:val="001C575A"/>
    <w:rsid w:val="001C5B64"/>
    <w:rsid w:val="001C5C69"/>
    <w:rsid w:val="001C67C9"/>
    <w:rsid w:val="001C6F05"/>
    <w:rsid w:val="001C7033"/>
    <w:rsid w:val="001C71C9"/>
    <w:rsid w:val="001C727C"/>
    <w:rsid w:val="001D0202"/>
    <w:rsid w:val="001D0E58"/>
    <w:rsid w:val="001D0ED5"/>
    <w:rsid w:val="001D1C89"/>
    <w:rsid w:val="001D298B"/>
    <w:rsid w:val="001D3136"/>
    <w:rsid w:val="001D39BA"/>
    <w:rsid w:val="001D3CB7"/>
    <w:rsid w:val="001D3ED4"/>
    <w:rsid w:val="001D42F5"/>
    <w:rsid w:val="001D441A"/>
    <w:rsid w:val="001D4C76"/>
    <w:rsid w:val="001D594E"/>
    <w:rsid w:val="001D61B8"/>
    <w:rsid w:val="001D61FB"/>
    <w:rsid w:val="001D671D"/>
    <w:rsid w:val="001D682E"/>
    <w:rsid w:val="001D68DF"/>
    <w:rsid w:val="001D6AED"/>
    <w:rsid w:val="001D6E8A"/>
    <w:rsid w:val="001D720F"/>
    <w:rsid w:val="001E0766"/>
    <w:rsid w:val="001E090B"/>
    <w:rsid w:val="001E11C3"/>
    <w:rsid w:val="001E17EF"/>
    <w:rsid w:val="001E1B09"/>
    <w:rsid w:val="001E2C07"/>
    <w:rsid w:val="001E358E"/>
    <w:rsid w:val="001E3985"/>
    <w:rsid w:val="001E3DBD"/>
    <w:rsid w:val="001E4477"/>
    <w:rsid w:val="001E4B16"/>
    <w:rsid w:val="001E4BD9"/>
    <w:rsid w:val="001E4FDE"/>
    <w:rsid w:val="001E52B3"/>
    <w:rsid w:val="001E5702"/>
    <w:rsid w:val="001E5A1E"/>
    <w:rsid w:val="001E5E6D"/>
    <w:rsid w:val="001E64FC"/>
    <w:rsid w:val="001E687B"/>
    <w:rsid w:val="001E68C3"/>
    <w:rsid w:val="001E6D86"/>
    <w:rsid w:val="001E70F8"/>
    <w:rsid w:val="001E7519"/>
    <w:rsid w:val="001E769E"/>
    <w:rsid w:val="001F05C3"/>
    <w:rsid w:val="001F0DFA"/>
    <w:rsid w:val="001F23A7"/>
    <w:rsid w:val="001F24E7"/>
    <w:rsid w:val="001F2FDF"/>
    <w:rsid w:val="001F3249"/>
    <w:rsid w:val="001F41C9"/>
    <w:rsid w:val="001F5B90"/>
    <w:rsid w:val="001F612F"/>
    <w:rsid w:val="001F6272"/>
    <w:rsid w:val="001F7B28"/>
    <w:rsid w:val="001F7EB2"/>
    <w:rsid w:val="001F7F6A"/>
    <w:rsid w:val="001F7F71"/>
    <w:rsid w:val="002000ED"/>
    <w:rsid w:val="00200374"/>
    <w:rsid w:val="002003DA"/>
    <w:rsid w:val="0020061C"/>
    <w:rsid w:val="00200C58"/>
    <w:rsid w:val="00201036"/>
    <w:rsid w:val="00201458"/>
    <w:rsid w:val="00201A80"/>
    <w:rsid w:val="00202004"/>
    <w:rsid w:val="002028DA"/>
    <w:rsid w:val="00202952"/>
    <w:rsid w:val="00202E24"/>
    <w:rsid w:val="00202E69"/>
    <w:rsid w:val="00203CA0"/>
    <w:rsid w:val="00203D19"/>
    <w:rsid w:val="002047AE"/>
    <w:rsid w:val="0020488A"/>
    <w:rsid w:val="002050D2"/>
    <w:rsid w:val="002050EF"/>
    <w:rsid w:val="0020614E"/>
    <w:rsid w:val="00206589"/>
    <w:rsid w:val="00207005"/>
    <w:rsid w:val="0020703D"/>
    <w:rsid w:val="00207314"/>
    <w:rsid w:val="0021030B"/>
    <w:rsid w:val="00211388"/>
    <w:rsid w:val="002114D3"/>
    <w:rsid w:val="002127A4"/>
    <w:rsid w:val="00212C6F"/>
    <w:rsid w:val="00212CBB"/>
    <w:rsid w:val="00212EF3"/>
    <w:rsid w:val="00213A35"/>
    <w:rsid w:val="002147C5"/>
    <w:rsid w:val="00215B04"/>
    <w:rsid w:val="00216881"/>
    <w:rsid w:val="00216F0B"/>
    <w:rsid w:val="00216F0E"/>
    <w:rsid w:val="002175A1"/>
    <w:rsid w:val="00217BF2"/>
    <w:rsid w:val="00217FB5"/>
    <w:rsid w:val="00220276"/>
    <w:rsid w:val="002204FB"/>
    <w:rsid w:val="0022077A"/>
    <w:rsid w:val="0022082D"/>
    <w:rsid w:val="00221135"/>
    <w:rsid w:val="00221150"/>
    <w:rsid w:val="002215E8"/>
    <w:rsid w:val="00221872"/>
    <w:rsid w:val="0022225A"/>
    <w:rsid w:val="00222E49"/>
    <w:rsid w:val="00223BFB"/>
    <w:rsid w:val="002246E2"/>
    <w:rsid w:val="0022476A"/>
    <w:rsid w:val="00224ABA"/>
    <w:rsid w:val="0022559A"/>
    <w:rsid w:val="002257F6"/>
    <w:rsid w:val="00225D79"/>
    <w:rsid w:val="002260C5"/>
    <w:rsid w:val="00226B6C"/>
    <w:rsid w:val="002271E1"/>
    <w:rsid w:val="00227200"/>
    <w:rsid w:val="00227722"/>
    <w:rsid w:val="00227D2A"/>
    <w:rsid w:val="00230BD3"/>
    <w:rsid w:val="002312FD"/>
    <w:rsid w:val="002321AB"/>
    <w:rsid w:val="002321DA"/>
    <w:rsid w:val="00232614"/>
    <w:rsid w:val="0023300B"/>
    <w:rsid w:val="00233171"/>
    <w:rsid w:val="002331C5"/>
    <w:rsid w:val="00233D6B"/>
    <w:rsid w:val="002344DC"/>
    <w:rsid w:val="00234BF8"/>
    <w:rsid w:val="002357AF"/>
    <w:rsid w:val="002358C2"/>
    <w:rsid w:val="002363B6"/>
    <w:rsid w:val="002366BF"/>
    <w:rsid w:val="002366C1"/>
    <w:rsid w:val="00236A8D"/>
    <w:rsid w:val="00236B96"/>
    <w:rsid w:val="00237042"/>
    <w:rsid w:val="002373CA"/>
    <w:rsid w:val="00237A17"/>
    <w:rsid w:val="002403E2"/>
    <w:rsid w:val="002407F8"/>
    <w:rsid w:val="00241571"/>
    <w:rsid w:val="00241650"/>
    <w:rsid w:val="00241BBA"/>
    <w:rsid w:val="00241D9D"/>
    <w:rsid w:val="00242BCD"/>
    <w:rsid w:val="00243C9E"/>
    <w:rsid w:val="00243F14"/>
    <w:rsid w:val="002442C3"/>
    <w:rsid w:val="00245635"/>
    <w:rsid w:val="00246D1C"/>
    <w:rsid w:val="00247D58"/>
    <w:rsid w:val="002506E0"/>
    <w:rsid w:val="0025073D"/>
    <w:rsid w:val="0025134C"/>
    <w:rsid w:val="002513BB"/>
    <w:rsid w:val="002520A1"/>
    <w:rsid w:val="002523A5"/>
    <w:rsid w:val="002526EC"/>
    <w:rsid w:val="00254027"/>
    <w:rsid w:val="002543CA"/>
    <w:rsid w:val="0025461F"/>
    <w:rsid w:val="002548D6"/>
    <w:rsid w:val="00254BE9"/>
    <w:rsid w:val="00254DBF"/>
    <w:rsid w:val="0025516F"/>
    <w:rsid w:val="0025554A"/>
    <w:rsid w:val="00255C42"/>
    <w:rsid w:val="002560E2"/>
    <w:rsid w:val="002568B0"/>
    <w:rsid w:val="00256D16"/>
    <w:rsid w:val="002571D8"/>
    <w:rsid w:val="00257755"/>
    <w:rsid w:val="00257B10"/>
    <w:rsid w:val="00260A2A"/>
    <w:rsid w:val="00260B8F"/>
    <w:rsid w:val="0026116C"/>
    <w:rsid w:val="00261607"/>
    <w:rsid w:val="00261D89"/>
    <w:rsid w:val="002623CA"/>
    <w:rsid w:val="0026300B"/>
    <w:rsid w:val="00263255"/>
    <w:rsid w:val="00263B5F"/>
    <w:rsid w:val="00263D93"/>
    <w:rsid w:val="00264916"/>
    <w:rsid w:val="00264CF6"/>
    <w:rsid w:val="002660CC"/>
    <w:rsid w:val="00266DF8"/>
    <w:rsid w:val="0026705E"/>
    <w:rsid w:val="00267CA0"/>
    <w:rsid w:val="00267DAA"/>
    <w:rsid w:val="002704D4"/>
    <w:rsid w:val="002709F6"/>
    <w:rsid w:val="00270D45"/>
    <w:rsid w:val="00270DA6"/>
    <w:rsid w:val="002710BD"/>
    <w:rsid w:val="002715E9"/>
    <w:rsid w:val="00271D40"/>
    <w:rsid w:val="00272033"/>
    <w:rsid w:val="002724EA"/>
    <w:rsid w:val="00272902"/>
    <w:rsid w:val="002730A4"/>
    <w:rsid w:val="0027356D"/>
    <w:rsid w:val="00273D0C"/>
    <w:rsid w:val="002747C0"/>
    <w:rsid w:val="00274B63"/>
    <w:rsid w:val="002751D8"/>
    <w:rsid w:val="00275285"/>
    <w:rsid w:val="00275449"/>
    <w:rsid w:val="002758D5"/>
    <w:rsid w:val="00276B0A"/>
    <w:rsid w:val="00276FBC"/>
    <w:rsid w:val="002771C7"/>
    <w:rsid w:val="00277783"/>
    <w:rsid w:val="0027785E"/>
    <w:rsid w:val="002800FB"/>
    <w:rsid w:val="00280CC5"/>
    <w:rsid w:val="002811BF"/>
    <w:rsid w:val="00281C90"/>
    <w:rsid w:val="00282258"/>
    <w:rsid w:val="0028226A"/>
    <w:rsid w:val="0028277F"/>
    <w:rsid w:val="00282EF6"/>
    <w:rsid w:val="00283190"/>
    <w:rsid w:val="002833B5"/>
    <w:rsid w:val="0028353F"/>
    <w:rsid w:val="00283C10"/>
    <w:rsid w:val="00283EEA"/>
    <w:rsid w:val="00284100"/>
    <w:rsid w:val="0028427D"/>
    <w:rsid w:val="00284EDE"/>
    <w:rsid w:val="00285112"/>
    <w:rsid w:val="00285118"/>
    <w:rsid w:val="00285715"/>
    <w:rsid w:val="00285849"/>
    <w:rsid w:val="0028608F"/>
    <w:rsid w:val="0028653C"/>
    <w:rsid w:val="00287424"/>
    <w:rsid w:val="00287489"/>
    <w:rsid w:val="00287622"/>
    <w:rsid w:val="00287999"/>
    <w:rsid w:val="002903EE"/>
    <w:rsid w:val="002906F0"/>
    <w:rsid w:val="0029083A"/>
    <w:rsid w:val="00290CF3"/>
    <w:rsid w:val="0029129D"/>
    <w:rsid w:val="002913C1"/>
    <w:rsid w:val="002914FF"/>
    <w:rsid w:val="002916E3"/>
    <w:rsid w:val="002918A2"/>
    <w:rsid w:val="00291B0B"/>
    <w:rsid w:val="0029279C"/>
    <w:rsid w:val="002927DE"/>
    <w:rsid w:val="00292E14"/>
    <w:rsid w:val="00294383"/>
    <w:rsid w:val="00294E8C"/>
    <w:rsid w:val="00296837"/>
    <w:rsid w:val="00296981"/>
    <w:rsid w:val="002970E9"/>
    <w:rsid w:val="00297A97"/>
    <w:rsid w:val="002A0450"/>
    <w:rsid w:val="002A2229"/>
    <w:rsid w:val="002A29B4"/>
    <w:rsid w:val="002A2A67"/>
    <w:rsid w:val="002A329B"/>
    <w:rsid w:val="002A3941"/>
    <w:rsid w:val="002A3C14"/>
    <w:rsid w:val="002A3CD2"/>
    <w:rsid w:val="002A4703"/>
    <w:rsid w:val="002A4C4A"/>
    <w:rsid w:val="002A5127"/>
    <w:rsid w:val="002A5181"/>
    <w:rsid w:val="002A571E"/>
    <w:rsid w:val="002A5B84"/>
    <w:rsid w:val="002A5E54"/>
    <w:rsid w:val="002A6959"/>
    <w:rsid w:val="002A6B35"/>
    <w:rsid w:val="002A6BB4"/>
    <w:rsid w:val="002A6D7F"/>
    <w:rsid w:val="002B0448"/>
    <w:rsid w:val="002B0620"/>
    <w:rsid w:val="002B0D8C"/>
    <w:rsid w:val="002B0F6F"/>
    <w:rsid w:val="002B113D"/>
    <w:rsid w:val="002B1DE0"/>
    <w:rsid w:val="002B1FB0"/>
    <w:rsid w:val="002B2291"/>
    <w:rsid w:val="002B22CD"/>
    <w:rsid w:val="002B2351"/>
    <w:rsid w:val="002B2368"/>
    <w:rsid w:val="002B2A51"/>
    <w:rsid w:val="002B2C47"/>
    <w:rsid w:val="002B2D8C"/>
    <w:rsid w:val="002B30EF"/>
    <w:rsid w:val="002B33FA"/>
    <w:rsid w:val="002B3EFB"/>
    <w:rsid w:val="002B4232"/>
    <w:rsid w:val="002B4268"/>
    <w:rsid w:val="002B4328"/>
    <w:rsid w:val="002B468A"/>
    <w:rsid w:val="002B4C36"/>
    <w:rsid w:val="002B5212"/>
    <w:rsid w:val="002B5997"/>
    <w:rsid w:val="002B68F4"/>
    <w:rsid w:val="002B6922"/>
    <w:rsid w:val="002C03F4"/>
    <w:rsid w:val="002C0A69"/>
    <w:rsid w:val="002C1363"/>
    <w:rsid w:val="002C1976"/>
    <w:rsid w:val="002C1B99"/>
    <w:rsid w:val="002C2143"/>
    <w:rsid w:val="002C3060"/>
    <w:rsid w:val="002C3301"/>
    <w:rsid w:val="002C474A"/>
    <w:rsid w:val="002C499E"/>
    <w:rsid w:val="002C54E1"/>
    <w:rsid w:val="002C5556"/>
    <w:rsid w:val="002C604A"/>
    <w:rsid w:val="002C66C8"/>
    <w:rsid w:val="002C7071"/>
    <w:rsid w:val="002C7812"/>
    <w:rsid w:val="002C7CC7"/>
    <w:rsid w:val="002D1769"/>
    <w:rsid w:val="002D1B1E"/>
    <w:rsid w:val="002D1C20"/>
    <w:rsid w:val="002D28B8"/>
    <w:rsid w:val="002D3306"/>
    <w:rsid w:val="002D34CD"/>
    <w:rsid w:val="002D3903"/>
    <w:rsid w:val="002D4508"/>
    <w:rsid w:val="002D49F7"/>
    <w:rsid w:val="002D4A1E"/>
    <w:rsid w:val="002D4EF9"/>
    <w:rsid w:val="002D533F"/>
    <w:rsid w:val="002D55F9"/>
    <w:rsid w:val="002D597F"/>
    <w:rsid w:val="002D5D45"/>
    <w:rsid w:val="002D5E07"/>
    <w:rsid w:val="002D6178"/>
    <w:rsid w:val="002D6992"/>
    <w:rsid w:val="002D69C3"/>
    <w:rsid w:val="002D7014"/>
    <w:rsid w:val="002D7657"/>
    <w:rsid w:val="002D7A04"/>
    <w:rsid w:val="002D7CFE"/>
    <w:rsid w:val="002D7E3F"/>
    <w:rsid w:val="002E02FE"/>
    <w:rsid w:val="002E06D2"/>
    <w:rsid w:val="002E0A0D"/>
    <w:rsid w:val="002E0A10"/>
    <w:rsid w:val="002E0AEC"/>
    <w:rsid w:val="002E118D"/>
    <w:rsid w:val="002E1D6B"/>
    <w:rsid w:val="002E1FDB"/>
    <w:rsid w:val="002E4781"/>
    <w:rsid w:val="002E52CD"/>
    <w:rsid w:val="002E5367"/>
    <w:rsid w:val="002E5D80"/>
    <w:rsid w:val="002E5DA9"/>
    <w:rsid w:val="002E6969"/>
    <w:rsid w:val="002E6C06"/>
    <w:rsid w:val="002E6EAB"/>
    <w:rsid w:val="002E7683"/>
    <w:rsid w:val="002E79F2"/>
    <w:rsid w:val="002E7EDB"/>
    <w:rsid w:val="002F00AD"/>
    <w:rsid w:val="002F0298"/>
    <w:rsid w:val="002F0841"/>
    <w:rsid w:val="002F09B0"/>
    <w:rsid w:val="002F10CE"/>
    <w:rsid w:val="002F121D"/>
    <w:rsid w:val="002F16C0"/>
    <w:rsid w:val="002F1AFD"/>
    <w:rsid w:val="002F2553"/>
    <w:rsid w:val="002F26D6"/>
    <w:rsid w:val="002F3C0C"/>
    <w:rsid w:val="002F4CDB"/>
    <w:rsid w:val="002F554E"/>
    <w:rsid w:val="002F5C04"/>
    <w:rsid w:val="002F5CF4"/>
    <w:rsid w:val="002F6472"/>
    <w:rsid w:val="002F6AE3"/>
    <w:rsid w:val="003000BB"/>
    <w:rsid w:val="00300471"/>
    <w:rsid w:val="00300E37"/>
    <w:rsid w:val="00300EB2"/>
    <w:rsid w:val="003015B0"/>
    <w:rsid w:val="0030186F"/>
    <w:rsid w:val="003028AD"/>
    <w:rsid w:val="003030FC"/>
    <w:rsid w:val="003034A5"/>
    <w:rsid w:val="0030427D"/>
    <w:rsid w:val="003044CD"/>
    <w:rsid w:val="00304738"/>
    <w:rsid w:val="0030496A"/>
    <w:rsid w:val="00304E2F"/>
    <w:rsid w:val="0030521A"/>
    <w:rsid w:val="003059F0"/>
    <w:rsid w:val="00305CC5"/>
    <w:rsid w:val="00305CEE"/>
    <w:rsid w:val="00305F66"/>
    <w:rsid w:val="00306181"/>
    <w:rsid w:val="003064B4"/>
    <w:rsid w:val="00306624"/>
    <w:rsid w:val="00306663"/>
    <w:rsid w:val="00306719"/>
    <w:rsid w:val="00306CB9"/>
    <w:rsid w:val="00306DC5"/>
    <w:rsid w:val="00306F2B"/>
    <w:rsid w:val="00307809"/>
    <w:rsid w:val="003079F0"/>
    <w:rsid w:val="00310003"/>
    <w:rsid w:val="003102ED"/>
    <w:rsid w:val="00310480"/>
    <w:rsid w:val="0031065C"/>
    <w:rsid w:val="0031071D"/>
    <w:rsid w:val="00311369"/>
    <w:rsid w:val="00311CC1"/>
    <w:rsid w:val="00312B80"/>
    <w:rsid w:val="003130BD"/>
    <w:rsid w:val="0031327B"/>
    <w:rsid w:val="00313381"/>
    <w:rsid w:val="003136B5"/>
    <w:rsid w:val="00313E98"/>
    <w:rsid w:val="00313FA8"/>
    <w:rsid w:val="00314E19"/>
    <w:rsid w:val="00315922"/>
    <w:rsid w:val="00315A36"/>
    <w:rsid w:val="00315DA4"/>
    <w:rsid w:val="00315DF2"/>
    <w:rsid w:val="0031618F"/>
    <w:rsid w:val="003161E1"/>
    <w:rsid w:val="0031632A"/>
    <w:rsid w:val="003164FD"/>
    <w:rsid w:val="0032131F"/>
    <w:rsid w:val="00321BBF"/>
    <w:rsid w:val="00321D55"/>
    <w:rsid w:val="003221DA"/>
    <w:rsid w:val="00322850"/>
    <w:rsid w:val="00322CC7"/>
    <w:rsid w:val="0032365B"/>
    <w:rsid w:val="0032402D"/>
    <w:rsid w:val="003240B5"/>
    <w:rsid w:val="0032422E"/>
    <w:rsid w:val="00324BC7"/>
    <w:rsid w:val="003254E7"/>
    <w:rsid w:val="00325AD6"/>
    <w:rsid w:val="003261D8"/>
    <w:rsid w:val="0032716D"/>
    <w:rsid w:val="003271CB"/>
    <w:rsid w:val="00327D59"/>
    <w:rsid w:val="00330837"/>
    <w:rsid w:val="00330974"/>
    <w:rsid w:val="00330B31"/>
    <w:rsid w:val="0033124F"/>
    <w:rsid w:val="00331814"/>
    <w:rsid w:val="00331CFD"/>
    <w:rsid w:val="003326FA"/>
    <w:rsid w:val="00332872"/>
    <w:rsid w:val="0033320D"/>
    <w:rsid w:val="003334CD"/>
    <w:rsid w:val="00333D8C"/>
    <w:rsid w:val="00334B90"/>
    <w:rsid w:val="003359BD"/>
    <w:rsid w:val="00336035"/>
    <w:rsid w:val="00336253"/>
    <w:rsid w:val="0033659F"/>
    <w:rsid w:val="003367F3"/>
    <w:rsid w:val="003368E1"/>
    <w:rsid w:val="00336964"/>
    <w:rsid w:val="00336D49"/>
    <w:rsid w:val="00337D8A"/>
    <w:rsid w:val="00337DF3"/>
    <w:rsid w:val="00337F2F"/>
    <w:rsid w:val="003400F2"/>
    <w:rsid w:val="003401D2"/>
    <w:rsid w:val="00340A96"/>
    <w:rsid w:val="00340E0B"/>
    <w:rsid w:val="003411C2"/>
    <w:rsid w:val="0034151E"/>
    <w:rsid w:val="003416A4"/>
    <w:rsid w:val="0034176C"/>
    <w:rsid w:val="00341807"/>
    <w:rsid w:val="003418CF"/>
    <w:rsid w:val="00341CAF"/>
    <w:rsid w:val="00341CCD"/>
    <w:rsid w:val="00341D6B"/>
    <w:rsid w:val="00342D95"/>
    <w:rsid w:val="00343253"/>
    <w:rsid w:val="00343276"/>
    <w:rsid w:val="003438C1"/>
    <w:rsid w:val="00343C13"/>
    <w:rsid w:val="00343D96"/>
    <w:rsid w:val="003444B8"/>
    <w:rsid w:val="00344CC2"/>
    <w:rsid w:val="00345561"/>
    <w:rsid w:val="003456CE"/>
    <w:rsid w:val="003458A7"/>
    <w:rsid w:val="00345B06"/>
    <w:rsid w:val="00345D96"/>
    <w:rsid w:val="00346822"/>
    <w:rsid w:val="00347B34"/>
    <w:rsid w:val="00347EAA"/>
    <w:rsid w:val="00350175"/>
    <w:rsid w:val="00351A38"/>
    <w:rsid w:val="00351CE5"/>
    <w:rsid w:val="003525B5"/>
    <w:rsid w:val="00352908"/>
    <w:rsid w:val="00352DE5"/>
    <w:rsid w:val="00352EF7"/>
    <w:rsid w:val="00352FD0"/>
    <w:rsid w:val="00353779"/>
    <w:rsid w:val="00354044"/>
    <w:rsid w:val="00354495"/>
    <w:rsid w:val="00354639"/>
    <w:rsid w:val="003551C0"/>
    <w:rsid w:val="003551CA"/>
    <w:rsid w:val="00355892"/>
    <w:rsid w:val="003564F2"/>
    <w:rsid w:val="003569A1"/>
    <w:rsid w:val="00356DF2"/>
    <w:rsid w:val="00356E6C"/>
    <w:rsid w:val="00356E73"/>
    <w:rsid w:val="003575E2"/>
    <w:rsid w:val="00357CD1"/>
    <w:rsid w:val="0036000F"/>
    <w:rsid w:val="00360BED"/>
    <w:rsid w:val="00361455"/>
    <w:rsid w:val="00361E6D"/>
    <w:rsid w:val="00361EDA"/>
    <w:rsid w:val="003624BD"/>
    <w:rsid w:val="00363363"/>
    <w:rsid w:val="003638F0"/>
    <w:rsid w:val="00364A5F"/>
    <w:rsid w:val="00364DFD"/>
    <w:rsid w:val="00365B30"/>
    <w:rsid w:val="00365FE1"/>
    <w:rsid w:val="00366200"/>
    <w:rsid w:val="003667F7"/>
    <w:rsid w:val="00366CD0"/>
    <w:rsid w:val="003700BC"/>
    <w:rsid w:val="00370902"/>
    <w:rsid w:val="00370B87"/>
    <w:rsid w:val="00370D6C"/>
    <w:rsid w:val="00370E80"/>
    <w:rsid w:val="00371042"/>
    <w:rsid w:val="0037109B"/>
    <w:rsid w:val="0037291B"/>
    <w:rsid w:val="003730B2"/>
    <w:rsid w:val="00373EB2"/>
    <w:rsid w:val="0037415B"/>
    <w:rsid w:val="00374818"/>
    <w:rsid w:val="00374EF4"/>
    <w:rsid w:val="003751D5"/>
    <w:rsid w:val="003752D5"/>
    <w:rsid w:val="00375D29"/>
    <w:rsid w:val="00375FD7"/>
    <w:rsid w:val="003762B2"/>
    <w:rsid w:val="00376EF6"/>
    <w:rsid w:val="00377B77"/>
    <w:rsid w:val="00377C7D"/>
    <w:rsid w:val="00377EAF"/>
    <w:rsid w:val="003815F7"/>
    <w:rsid w:val="00381898"/>
    <w:rsid w:val="00382100"/>
    <w:rsid w:val="0038241F"/>
    <w:rsid w:val="00382CF4"/>
    <w:rsid w:val="00382EAE"/>
    <w:rsid w:val="00383005"/>
    <w:rsid w:val="003833CA"/>
    <w:rsid w:val="00383735"/>
    <w:rsid w:val="003837E9"/>
    <w:rsid w:val="00384758"/>
    <w:rsid w:val="00384C13"/>
    <w:rsid w:val="00385BAB"/>
    <w:rsid w:val="003865B8"/>
    <w:rsid w:val="00386934"/>
    <w:rsid w:val="003877A8"/>
    <w:rsid w:val="00387D04"/>
    <w:rsid w:val="00390CE8"/>
    <w:rsid w:val="003912FA"/>
    <w:rsid w:val="003916A0"/>
    <w:rsid w:val="00391937"/>
    <w:rsid w:val="00391DF9"/>
    <w:rsid w:val="00392069"/>
    <w:rsid w:val="00392666"/>
    <w:rsid w:val="00392B36"/>
    <w:rsid w:val="00393498"/>
    <w:rsid w:val="00393B33"/>
    <w:rsid w:val="00393FE3"/>
    <w:rsid w:val="00394502"/>
    <w:rsid w:val="00394ED9"/>
    <w:rsid w:val="00395358"/>
    <w:rsid w:val="003958DE"/>
    <w:rsid w:val="00395A69"/>
    <w:rsid w:val="0039694B"/>
    <w:rsid w:val="00396A87"/>
    <w:rsid w:val="003970CB"/>
    <w:rsid w:val="00397617"/>
    <w:rsid w:val="0039761B"/>
    <w:rsid w:val="00397718"/>
    <w:rsid w:val="00397A70"/>
    <w:rsid w:val="003A078E"/>
    <w:rsid w:val="003A08EB"/>
    <w:rsid w:val="003A108F"/>
    <w:rsid w:val="003A15AF"/>
    <w:rsid w:val="003A1E4E"/>
    <w:rsid w:val="003A200D"/>
    <w:rsid w:val="003A2210"/>
    <w:rsid w:val="003A223B"/>
    <w:rsid w:val="003A2315"/>
    <w:rsid w:val="003A267C"/>
    <w:rsid w:val="003A27A8"/>
    <w:rsid w:val="003A2874"/>
    <w:rsid w:val="003A2B17"/>
    <w:rsid w:val="003A55F1"/>
    <w:rsid w:val="003A5988"/>
    <w:rsid w:val="003A5C73"/>
    <w:rsid w:val="003A5D66"/>
    <w:rsid w:val="003A5D9F"/>
    <w:rsid w:val="003A692C"/>
    <w:rsid w:val="003A6B10"/>
    <w:rsid w:val="003B02F2"/>
    <w:rsid w:val="003B0501"/>
    <w:rsid w:val="003B05F5"/>
    <w:rsid w:val="003B09EF"/>
    <w:rsid w:val="003B11FA"/>
    <w:rsid w:val="003B17A7"/>
    <w:rsid w:val="003B224E"/>
    <w:rsid w:val="003B23BB"/>
    <w:rsid w:val="003B283E"/>
    <w:rsid w:val="003B3422"/>
    <w:rsid w:val="003B3457"/>
    <w:rsid w:val="003B3898"/>
    <w:rsid w:val="003B3A59"/>
    <w:rsid w:val="003B4A54"/>
    <w:rsid w:val="003B543A"/>
    <w:rsid w:val="003B5B35"/>
    <w:rsid w:val="003B5E0B"/>
    <w:rsid w:val="003B5EBA"/>
    <w:rsid w:val="003B5F68"/>
    <w:rsid w:val="003B6826"/>
    <w:rsid w:val="003B6938"/>
    <w:rsid w:val="003B697B"/>
    <w:rsid w:val="003B6B9D"/>
    <w:rsid w:val="003B708C"/>
    <w:rsid w:val="003B7A88"/>
    <w:rsid w:val="003B7FC9"/>
    <w:rsid w:val="003C23A7"/>
    <w:rsid w:val="003C2556"/>
    <w:rsid w:val="003C274F"/>
    <w:rsid w:val="003C340C"/>
    <w:rsid w:val="003C3434"/>
    <w:rsid w:val="003C385B"/>
    <w:rsid w:val="003C442C"/>
    <w:rsid w:val="003C4936"/>
    <w:rsid w:val="003C52D3"/>
    <w:rsid w:val="003C54DF"/>
    <w:rsid w:val="003C5904"/>
    <w:rsid w:val="003C5B8E"/>
    <w:rsid w:val="003C5DF4"/>
    <w:rsid w:val="003C5F15"/>
    <w:rsid w:val="003C662A"/>
    <w:rsid w:val="003C75F6"/>
    <w:rsid w:val="003D1CF3"/>
    <w:rsid w:val="003D24E4"/>
    <w:rsid w:val="003D25A3"/>
    <w:rsid w:val="003D2951"/>
    <w:rsid w:val="003D312F"/>
    <w:rsid w:val="003D320A"/>
    <w:rsid w:val="003D3EFB"/>
    <w:rsid w:val="003D4592"/>
    <w:rsid w:val="003D4CA8"/>
    <w:rsid w:val="003D4E2F"/>
    <w:rsid w:val="003D4E3F"/>
    <w:rsid w:val="003D54C3"/>
    <w:rsid w:val="003D5C0A"/>
    <w:rsid w:val="003D5E6A"/>
    <w:rsid w:val="003D6102"/>
    <w:rsid w:val="003D6E43"/>
    <w:rsid w:val="003D7857"/>
    <w:rsid w:val="003E03BD"/>
    <w:rsid w:val="003E0944"/>
    <w:rsid w:val="003E0E14"/>
    <w:rsid w:val="003E11C3"/>
    <w:rsid w:val="003E154B"/>
    <w:rsid w:val="003E1CEB"/>
    <w:rsid w:val="003E25AB"/>
    <w:rsid w:val="003E2633"/>
    <w:rsid w:val="003E27B9"/>
    <w:rsid w:val="003E293F"/>
    <w:rsid w:val="003E2F51"/>
    <w:rsid w:val="003E3038"/>
    <w:rsid w:val="003E34AD"/>
    <w:rsid w:val="003E3B9C"/>
    <w:rsid w:val="003E456C"/>
    <w:rsid w:val="003E4E08"/>
    <w:rsid w:val="003E4F8A"/>
    <w:rsid w:val="003E5F4A"/>
    <w:rsid w:val="003E643D"/>
    <w:rsid w:val="003E665D"/>
    <w:rsid w:val="003E697C"/>
    <w:rsid w:val="003E707A"/>
    <w:rsid w:val="003E755F"/>
    <w:rsid w:val="003E7B45"/>
    <w:rsid w:val="003E7CAD"/>
    <w:rsid w:val="003E7F3C"/>
    <w:rsid w:val="003F1620"/>
    <w:rsid w:val="003F2105"/>
    <w:rsid w:val="003F2789"/>
    <w:rsid w:val="003F2AE2"/>
    <w:rsid w:val="003F374B"/>
    <w:rsid w:val="003F39A6"/>
    <w:rsid w:val="003F39BC"/>
    <w:rsid w:val="003F3D6F"/>
    <w:rsid w:val="003F49B5"/>
    <w:rsid w:val="003F4CBA"/>
    <w:rsid w:val="003F4CD3"/>
    <w:rsid w:val="003F4F71"/>
    <w:rsid w:val="003F534A"/>
    <w:rsid w:val="003F53AF"/>
    <w:rsid w:val="003F5421"/>
    <w:rsid w:val="003F5B7A"/>
    <w:rsid w:val="003F7340"/>
    <w:rsid w:val="003F7415"/>
    <w:rsid w:val="00400127"/>
    <w:rsid w:val="00400304"/>
    <w:rsid w:val="00401F02"/>
    <w:rsid w:val="00402224"/>
    <w:rsid w:val="0040235F"/>
    <w:rsid w:val="00402922"/>
    <w:rsid w:val="004037C0"/>
    <w:rsid w:val="00403862"/>
    <w:rsid w:val="00403864"/>
    <w:rsid w:val="00403E4D"/>
    <w:rsid w:val="00403F76"/>
    <w:rsid w:val="0040424A"/>
    <w:rsid w:val="0040441E"/>
    <w:rsid w:val="00404ABB"/>
    <w:rsid w:val="0040510C"/>
    <w:rsid w:val="00405D4F"/>
    <w:rsid w:val="00406A0F"/>
    <w:rsid w:val="00406A30"/>
    <w:rsid w:val="00406BFF"/>
    <w:rsid w:val="00406EB4"/>
    <w:rsid w:val="00407370"/>
    <w:rsid w:val="004074D2"/>
    <w:rsid w:val="00407562"/>
    <w:rsid w:val="00407647"/>
    <w:rsid w:val="0040764B"/>
    <w:rsid w:val="004076BC"/>
    <w:rsid w:val="004079F2"/>
    <w:rsid w:val="00407E7B"/>
    <w:rsid w:val="00407FC6"/>
    <w:rsid w:val="0041004A"/>
    <w:rsid w:val="00410D91"/>
    <w:rsid w:val="00410DFF"/>
    <w:rsid w:val="0041104B"/>
    <w:rsid w:val="0041130D"/>
    <w:rsid w:val="00412578"/>
    <w:rsid w:val="00412EF9"/>
    <w:rsid w:val="0041394F"/>
    <w:rsid w:val="00413EF0"/>
    <w:rsid w:val="00414048"/>
    <w:rsid w:val="00414205"/>
    <w:rsid w:val="004157E5"/>
    <w:rsid w:val="00416680"/>
    <w:rsid w:val="00416B42"/>
    <w:rsid w:val="00417234"/>
    <w:rsid w:val="004174A6"/>
    <w:rsid w:val="0041798D"/>
    <w:rsid w:val="004179EB"/>
    <w:rsid w:val="00420231"/>
    <w:rsid w:val="004206F8"/>
    <w:rsid w:val="00421599"/>
    <w:rsid w:val="004217E6"/>
    <w:rsid w:val="00421ADC"/>
    <w:rsid w:val="00421C18"/>
    <w:rsid w:val="00422CB2"/>
    <w:rsid w:val="00422EF4"/>
    <w:rsid w:val="004235E6"/>
    <w:rsid w:val="004238AC"/>
    <w:rsid w:val="00423BFD"/>
    <w:rsid w:val="004244FF"/>
    <w:rsid w:val="004245BE"/>
    <w:rsid w:val="00424D9F"/>
    <w:rsid w:val="004257D5"/>
    <w:rsid w:val="00425823"/>
    <w:rsid w:val="00425B97"/>
    <w:rsid w:val="00427C22"/>
    <w:rsid w:val="004301E9"/>
    <w:rsid w:val="004302F0"/>
    <w:rsid w:val="00430504"/>
    <w:rsid w:val="00430B14"/>
    <w:rsid w:val="00430BFE"/>
    <w:rsid w:val="00430FF4"/>
    <w:rsid w:val="004315F6"/>
    <w:rsid w:val="00431897"/>
    <w:rsid w:val="004324C8"/>
    <w:rsid w:val="00432582"/>
    <w:rsid w:val="00432CF2"/>
    <w:rsid w:val="00432E16"/>
    <w:rsid w:val="004330DC"/>
    <w:rsid w:val="004340DE"/>
    <w:rsid w:val="004347DC"/>
    <w:rsid w:val="00434DC6"/>
    <w:rsid w:val="00436040"/>
    <w:rsid w:val="004366ED"/>
    <w:rsid w:val="00436F6F"/>
    <w:rsid w:val="00440793"/>
    <w:rsid w:val="00440ADF"/>
    <w:rsid w:val="00440DE8"/>
    <w:rsid w:val="0044111E"/>
    <w:rsid w:val="00441289"/>
    <w:rsid w:val="00441D09"/>
    <w:rsid w:val="00441FAD"/>
    <w:rsid w:val="00442276"/>
    <w:rsid w:val="00442885"/>
    <w:rsid w:val="0044302D"/>
    <w:rsid w:val="004434CD"/>
    <w:rsid w:val="0044398D"/>
    <w:rsid w:val="00444255"/>
    <w:rsid w:val="004445AC"/>
    <w:rsid w:val="0044475A"/>
    <w:rsid w:val="00444AC9"/>
    <w:rsid w:val="00445900"/>
    <w:rsid w:val="004461C2"/>
    <w:rsid w:val="0044753B"/>
    <w:rsid w:val="00447647"/>
    <w:rsid w:val="00447CEC"/>
    <w:rsid w:val="00450851"/>
    <w:rsid w:val="00450B83"/>
    <w:rsid w:val="004514A1"/>
    <w:rsid w:val="00451760"/>
    <w:rsid w:val="004518D3"/>
    <w:rsid w:val="00451B45"/>
    <w:rsid w:val="004521AB"/>
    <w:rsid w:val="0045239D"/>
    <w:rsid w:val="004528AF"/>
    <w:rsid w:val="004530B8"/>
    <w:rsid w:val="00453275"/>
    <w:rsid w:val="0045388F"/>
    <w:rsid w:val="004539F5"/>
    <w:rsid w:val="00453B40"/>
    <w:rsid w:val="00453EF5"/>
    <w:rsid w:val="00454601"/>
    <w:rsid w:val="004548FC"/>
    <w:rsid w:val="00455340"/>
    <w:rsid w:val="00456585"/>
    <w:rsid w:val="00457326"/>
    <w:rsid w:val="0046057D"/>
    <w:rsid w:val="004610DA"/>
    <w:rsid w:val="00461423"/>
    <w:rsid w:val="00461471"/>
    <w:rsid w:val="0046209B"/>
    <w:rsid w:val="004624A2"/>
    <w:rsid w:val="004624F6"/>
    <w:rsid w:val="004628A9"/>
    <w:rsid w:val="00462BA6"/>
    <w:rsid w:val="00462DE0"/>
    <w:rsid w:val="00464606"/>
    <w:rsid w:val="00464B1B"/>
    <w:rsid w:val="00464BE4"/>
    <w:rsid w:val="00465225"/>
    <w:rsid w:val="004653DF"/>
    <w:rsid w:val="00465BEE"/>
    <w:rsid w:val="00466B8E"/>
    <w:rsid w:val="00467C76"/>
    <w:rsid w:val="00470A3F"/>
    <w:rsid w:val="00471018"/>
    <w:rsid w:val="004710DC"/>
    <w:rsid w:val="0047197E"/>
    <w:rsid w:val="00471994"/>
    <w:rsid w:val="00472172"/>
    <w:rsid w:val="00472635"/>
    <w:rsid w:val="00472731"/>
    <w:rsid w:val="00472CF4"/>
    <w:rsid w:val="00472CFC"/>
    <w:rsid w:val="00472D16"/>
    <w:rsid w:val="00472D72"/>
    <w:rsid w:val="00472F7E"/>
    <w:rsid w:val="004731D8"/>
    <w:rsid w:val="004743DF"/>
    <w:rsid w:val="00475A39"/>
    <w:rsid w:val="00475AD6"/>
    <w:rsid w:val="004763BA"/>
    <w:rsid w:val="004764C8"/>
    <w:rsid w:val="004764FA"/>
    <w:rsid w:val="0047744A"/>
    <w:rsid w:val="004774D0"/>
    <w:rsid w:val="00477FFA"/>
    <w:rsid w:val="00480779"/>
    <w:rsid w:val="00480A07"/>
    <w:rsid w:val="00480A7B"/>
    <w:rsid w:val="00480D8F"/>
    <w:rsid w:val="0048101D"/>
    <w:rsid w:val="00481374"/>
    <w:rsid w:val="00481A87"/>
    <w:rsid w:val="00482265"/>
    <w:rsid w:val="0048290A"/>
    <w:rsid w:val="0048312C"/>
    <w:rsid w:val="0048375F"/>
    <w:rsid w:val="0048420A"/>
    <w:rsid w:val="00484FFE"/>
    <w:rsid w:val="0048526C"/>
    <w:rsid w:val="00486127"/>
    <w:rsid w:val="00486383"/>
    <w:rsid w:val="0048656C"/>
    <w:rsid w:val="00486834"/>
    <w:rsid w:val="004900E4"/>
    <w:rsid w:val="0049025F"/>
    <w:rsid w:val="00490B8D"/>
    <w:rsid w:val="004914C7"/>
    <w:rsid w:val="00491D59"/>
    <w:rsid w:val="004920CB"/>
    <w:rsid w:val="00492D54"/>
    <w:rsid w:val="00492DFF"/>
    <w:rsid w:val="00493A5F"/>
    <w:rsid w:val="00493A64"/>
    <w:rsid w:val="00493E8E"/>
    <w:rsid w:val="004942FA"/>
    <w:rsid w:val="004949AA"/>
    <w:rsid w:val="00494BA1"/>
    <w:rsid w:val="00494D2E"/>
    <w:rsid w:val="00494E07"/>
    <w:rsid w:val="00494F68"/>
    <w:rsid w:val="004953CA"/>
    <w:rsid w:val="00495E9C"/>
    <w:rsid w:val="004962BF"/>
    <w:rsid w:val="00496648"/>
    <w:rsid w:val="00497B04"/>
    <w:rsid w:val="004A0417"/>
    <w:rsid w:val="004A06BC"/>
    <w:rsid w:val="004A0756"/>
    <w:rsid w:val="004A08C3"/>
    <w:rsid w:val="004A0D10"/>
    <w:rsid w:val="004A130F"/>
    <w:rsid w:val="004A1770"/>
    <w:rsid w:val="004A1A0B"/>
    <w:rsid w:val="004A1E64"/>
    <w:rsid w:val="004A1F8B"/>
    <w:rsid w:val="004A1FFC"/>
    <w:rsid w:val="004A2255"/>
    <w:rsid w:val="004A24E6"/>
    <w:rsid w:val="004A27DE"/>
    <w:rsid w:val="004A2DE8"/>
    <w:rsid w:val="004A2FEC"/>
    <w:rsid w:val="004A4932"/>
    <w:rsid w:val="004A4C0B"/>
    <w:rsid w:val="004A4CCC"/>
    <w:rsid w:val="004A4D17"/>
    <w:rsid w:val="004A5570"/>
    <w:rsid w:val="004A77A0"/>
    <w:rsid w:val="004A7886"/>
    <w:rsid w:val="004A7C8B"/>
    <w:rsid w:val="004A7DBC"/>
    <w:rsid w:val="004B0230"/>
    <w:rsid w:val="004B0312"/>
    <w:rsid w:val="004B06CE"/>
    <w:rsid w:val="004B0950"/>
    <w:rsid w:val="004B284D"/>
    <w:rsid w:val="004B2A99"/>
    <w:rsid w:val="004B4121"/>
    <w:rsid w:val="004B4588"/>
    <w:rsid w:val="004B45D6"/>
    <w:rsid w:val="004B5426"/>
    <w:rsid w:val="004B5EF6"/>
    <w:rsid w:val="004B5F12"/>
    <w:rsid w:val="004B628F"/>
    <w:rsid w:val="004B6839"/>
    <w:rsid w:val="004B6C54"/>
    <w:rsid w:val="004B6E76"/>
    <w:rsid w:val="004B705C"/>
    <w:rsid w:val="004B76FB"/>
    <w:rsid w:val="004B7F79"/>
    <w:rsid w:val="004B7FF0"/>
    <w:rsid w:val="004C043E"/>
    <w:rsid w:val="004C1CE1"/>
    <w:rsid w:val="004C2373"/>
    <w:rsid w:val="004C2532"/>
    <w:rsid w:val="004C2DEE"/>
    <w:rsid w:val="004C3662"/>
    <w:rsid w:val="004C382A"/>
    <w:rsid w:val="004C3AEC"/>
    <w:rsid w:val="004C521D"/>
    <w:rsid w:val="004C5F62"/>
    <w:rsid w:val="004C6F87"/>
    <w:rsid w:val="004C79C1"/>
    <w:rsid w:val="004C7E45"/>
    <w:rsid w:val="004D1981"/>
    <w:rsid w:val="004D1D24"/>
    <w:rsid w:val="004D23E5"/>
    <w:rsid w:val="004D279B"/>
    <w:rsid w:val="004D31DD"/>
    <w:rsid w:val="004D442A"/>
    <w:rsid w:val="004D4A5F"/>
    <w:rsid w:val="004D529A"/>
    <w:rsid w:val="004D52BD"/>
    <w:rsid w:val="004D55C0"/>
    <w:rsid w:val="004D577C"/>
    <w:rsid w:val="004D59F8"/>
    <w:rsid w:val="004D5F59"/>
    <w:rsid w:val="004D72B1"/>
    <w:rsid w:val="004E0D3F"/>
    <w:rsid w:val="004E0EF5"/>
    <w:rsid w:val="004E0F35"/>
    <w:rsid w:val="004E1104"/>
    <w:rsid w:val="004E1763"/>
    <w:rsid w:val="004E21AD"/>
    <w:rsid w:val="004E361F"/>
    <w:rsid w:val="004E370F"/>
    <w:rsid w:val="004E4001"/>
    <w:rsid w:val="004E44ED"/>
    <w:rsid w:val="004E51E1"/>
    <w:rsid w:val="004E538A"/>
    <w:rsid w:val="004E6183"/>
    <w:rsid w:val="004E6E0D"/>
    <w:rsid w:val="004E7543"/>
    <w:rsid w:val="004E760C"/>
    <w:rsid w:val="004E7CA8"/>
    <w:rsid w:val="004F00BA"/>
    <w:rsid w:val="004F0534"/>
    <w:rsid w:val="004F0BC7"/>
    <w:rsid w:val="004F0C3B"/>
    <w:rsid w:val="004F1090"/>
    <w:rsid w:val="004F12A2"/>
    <w:rsid w:val="004F241B"/>
    <w:rsid w:val="004F2485"/>
    <w:rsid w:val="004F2584"/>
    <w:rsid w:val="004F258D"/>
    <w:rsid w:val="004F3D8A"/>
    <w:rsid w:val="004F4EF8"/>
    <w:rsid w:val="004F4F8D"/>
    <w:rsid w:val="004F5041"/>
    <w:rsid w:val="004F5D9C"/>
    <w:rsid w:val="004F6968"/>
    <w:rsid w:val="004F7A6A"/>
    <w:rsid w:val="005002F7"/>
    <w:rsid w:val="005005FC"/>
    <w:rsid w:val="00500B46"/>
    <w:rsid w:val="00500FE0"/>
    <w:rsid w:val="00501A2B"/>
    <w:rsid w:val="00502442"/>
    <w:rsid w:val="0050341A"/>
    <w:rsid w:val="00503686"/>
    <w:rsid w:val="00503CC8"/>
    <w:rsid w:val="00503D34"/>
    <w:rsid w:val="00503ED5"/>
    <w:rsid w:val="00504716"/>
    <w:rsid w:val="0050473C"/>
    <w:rsid w:val="00504E49"/>
    <w:rsid w:val="00505025"/>
    <w:rsid w:val="00505277"/>
    <w:rsid w:val="0050548A"/>
    <w:rsid w:val="00505F0A"/>
    <w:rsid w:val="00506453"/>
    <w:rsid w:val="005067F8"/>
    <w:rsid w:val="00506D24"/>
    <w:rsid w:val="005074CE"/>
    <w:rsid w:val="005102A6"/>
    <w:rsid w:val="00510340"/>
    <w:rsid w:val="005113AE"/>
    <w:rsid w:val="005116AB"/>
    <w:rsid w:val="00511819"/>
    <w:rsid w:val="0051214A"/>
    <w:rsid w:val="00512255"/>
    <w:rsid w:val="00512742"/>
    <w:rsid w:val="00513500"/>
    <w:rsid w:val="00514296"/>
    <w:rsid w:val="00516608"/>
    <w:rsid w:val="00516651"/>
    <w:rsid w:val="0051686B"/>
    <w:rsid w:val="00517AF3"/>
    <w:rsid w:val="00517B14"/>
    <w:rsid w:val="005204FB"/>
    <w:rsid w:val="005208C9"/>
    <w:rsid w:val="00520C2E"/>
    <w:rsid w:val="00520F51"/>
    <w:rsid w:val="0052151B"/>
    <w:rsid w:val="00521729"/>
    <w:rsid w:val="0052219E"/>
    <w:rsid w:val="00522B19"/>
    <w:rsid w:val="00523AC5"/>
    <w:rsid w:val="00524017"/>
    <w:rsid w:val="00524BA5"/>
    <w:rsid w:val="00526762"/>
    <w:rsid w:val="00527102"/>
    <w:rsid w:val="005276C4"/>
    <w:rsid w:val="00527884"/>
    <w:rsid w:val="00527E26"/>
    <w:rsid w:val="00530D2C"/>
    <w:rsid w:val="0053167E"/>
    <w:rsid w:val="00531D41"/>
    <w:rsid w:val="00532002"/>
    <w:rsid w:val="0053204A"/>
    <w:rsid w:val="005328DC"/>
    <w:rsid w:val="00532FFA"/>
    <w:rsid w:val="00533193"/>
    <w:rsid w:val="00533D55"/>
    <w:rsid w:val="00535456"/>
    <w:rsid w:val="00535E04"/>
    <w:rsid w:val="00535E1C"/>
    <w:rsid w:val="005366B8"/>
    <w:rsid w:val="005370F2"/>
    <w:rsid w:val="0053778B"/>
    <w:rsid w:val="005377DE"/>
    <w:rsid w:val="00537C05"/>
    <w:rsid w:val="00540B51"/>
    <w:rsid w:val="00541439"/>
    <w:rsid w:val="0054176B"/>
    <w:rsid w:val="0054283C"/>
    <w:rsid w:val="00543109"/>
    <w:rsid w:val="005437E3"/>
    <w:rsid w:val="00543CD1"/>
    <w:rsid w:val="00543EA4"/>
    <w:rsid w:val="005440F9"/>
    <w:rsid w:val="00544235"/>
    <w:rsid w:val="00544E8C"/>
    <w:rsid w:val="00544F3A"/>
    <w:rsid w:val="005452D2"/>
    <w:rsid w:val="005457F0"/>
    <w:rsid w:val="0054681E"/>
    <w:rsid w:val="0054709B"/>
    <w:rsid w:val="005478B5"/>
    <w:rsid w:val="0055071B"/>
    <w:rsid w:val="005507A9"/>
    <w:rsid w:val="00550827"/>
    <w:rsid w:val="00550DA5"/>
    <w:rsid w:val="0055139A"/>
    <w:rsid w:val="005520AA"/>
    <w:rsid w:val="005524EE"/>
    <w:rsid w:val="00552C9F"/>
    <w:rsid w:val="00552F19"/>
    <w:rsid w:val="00553933"/>
    <w:rsid w:val="00553FC9"/>
    <w:rsid w:val="00554334"/>
    <w:rsid w:val="00554976"/>
    <w:rsid w:val="00554C85"/>
    <w:rsid w:val="005553D4"/>
    <w:rsid w:val="00555E24"/>
    <w:rsid w:val="00556013"/>
    <w:rsid w:val="005564B0"/>
    <w:rsid w:val="0055656C"/>
    <w:rsid w:val="005571AC"/>
    <w:rsid w:val="00557233"/>
    <w:rsid w:val="00557772"/>
    <w:rsid w:val="00557D56"/>
    <w:rsid w:val="00557D9D"/>
    <w:rsid w:val="00560114"/>
    <w:rsid w:val="0056035C"/>
    <w:rsid w:val="00560755"/>
    <w:rsid w:val="005610B1"/>
    <w:rsid w:val="00561BA4"/>
    <w:rsid w:val="00561F79"/>
    <w:rsid w:val="00562534"/>
    <w:rsid w:val="0056261F"/>
    <w:rsid w:val="005628C5"/>
    <w:rsid w:val="00563ECF"/>
    <w:rsid w:val="00563F68"/>
    <w:rsid w:val="00564305"/>
    <w:rsid w:val="00564546"/>
    <w:rsid w:val="00564D6B"/>
    <w:rsid w:val="00566053"/>
    <w:rsid w:val="00566900"/>
    <w:rsid w:val="00566C49"/>
    <w:rsid w:val="0057067D"/>
    <w:rsid w:val="00570963"/>
    <w:rsid w:val="0057099D"/>
    <w:rsid w:val="00570ABB"/>
    <w:rsid w:val="00570E3B"/>
    <w:rsid w:val="00570E91"/>
    <w:rsid w:val="00571A90"/>
    <w:rsid w:val="00572654"/>
    <w:rsid w:val="00573100"/>
    <w:rsid w:val="00573547"/>
    <w:rsid w:val="00573BA6"/>
    <w:rsid w:val="00574134"/>
    <w:rsid w:val="005742F4"/>
    <w:rsid w:val="00574846"/>
    <w:rsid w:val="00575EC7"/>
    <w:rsid w:val="00576397"/>
    <w:rsid w:val="0057657D"/>
    <w:rsid w:val="005765D0"/>
    <w:rsid w:val="00576AC9"/>
    <w:rsid w:val="00577E2E"/>
    <w:rsid w:val="00580196"/>
    <w:rsid w:val="00580C00"/>
    <w:rsid w:val="00580FF5"/>
    <w:rsid w:val="005813B0"/>
    <w:rsid w:val="00581786"/>
    <w:rsid w:val="00581987"/>
    <w:rsid w:val="005820FC"/>
    <w:rsid w:val="005826BA"/>
    <w:rsid w:val="00582789"/>
    <w:rsid w:val="00583440"/>
    <w:rsid w:val="0058349F"/>
    <w:rsid w:val="00584103"/>
    <w:rsid w:val="00585027"/>
    <w:rsid w:val="005852B2"/>
    <w:rsid w:val="0058533F"/>
    <w:rsid w:val="00585D53"/>
    <w:rsid w:val="00585FE5"/>
    <w:rsid w:val="0058608D"/>
    <w:rsid w:val="00587396"/>
    <w:rsid w:val="00587587"/>
    <w:rsid w:val="005905FE"/>
    <w:rsid w:val="00590B22"/>
    <w:rsid w:val="0059193A"/>
    <w:rsid w:val="00591B78"/>
    <w:rsid w:val="00591BA1"/>
    <w:rsid w:val="00591EB9"/>
    <w:rsid w:val="00592137"/>
    <w:rsid w:val="0059231C"/>
    <w:rsid w:val="00592460"/>
    <w:rsid w:val="00593118"/>
    <w:rsid w:val="005941AB"/>
    <w:rsid w:val="005943D4"/>
    <w:rsid w:val="0059450C"/>
    <w:rsid w:val="005949A1"/>
    <w:rsid w:val="00595382"/>
    <w:rsid w:val="00595542"/>
    <w:rsid w:val="005961C7"/>
    <w:rsid w:val="00596D5F"/>
    <w:rsid w:val="00596FBC"/>
    <w:rsid w:val="00597013"/>
    <w:rsid w:val="00597596"/>
    <w:rsid w:val="00597B68"/>
    <w:rsid w:val="005A015C"/>
    <w:rsid w:val="005A018C"/>
    <w:rsid w:val="005A022D"/>
    <w:rsid w:val="005A0252"/>
    <w:rsid w:val="005A0F91"/>
    <w:rsid w:val="005A1465"/>
    <w:rsid w:val="005A2011"/>
    <w:rsid w:val="005A25D1"/>
    <w:rsid w:val="005A260B"/>
    <w:rsid w:val="005A3011"/>
    <w:rsid w:val="005A31DC"/>
    <w:rsid w:val="005A3613"/>
    <w:rsid w:val="005A381A"/>
    <w:rsid w:val="005A4E8C"/>
    <w:rsid w:val="005A4EF1"/>
    <w:rsid w:val="005A538C"/>
    <w:rsid w:val="005A6058"/>
    <w:rsid w:val="005A657B"/>
    <w:rsid w:val="005A6DC8"/>
    <w:rsid w:val="005A7651"/>
    <w:rsid w:val="005A79C8"/>
    <w:rsid w:val="005A7D7E"/>
    <w:rsid w:val="005B1256"/>
    <w:rsid w:val="005B13C0"/>
    <w:rsid w:val="005B20A0"/>
    <w:rsid w:val="005B230B"/>
    <w:rsid w:val="005B2478"/>
    <w:rsid w:val="005B2A6A"/>
    <w:rsid w:val="005B3222"/>
    <w:rsid w:val="005B33CD"/>
    <w:rsid w:val="005B3A1D"/>
    <w:rsid w:val="005B3B5A"/>
    <w:rsid w:val="005B3CEA"/>
    <w:rsid w:val="005B3D1F"/>
    <w:rsid w:val="005B401F"/>
    <w:rsid w:val="005B4ED1"/>
    <w:rsid w:val="005B571E"/>
    <w:rsid w:val="005B65AD"/>
    <w:rsid w:val="005B6F74"/>
    <w:rsid w:val="005B6FE2"/>
    <w:rsid w:val="005B76AA"/>
    <w:rsid w:val="005C0A53"/>
    <w:rsid w:val="005C0B15"/>
    <w:rsid w:val="005C0E02"/>
    <w:rsid w:val="005C0FAE"/>
    <w:rsid w:val="005C12B6"/>
    <w:rsid w:val="005C130E"/>
    <w:rsid w:val="005C166A"/>
    <w:rsid w:val="005C1B0F"/>
    <w:rsid w:val="005C1EF4"/>
    <w:rsid w:val="005C1FB6"/>
    <w:rsid w:val="005C2EEC"/>
    <w:rsid w:val="005C474E"/>
    <w:rsid w:val="005C48B7"/>
    <w:rsid w:val="005C4C64"/>
    <w:rsid w:val="005C54E1"/>
    <w:rsid w:val="005C6561"/>
    <w:rsid w:val="005C65ED"/>
    <w:rsid w:val="005C674F"/>
    <w:rsid w:val="005C6CD5"/>
    <w:rsid w:val="005C6DBA"/>
    <w:rsid w:val="005C78E6"/>
    <w:rsid w:val="005C7E9A"/>
    <w:rsid w:val="005D0475"/>
    <w:rsid w:val="005D14DD"/>
    <w:rsid w:val="005D151E"/>
    <w:rsid w:val="005D1556"/>
    <w:rsid w:val="005D160C"/>
    <w:rsid w:val="005D1933"/>
    <w:rsid w:val="005D1EC0"/>
    <w:rsid w:val="005D2583"/>
    <w:rsid w:val="005D288A"/>
    <w:rsid w:val="005D3971"/>
    <w:rsid w:val="005D3A3A"/>
    <w:rsid w:val="005D4958"/>
    <w:rsid w:val="005D4F65"/>
    <w:rsid w:val="005D5264"/>
    <w:rsid w:val="005D53E7"/>
    <w:rsid w:val="005D6105"/>
    <w:rsid w:val="005D6352"/>
    <w:rsid w:val="005D663E"/>
    <w:rsid w:val="005D6BE8"/>
    <w:rsid w:val="005D6E8B"/>
    <w:rsid w:val="005D72ED"/>
    <w:rsid w:val="005E0134"/>
    <w:rsid w:val="005E161E"/>
    <w:rsid w:val="005E1A86"/>
    <w:rsid w:val="005E1CA8"/>
    <w:rsid w:val="005E1F0B"/>
    <w:rsid w:val="005E26C3"/>
    <w:rsid w:val="005E2961"/>
    <w:rsid w:val="005E32EF"/>
    <w:rsid w:val="005E37C7"/>
    <w:rsid w:val="005E4F06"/>
    <w:rsid w:val="005E54F5"/>
    <w:rsid w:val="005E56BD"/>
    <w:rsid w:val="005E5A30"/>
    <w:rsid w:val="005E6B71"/>
    <w:rsid w:val="005E6CB1"/>
    <w:rsid w:val="005E74A8"/>
    <w:rsid w:val="005E7A2A"/>
    <w:rsid w:val="005E7DE7"/>
    <w:rsid w:val="005F117A"/>
    <w:rsid w:val="005F11CA"/>
    <w:rsid w:val="005F12E1"/>
    <w:rsid w:val="005F1D4D"/>
    <w:rsid w:val="005F2180"/>
    <w:rsid w:val="005F23B9"/>
    <w:rsid w:val="005F26DF"/>
    <w:rsid w:val="005F2803"/>
    <w:rsid w:val="005F3338"/>
    <w:rsid w:val="005F4178"/>
    <w:rsid w:val="005F5F34"/>
    <w:rsid w:val="005F6325"/>
    <w:rsid w:val="005F66F4"/>
    <w:rsid w:val="005F6A0A"/>
    <w:rsid w:val="005F6ECB"/>
    <w:rsid w:val="005F7696"/>
    <w:rsid w:val="005F76A3"/>
    <w:rsid w:val="005F7930"/>
    <w:rsid w:val="005F7FD4"/>
    <w:rsid w:val="00600387"/>
    <w:rsid w:val="00600533"/>
    <w:rsid w:val="0060060D"/>
    <w:rsid w:val="00600661"/>
    <w:rsid w:val="00600F04"/>
    <w:rsid w:val="006011C5"/>
    <w:rsid w:val="00601347"/>
    <w:rsid w:val="00601975"/>
    <w:rsid w:val="00601AFD"/>
    <w:rsid w:val="00601D05"/>
    <w:rsid w:val="006028E0"/>
    <w:rsid w:val="006030B2"/>
    <w:rsid w:val="00603B7F"/>
    <w:rsid w:val="0060432F"/>
    <w:rsid w:val="00604511"/>
    <w:rsid w:val="00604786"/>
    <w:rsid w:val="00604C2C"/>
    <w:rsid w:val="00604E95"/>
    <w:rsid w:val="006052ED"/>
    <w:rsid w:val="00605417"/>
    <w:rsid w:val="00605BB6"/>
    <w:rsid w:val="006060CC"/>
    <w:rsid w:val="0060619C"/>
    <w:rsid w:val="00606E41"/>
    <w:rsid w:val="00607FC6"/>
    <w:rsid w:val="006110F8"/>
    <w:rsid w:val="0061185A"/>
    <w:rsid w:val="00611BD3"/>
    <w:rsid w:val="0061279D"/>
    <w:rsid w:val="006139E5"/>
    <w:rsid w:val="00613D7D"/>
    <w:rsid w:val="0061452D"/>
    <w:rsid w:val="00614E16"/>
    <w:rsid w:val="00615490"/>
    <w:rsid w:val="00615A37"/>
    <w:rsid w:val="00615BE9"/>
    <w:rsid w:val="00615F9C"/>
    <w:rsid w:val="006160E2"/>
    <w:rsid w:val="006166A1"/>
    <w:rsid w:val="00616860"/>
    <w:rsid w:val="00616BE4"/>
    <w:rsid w:val="00616F2A"/>
    <w:rsid w:val="00616F66"/>
    <w:rsid w:val="00620393"/>
    <w:rsid w:val="0062099F"/>
    <w:rsid w:val="00621762"/>
    <w:rsid w:val="00621B2D"/>
    <w:rsid w:val="00622324"/>
    <w:rsid w:val="006229A3"/>
    <w:rsid w:val="00622D3A"/>
    <w:rsid w:val="006230BB"/>
    <w:rsid w:val="006237E3"/>
    <w:rsid w:val="00623922"/>
    <w:rsid w:val="00623A7E"/>
    <w:rsid w:val="0062406D"/>
    <w:rsid w:val="006241FB"/>
    <w:rsid w:val="00624312"/>
    <w:rsid w:val="0062478C"/>
    <w:rsid w:val="006251BC"/>
    <w:rsid w:val="006252B5"/>
    <w:rsid w:val="006254D1"/>
    <w:rsid w:val="00627034"/>
    <w:rsid w:val="0062796E"/>
    <w:rsid w:val="00627B34"/>
    <w:rsid w:val="0063016F"/>
    <w:rsid w:val="00630287"/>
    <w:rsid w:val="006302DB"/>
    <w:rsid w:val="00630D28"/>
    <w:rsid w:val="00631776"/>
    <w:rsid w:val="00632005"/>
    <w:rsid w:val="0063211A"/>
    <w:rsid w:val="006323AE"/>
    <w:rsid w:val="00633A76"/>
    <w:rsid w:val="00633AF9"/>
    <w:rsid w:val="00633D78"/>
    <w:rsid w:val="00634E06"/>
    <w:rsid w:val="006350D7"/>
    <w:rsid w:val="0063535F"/>
    <w:rsid w:val="006357B3"/>
    <w:rsid w:val="00635FBC"/>
    <w:rsid w:val="00636465"/>
    <w:rsid w:val="00636835"/>
    <w:rsid w:val="00637F17"/>
    <w:rsid w:val="0064004D"/>
    <w:rsid w:val="0064026F"/>
    <w:rsid w:val="00640704"/>
    <w:rsid w:val="006409D3"/>
    <w:rsid w:val="00640C17"/>
    <w:rsid w:val="00640EAB"/>
    <w:rsid w:val="006415F3"/>
    <w:rsid w:val="00641C1D"/>
    <w:rsid w:val="00641D49"/>
    <w:rsid w:val="00642A7B"/>
    <w:rsid w:val="00642CDF"/>
    <w:rsid w:val="00642D0B"/>
    <w:rsid w:val="00642E18"/>
    <w:rsid w:val="00642E2E"/>
    <w:rsid w:val="0064319B"/>
    <w:rsid w:val="0064333C"/>
    <w:rsid w:val="00643419"/>
    <w:rsid w:val="00643CB4"/>
    <w:rsid w:val="006446EC"/>
    <w:rsid w:val="006449DB"/>
    <w:rsid w:val="0064541D"/>
    <w:rsid w:val="00645A8B"/>
    <w:rsid w:val="00645F77"/>
    <w:rsid w:val="00646385"/>
    <w:rsid w:val="006464EE"/>
    <w:rsid w:val="0064684C"/>
    <w:rsid w:val="006468BB"/>
    <w:rsid w:val="006506E0"/>
    <w:rsid w:val="00650E17"/>
    <w:rsid w:val="0065106C"/>
    <w:rsid w:val="006511BD"/>
    <w:rsid w:val="0065153D"/>
    <w:rsid w:val="00651D89"/>
    <w:rsid w:val="006520F6"/>
    <w:rsid w:val="00652982"/>
    <w:rsid w:val="00653542"/>
    <w:rsid w:val="006535B7"/>
    <w:rsid w:val="0065393E"/>
    <w:rsid w:val="006548BB"/>
    <w:rsid w:val="006553E1"/>
    <w:rsid w:val="00655980"/>
    <w:rsid w:val="00655B34"/>
    <w:rsid w:val="00655D47"/>
    <w:rsid w:val="00656531"/>
    <w:rsid w:val="00656805"/>
    <w:rsid w:val="00656A9B"/>
    <w:rsid w:val="006573BD"/>
    <w:rsid w:val="0065751E"/>
    <w:rsid w:val="00657B47"/>
    <w:rsid w:val="00657D5B"/>
    <w:rsid w:val="006602BB"/>
    <w:rsid w:val="006609D4"/>
    <w:rsid w:val="00661189"/>
    <w:rsid w:val="00661545"/>
    <w:rsid w:val="006615DF"/>
    <w:rsid w:val="00661C4C"/>
    <w:rsid w:val="00663065"/>
    <w:rsid w:val="00663081"/>
    <w:rsid w:val="006632F5"/>
    <w:rsid w:val="00663BEA"/>
    <w:rsid w:val="00663D0B"/>
    <w:rsid w:val="00663E50"/>
    <w:rsid w:val="006640B8"/>
    <w:rsid w:val="0066421D"/>
    <w:rsid w:val="0066470C"/>
    <w:rsid w:val="00664DE1"/>
    <w:rsid w:val="0066508C"/>
    <w:rsid w:val="00665884"/>
    <w:rsid w:val="00665A3E"/>
    <w:rsid w:val="00665CC5"/>
    <w:rsid w:val="0066625F"/>
    <w:rsid w:val="006666B5"/>
    <w:rsid w:val="006668E5"/>
    <w:rsid w:val="00666D24"/>
    <w:rsid w:val="00667293"/>
    <w:rsid w:val="006672FC"/>
    <w:rsid w:val="00667AEB"/>
    <w:rsid w:val="00667EEA"/>
    <w:rsid w:val="006700B8"/>
    <w:rsid w:val="00670272"/>
    <w:rsid w:val="00670372"/>
    <w:rsid w:val="00670495"/>
    <w:rsid w:val="00670671"/>
    <w:rsid w:val="00670C46"/>
    <w:rsid w:val="00670EA8"/>
    <w:rsid w:val="00670F37"/>
    <w:rsid w:val="00671375"/>
    <w:rsid w:val="00671472"/>
    <w:rsid w:val="00671885"/>
    <w:rsid w:val="00672804"/>
    <w:rsid w:val="00672939"/>
    <w:rsid w:val="0067377A"/>
    <w:rsid w:val="006744DC"/>
    <w:rsid w:val="0067470A"/>
    <w:rsid w:val="00675168"/>
    <w:rsid w:val="00675C0B"/>
    <w:rsid w:val="00675FB3"/>
    <w:rsid w:val="0067603E"/>
    <w:rsid w:val="006763D2"/>
    <w:rsid w:val="00680316"/>
    <w:rsid w:val="006807FD"/>
    <w:rsid w:val="00682603"/>
    <w:rsid w:val="00682AC3"/>
    <w:rsid w:val="00682D19"/>
    <w:rsid w:val="00682E9E"/>
    <w:rsid w:val="00682FD5"/>
    <w:rsid w:val="006832CE"/>
    <w:rsid w:val="00683594"/>
    <w:rsid w:val="00683B12"/>
    <w:rsid w:val="00683E86"/>
    <w:rsid w:val="006840E6"/>
    <w:rsid w:val="006852EA"/>
    <w:rsid w:val="006856F2"/>
    <w:rsid w:val="00685EB2"/>
    <w:rsid w:val="0068621A"/>
    <w:rsid w:val="0068733A"/>
    <w:rsid w:val="006877B7"/>
    <w:rsid w:val="00687DA9"/>
    <w:rsid w:val="00690407"/>
    <w:rsid w:val="00690839"/>
    <w:rsid w:val="00690875"/>
    <w:rsid w:val="00691251"/>
    <w:rsid w:val="0069158E"/>
    <w:rsid w:val="00692CEE"/>
    <w:rsid w:val="00692E49"/>
    <w:rsid w:val="00693056"/>
    <w:rsid w:val="006930E1"/>
    <w:rsid w:val="00693115"/>
    <w:rsid w:val="00693776"/>
    <w:rsid w:val="00694271"/>
    <w:rsid w:val="006942D6"/>
    <w:rsid w:val="00694801"/>
    <w:rsid w:val="00694A42"/>
    <w:rsid w:val="00694FCD"/>
    <w:rsid w:val="00695A38"/>
    <w:rsid w:val="00695A46"/>
    <w:rsid w:val="00696270"/>
    <w:rsid w:val="0069632E"/>
    <w:rsid w:val="0069682F"/>
    <w:rsid w:val="006969D7"/>
    <w:rsid w:val="00696C07"/>
    <w:rsid w:val="006A019C"/>
    <w:rsid w:val="006A0320"/>
    <w:rsid w:val="006A074A"/>
    <w:rsid w:val="006A0BE7"/>
    <w:rsid w:val="006A0D41"/>
    <w:rsid w:val="006A14BB"/>
    <w:rsid w:val="006A2D7C"/>
    <w:rsid w:val="006A3379"/>
    <w:rsid w:val="006A3494"/>
    <w:rsid w:val="006A4749"/>
    <w:rsid w:val="006A4770"/>
    <w:rsid w:val="006A491E"/>
    <w:rsid w:val="006A4E08"/>
    <w:rsid w:val="006A518E"/>
    <w:rsid w:val="006A5391"/>
    <w:rsid w:val="006A54CE"/>
    <w:rsid w:val="006A58E8"/>
    <w:rsid w:val="006A6516"/>
    <w:rsid w:val="006A67EA"/>
    <w:rsid w:val="006A6BC1"/>
    <w:rsid w:val="006A77AD"/>
    <w:rsid w:val="006A7AB7"/>
    <w:rsid w:val="006A7BF3"/>
    <w:rsid w:val="006A7E16"/>
    <w:rsid w:val="006B0174"/>
    <w:rsid w:val="006B0269"/>
    <w:rsid w:val="006B02B6"/>
    <w:rsid w:val="006B033C"/>
    <w:rsid w:val="006B212C"/>
    <w:rsid w:val="006B284A"/>
    <w:rsid w:val="006B34CC"/>
    <w:rsid w:val="006B3636"/>
    <w:rsid w:val="006B4887"/>
    <w:rsid w:val="006B5C20"/>
    <w:rsid w:val="006B5D32"/>
    <w:rsid w:val="006B635D"/>
    <w:rsid w:val="006B66C4"/>
    <w:rsid w:val="006B69AC"/>
    <w:rsid w:val="006B6CF7"/>
    <w:rsid w:val="006B7B76"/>
    <w:rsid w:val="006C088F"/>
    <w:rsid w:val="006C1B02"/>
    <w:rsid w:val="006C1FF9"/>
    <w:rsid w:val="006C2368"/>
    <w:rsid w:val="006C3A72"/>
    <w:rsid w:val="006C3C6C"/>
    <w:rsid w:val="006C3D5A"/>
    <w:rsid w:val="006C443A"/>
    <w:rsid w:val="006C4763"/>
    <w:rsid w:val="006C4E70"/>
    <w:rsid w:val="006C5289"/>
    <w:rsid w:val="006C536D"/>
    <w:rsid w:val="006C53BD"/>
    <w:rsid w:val="006C5571"/>
    <w:rsid w:val="006C5667"/>
    <w:rsid w:val="006C5781"/>
    <w:rsid w:val="006C5EDA"/>
    <w:rsid w:val="006C5F4A"/>
    <w:rsid w:val="006C6243"/>
    <w:rsid w:val="006C6578"/>
    <w:rsid w:val="006C6856"/>
    <w:rsid w:val="006C6AD6"/>
    <w:rsid w:val="006C7782"/>
    <w:rsid w:val="006C7926"/>
    <w:rsid w:val="006C7E67"/>
    <w:rsid w:val="006D0989"/>
    <w:rsid w:val="006D0DAF"/>
    <w:rsid w:val="006D17A6"/>
    <w:rsid w:val="006D1D1F"/>
    <w:rsid w:val="006D223B"/>
    <w:rsid w:val="006D2C80"/>
    <w:rsid w:val="006D2CB0"/>
    <w:rsid w:val="006D3624"/>
    <w:rsid w:val="006D3773"/>
    <w:rsid w:val="006D37BA"/>
    <w:rsid w:val="006D3910"/>
    <w:rsid w:val="006D4D46"/>
    <w:rsid w:val="006D5726"/>
    <w:rsid w:val="006D5A86"/>
    <w:rsid w:val="006D618F"/>
    <w:rsid w:val="006D6253"/>
    <w:rsid w:val="006D6503"/>
    <w:rsid w:val="006D6E87"/>
    <w:rsid w:val="006D6F1B"/>
    <w:rsid w:val="006D7B52"/>
    <w:rsid w:val="006E003B"/>
    <w:rsid w:val="006E01FC"/>
    <w:rsid w:val="006E0432"/>
    <w:rsid w:val="006E0762"/>
    <w:rsid w:val="006E082C"/>
    <w:rsid w:val="006E0FD8"/>
    <w:rsid w:val="006E1869"/>
    <w:rsid w:val="006E1988"/>
    <w:rsid w:val="006E1F9D"/>
    <w:rsid w:val="006E1FEA"/>
    <w:rsid w:val="006E28E6"/>
    <w:rsid w:val="006E3038"/>
    <w:rsid w:val="006E3A6A"/>
    <w:rsid w:val="006E3AAF"/>
    <w:rsid w:val="006E3E2F"/>
    <w:rsid w:val="006E4238"/>
    <w:rsid w:val="006E42E6"/>
    <w:rsid w:val="006E4363"/>
    <w:rsid w:val="006E4EA8"/>
    <w:rsid w:val="006E5EE9"/>
    <w:rsid w:val="006E6460"/>
    <w:rsid w:val="006E6511"/>
    <w:rsid w:val="006E6C45"/>
    <w:rsid w:val="006E7CE7"/>
    <w:rsid w:val="006F06BB"/>
    <w:rsid w:val="006F10A5"/>
    <w:rsid w:val="006F16AA"/>
    <w:rsid w:val="006F16ED"/>
    <w:rsid w:val="006F1AA8"/>
    <w:rsid w:val="006F282D"/>
    <w:rsid w:val="006F2D0A"/>
    <w:rsid w:val="006F2E92"/>
    <w:rsid w:val="006F3772"/>
    <w:rsid w:val="006F3AA3"/>
    <w:rsid w:val="006F3DF0"/>
    <w:rsid w:val="006F4F92"/>
    <w:rsid w:val="006F54D8"/>
    <w:rsid w:val="006F59A9"/>
    <w:rsid w:val="006F5C73"/>
    <w:rsid w:val="006F60E2"/>
    <w:rsid w:val="006F6586"/>
    <w:rsid w:val="006F6D15"/>
    <w:rsid w:val="006F7157"/>
    <w:rsid w:val="006F723F"/>
    <w:rsid w:val="006F739E"/>
    <w:rsid w:val="006F78AE"/>
    <w:rsid w:val="00700A5D"/>
    <w:rsid w:val="007023F8"/>
    <w:rsid w:val="007031AF"/>
    <w:rsid w:val="00703916"/>
    <w:rsid w:val="00703CC2"/>
    <w:rsid w:val="00703FF4"/>
    <w:rsid w:val="00704199"/>
    <w:rsid w:val="00704D2C"/>
    <w:rsid w:val="00705727"/>
    <w:rsid w:val="00705814"/>
    <w:rsid w:val="00705C28"/>
    <w:rsid w:val="007060B7"/>
    <w:rsid w:val="00706E26"/>
    <w:rsid w:val="00707195"/>
    <w:rsid w:val="00710401"/>
    <w:rsid w:val="00710529"/>
    <w:rsid w:val="00711682"/>
    <w:rsid w:val="0071200D"/>
    <w:rsid w:val="007128AD"/>
    <w:rsid w:val="0071292F"/>
    <w:rsid w:val="00712A57"/>
    <w:rsid w:val="00712BDE"/>
    <w:rsid w:val="00712E61"/>
    <w:rsid w:val="00713886"/>
    <w:rsid w:val="00714236"/>
    <w:rsid w:val="00714823"/>
    <w:rsid w:val="007155FA"/>
    <w:rsid w:val="00715C17"/>
    <w:rsid w:val="00715E33"/>
    <w:rsid w:val="00716133"/>
    <w:rsid w:val="00716550"/>
    <w:rsid w:val="00716C7E"/>
    <w:rsid w:val="00716CD2"/>
    <w:rsid w:val="0071731A"/>
    <w:rsid w:val="00717B17"/>
    <w:rsid w:val="00717C7A"/>
    <w:rsid w:val="00720240"/>
    <w:rsid w:val="0072025F"/>
    <w:rsid w:val="00720646"/>
    <w:rsid w:val="0072068A"/>
    <w:rsid w:val="007206C7"/>
    <w:rsid w:val="00720810"/>
    <w:rsid w:val="00720CC4"/>
    <w:rsid w:val="00720F42"/>
    <w:rsid w:val="00721155"/>
    <w:rsid w:val="007215D8"/>
    <w:rsid w:val="007218E0"/>
    <w:rsid w:val="00722660"/>
    <w:rsid w:val="00722761"/>
    <w:rsid w:val="00722E42"/>
    <w:rsid w:val="007237E5"/>
    <w:rsid w:val="00723950"/>
    <w:rsid w:val="00723EF8"/>
    <w:rsid w:val="0072409A"/>
    <w:rsid w:val="007247A4"/>
    <w:rsid w:val="00725120"/>
    <w:rsid w:val="00725503"/>
    <w:rsid w:val="0072576E"/>
    <w:rsid w:val="00725BC6"/>
    <w:rsid w:val="00726AB2"/>
    <w:rsid w:val="0072799F"/>
    <w:rsid w:val="007315E2"/>
    <w:rsid w:val="007316AD"/>
    <w:rsid w:val="007318F8"/>
    <w:rsid w:val="00732097"/>
    <w:rsid w:val="00732A5D"/>
    <w:rsid w:val="0073317A"/>
    <w:rsid w:val="00734366"/>
    <w:rsid w:val="007343D6"/>
    <w:rsid w:val="007345F1"/>
    <w:rsid w:val="00734CF0"/>
    <w:rsid w:val="00734EF6"/>
    <w:rsid w:val="00735651"/>
    <w:rsid w:val="00736219"/>
    <w:rsid w:val="00736485"/>
    <w:rsid w:val="0073668A"/>
    <w:rsid w:val="00736857"/>
    <w:rsid w:val="00736FC4"/>
    <w:rsid w:val="0073722C"/>
    <w:rsid w:val="007375B3"/>
    <w:rsid w:val="007376E9"/>
    <w:rsid w:val="00737AC5"/>
    <w:rsid w:val="00740277"/>
    <w:rsid w:val="00740600"/>
    <w:rsid w:val="007406B2"/>
    <w:rsid w:val="00740B80"/>
    <w:rsid w:val="00740C31"/>
    <w:rsid w:val="00741023"/>
    <w:rsid w:val="00742782"/>
    <w:rsid w:val="00742968"/>
    <w:rsid w:val="007429A5"/>
    <w:rsid w:val="00743115"/>
    <w:rsid w:val="00743706"/>
    <w:rsid w:val="00743931"/>
    <w:rsid w:val="007444E4"/>
    <w:rsid w:val="00744F63"/>
    <w:rsid w:val="00745188"/>
    <w:rsid w:val="00745778"/>
    <w:rsid w:val="00745ACB"/>
    <w:rsid w:val="0074697F"/>
    <w:rsid w:val="00746B6C"/>
    <w:rsid w:val="00746BC0"/>
    <w:rsid w:val="00746DE6"/>
    <w:rsid w:val="00750474"/>
    <w:rsid w:val="00750902"/>
    <w:rsid w:val="00750EBB"/>
    <w:rsid w:val="00751C81"/>
    <w:rsid w:val="00752332"/>
    <w:rsid w:val="00752DCB"/>
    <w:rsid w:val="0075467D"/>
    <w:rsid w:val="00754AC2"/>
    <w:rsid w:val="00754BE5"/>
    <w:rsid w:val="00754E86"/>
    <w:rsid w:val="00754F4B"/>
    <w:rsid w:val="00755FCA"/>
    <w:rsid w:val="00756916"/>
    <w:rsid w:val="00756E56"/>
    <w:rsid w:val="007577CC"/>
    <w:rsid w:val="00757CBA"/>
    <w:rsid w:val="007603A1"/>
    <w:rsid w:val="00760628"/>
    <w:rsid w:val="0076067C"/>
    <w:rsid w:val="00760D4E"/>
    <w:rsid w:val="00761BEC"/>
    <w:rsid w:val="007623FC"/>
    <w:rsid w:val="00762DBB"/>
    <w:rsid w:val="00762DDC"/>
    <w:rsid w:val="00762DF8"/>
    <w:rsid w:val="00763670"/>
    <w:rsid w:val="0076397C"/>
    <w:rsid w:val="00763C08"/>
    <w:rsid w:val="00763E0A"/>
    <w:rsid w:val="007650B4"/>
    <w:rsid w:val="0076555F"/>
    <w:rsid w:val="00765BAE"/>
    <w:rsid w:val="0076684E"/>
    <w:rsid w:val="00766964"/>
    <w:rsid w:val="00767027"/>
    <w:rsid w:val="00767D06"/>
    <w:rsid w:val="007704B2"/>
    <w:rsid w:val="00770B7B"/>
    <w:rsid w:val="00770C4F"/>
    <w:rsid w:val="00770F3D"/>
    <w:rsid w:val="0077102F"/>
    <w:rsid w:val="00772D93"/>
    <w:rsid w:val="00773604"/>
    <w:rsid w:val="0077368B"/>
    <w:rsid w:val="00773EEC"/>
    <w:rsid w:val="00774D76"/>
    <w:rsid w:val="00775481"/>
    <w:rsid w:val="00775867"/>
    <w:rsid w:val="00775C1C"/>
    <w:rsid w:val="007762BD"/>
    <w:rsid w:val="00776C19"/>
    <w:rsid w:val="00776F96"/>
    <w:rsid w:val="0077778A"/>
    <w:rsid w:val="00777CC8"/>
    <w:rsid w:val="0078033A"/>
    <w:rsid w:val="00780F97"/>
    <w:rsid w:val="007814D6"/>
    <w:rsid w:val="0078186F"/>
    <w:rsid w:val="007818A9"/>
    <w:rsid w:val="00782277"/>
    <w:rsid w:val="00782612"/>
    <w:rsid w:val="00783279"/>
    <w:rsid w:val="007832DC"/>
    <w:rsid w:val="00783DAE"/>
    <w:rsid w:val="00783DD1"/>
    <w:rsid w:val="007840E8"/>
    <w:rsid w:val="00784C9E"/>
    <w:rsid w:val="00785311"/>
    <w:rsid w:val="00785568"/>
    <w:rsid w:val="00785603"/>
    <w:rsid w:val="00785B75"/>
    <w:rsid w:val="00786075"/>
    <w:rsid w:val="0078647E"/>
    <w:rsid w:val="007867CA"/>
    <w:rsid w:val="007901BE"/>
    <w:rsid w:val="00790747"/>
    <w:rsid w:val="00790E08"/>
    <w:rsid w:val="00790FE9"/>
    <w:rsid w:val="007911F8"/>
    <w:rsid w:val="00792140"/>
    <w:rsid w:val="0079252C"/>
    <w:rsid w:val="0079418E"/>
    <w:rsid w:val="007943E9"/>
    <w:rsid w:val="00794457"/>
    <w:rsid w:val="00795031"/>
    <w:rsid w:val="0079515C"/>
    <w:rsid w:val="007959A1"/>
    <w:rsid w:val="00796DB1"/>
    <w:rsid w:val="00797493"/>
    <w:rsid w:val="007978B9"/>
    <w:rsid w:val="00797989"/>
    <w:rsid w:val="007A0323"/>
    <w:rsid w:val="007A0DA2"/>
    <w:rsid w:val="007A1015"/>
    <w:rsid w:val="007A1057"/>
    <w:rsid w:val="007A1AC4"/>
    <w:rsid w:val="007A1D3C"/>
    <w:rsid w:val="007A1E4F"/>
    <w:rsid w:val="007A288E"/>
    <w:rsid w:val="007A2F4E"/>
    <w:rsid w:val="007A3866"/>
    <w:rsid w:val="007A4198"/>
    <w:rsid w:val="007A60B4"/>
    <w:rsid w:val="007A6445"/>
    <w:rsid w:val="007A676B"/>
    <w:rsid w:val="007A68D8"/>
    <w:rsid w:val="007A6937"/>
    <w:rsid w:val="007A6DD7"/>
    <w:rsid w:val="007A6DD9"/>
    <w:rsid w:val="007A706F"/>
    <w:rsid w:val="007A70E3"/>
    <w:rsid w:val="007A7B4F"/>
    <w:rsid w:val="007B05CE"/>
    <w:rsid w:val="007B0B26"/>
    <w:rsid w:val="007B0D6B"/>
    <w:rsid w:val="007B1140"/>
    <w:rsid w:val="007B189D"/>
    <w:rsid w:val="007B1AF7"/>
    <w:rsid w:val="007B2666"/>
    <w:rsid w:val="007B271D"/>
    <w:rsid w:val="007B29A0"/>
    <w:rsid w:val="007B2CE9"/>
    <w:rsid w:val="007B2DEA"/>
    <w:rsid w:val="007B3C63"/>
    <w:rsid w:val="007B3E44"/>
    <w:rsid w:val="007B4186"/>
    <w:rsid w:val="007B4307"/>
    <w:rsid w:val="007B4F69"/>
    <w:rsid w:val="007B51BE"/>
    <w:rsid w:val="007B5421"/>
    <w:rsid w:val="007B5DEF"/>
    <w:rsid w:val="007B62FD"/>
    <w:rsid w:val="007B6C5E"/>
    <w:rsid w:val="007B74A2"/>
    <w:rsid w:val="007B7822"/>
    <w:rsid w:val="007B78FB"/>
    <w:rsid w:val="007B7CC3"/>
    <w:rsid w:val="007B7E91"/>
    <w:rsid w:val="007C0D54"/>
    <w:rsid w:val="007C10A6"/>
    <w:rsid w:val="007C1DD0"/>
    <w:rsid w:val="007C24DF"/>
    <w:rsid w:val="007C433D"/>
    <w:rsid w:val="007C46AF"/>
    <w:rsid w:val="007C53E5"/>
    <w:rsid w:val="007C5AC7"/>
    <w:rsid w:val="007C69EE"/>
    <w:rsid w:val="007C6D74"/>
    <w:rsid w:val="007C7A73"/>
    <w:rsid w:val="007C7DBA"/>
    <w:rsid w:val="007D009C"/>
    <w:rsid w:val="007D02ED"/>
    <w:rsid w:val="007D09FC"/>
    <w:rsid w:val="007D0CA6"/>
    <w:rsid w:val="007D137C"/>
    <w:rsid w:val="007D1544"/>
    <w:rsid w:val="007D199B"/>
    <w:rsid w:val="007D1E7F"/>
    <w:rsid w:val="007D2064"/>
    <w:rsid w:val="007D29AF"/>
    <w:rsid w:val="007D2DE9"/>
    <w:rsid w:val="007D2E6F"/>
    <w:rsid w:val="007D3614"/>
    <w:rsid w:val="007D39A4"/>
    <w:rsid w:val="007D405D"/>
    <w:rsid w:val="007D4579"/>
    <w:rsid w:val="007D54CC"/>
    <w:rsid w:val="007E02B8"/>
    <w:rsid w:val="007E044D"/>
    <w:rsid w:val="007E045C"/>
    <w:rsid w:val="007E064E"/>
    <w:rsid w:val="007E10F8"/>
    <w:rsid w:val="007E3042"/>
    <w:rsid w:val="007E3977"/>
    <w:rsid w:val="007E3C86"/>
    <w:rsid w:val="007E3CAD"/>
    <w:rsid w:val="007E49BD"/>
    <w:rsid w:val="007E6033"/>
    <w:rsid w:val="007E65FF"/>
    <w:rsid w:val="007E7561"/>
    <w:rsid w:val="007E7744"/>
    <w:rsid w:val="007E7887"/>
    <w:rsid w:val="007E7A00"/>
    <w:rsid w:val="007E7C60"/>
    <w:rsid w:val="007F0C9C"/>
    <w:rsid w:val="007F0D4D"/>
    <w:rsid w:val="007F25DF"/>
    <w:rsid w:val="007F282B"/>
    <w:rsid w:val="007F2FEA"/>
    <w:rsid w:val="007F3195"/>
    <w:rsid w:val="007F4077"/>
    <w:rsid w:val="007F4EC5"/>
    <w:rsid w:val="007F53F2"/>
    <w:rsid w:val="007F5649"/>
    <w:rsid w:val="007F5B71"/>
    <w:rsid w:val="007F5C01"/>
    <w:rsid w:val="007F5D21"/>
    <w:rsid w:val="007F60E8"/>
    <w:rsid w:val="007F61A9"/>
    <w:rsid w:val="007F6B49"/>
    <w:rsid w:val="007F727E"/>
    <w:rsid w:val="007F73F4"/>
    <w:rsid w:val="007F782A"/>
    <w:rsid w:val="007F7E55"/>
    <w:rsid w:val="007F7FBB"/>
    <w:rsid w:val="008008F7"/>
    <w:rsid w:val="00800948"/>
    <w:rsid w:val="00800F90"/>
    <w:rsid w:val="00801505"/>
    <w:rsid w:val="00801893"/>
    <w:rsid w:val="00801A46"/>
    <w:rsid w:val="0080337D"/>
    <w:rsid w:val="008036DC"/>
    <w:rsid w:val="0080454C"/>
    <w:rsid w:val="008045EC"/>
    <w:rsid w:val="008046E3"/>
    <w:rsid w:val="00806C6B"/>
    <w:rsid w:val="00806CDF"/>
    <w:rsid w:val="0080727D"/>
    <w:rsid w:val="008077B1"/>
    <w:rsid w:val="00807950"/>
    <w:rsid w:val="008101B1"/>
    <w:rsid w:val="008105CD"/>
    <w:rsid w:val="008108B2"/>
    <w:rsid w:val="00811DD7"/>
    <w:rsid w:val="0081215F"/>
    <w:rsid w:val="00812228"/>
    <w:rsid w:val="0081292D"/>
    <w:rsid w:val="00812E78"/>
    <w:rsid w:val="00813598"/>
    <w:rsid w:val="00813A4B"/>
    <w:rsid w:val="0081448C"/>
    <w:rsid w:val="00814DB0"/>
    <w:rsid w:val="00814F58"/>
    <w:rsid w:val="008151D1"/>
    <w:rsid w:val="008159F3"/>
    <w:rsid w:val="00815C6E"/>
    <w:rsid w:val="00815F6C"/>
    <w:rsid w:val="008160F0"/>
    <w:rsid w:val="00816A75"/>
    <w:rsid w:val="00816B32"/>
    <w:rsid w:val="00816DF5"/>
    <w:rsid w:val="00816F08"/>
    <w:rsid w:val="0081719A"/>
    <w:rsid w:val="0081728A"/>
    <w:rsid w:val="0081751A"/>
    <w:rsid w:val="008175FF"/>
    <w:rsid w:val="008176E1"/>
    <w:rsid w:val="00817A63"/>
    <w:rsid w:val="00817C55"/>
    <w:rsid w:val="00820080"/>
    <w:rsid w:val="00820111"/>
    <w:rsid w:val="008201EB"/>
    <w:rsid w:val="00820F26"/>
    <w:rsid w:val="008212C8"/>
    <w:rsid w:val="00822838"/>
    <w:rsid w:val="00823174"/>
    <w:rsid w:val="00823990"/>
    <w:rsid w:val="008241EF"/>
    <w:rsid w:val="00825616"/>
    <w:rsid w:val="00825833"/>
    <w:rsid w:val="00825AC9"/>
    <w:rsid w:val="00825BC4"/>
    <w:rsid w:val="00825EB4"/>
    <w:rsid w:val="008263C5"/>
    <w:rsid w:val="008267B0"/>
    <w:rsid w:val="00827E70"/>
    <w:rsid w:val="0083012E"/>
    <w:rsid w:val="00830F0C"/>
    <w:rsid w:val="00831773"/>
    <w:rsid w:val="00832866"/>
    <w:rsid w:val="00832B1C"/>
    <w:rsid w:val="00833BED"/>
    <w:rsid w:val="00833FE0"/>
    <w:rsid w:val="008343F0"/>
    <w:rsid w:val="00834C35"/>
    <w:rsid w:val="00834C6D"/>
    <w:rsid w:val="00835167"/>
    <w:rsid w:val="00836610"/>
    <w:rsid w:val="00836918"/>
    <w:rsid w:val="00836BB4"/>
    <w:rsid w:val="00836CD3"/>
    <w:rsid w:val="00840300"/>
    <w:rsid w:val="008408BD"/>
    <w:rsid w:val="00840CDB"/>
    <w:rsid w:val="008410B5"/>
    <w:rsid w:val="00841655"/>
    <w:rsid w:val="00841EDE"/>
    <w:rsid w:val="00842161"/>
    <w:rsid w:val="00842630"/>
    <w:rsid w:val="00842ADC"/>
    <w:rsid w:val="00843260"/>
    <w:rsid w:val="0084343E"/>
    <w:rsid w:val="00843923"/>
    <w:rsid w:val="0084413A"/>
    <w:rsid w:val="008449EA"/>
    <w:rsid w:val="00844C1F"/>
    <w:rsid w:val="00846023"/>
    <w:rsid w:val="00846315"/>
    <w:rsid w:val="00846937"/>
    <w:rsid w:val="00846CED"/>
    <w:rsid w:val="00846EB6"/>
    <w:rsid w:val="008500A7"/>
    <w:rsid w:val="0085013F"/>
    <w:rsid w:val="0085054A"/>
    <w:rsid w:val="00851557"/>
    <w:rsid w:val="008520B3"/>
    <w:rsid w:val="008523A4"/>
    <w:rsid w:val="008525F6"/>
    <w:rsid w:val="00853DCD"/>
    <w:rsid w:val="0085483B"/>
    <w:rsid w:val="00855925"/>
    <w:rsid w:val="008565EC"/>
    <w:rsid w:val="008570ED"/>
    <w:rsid w:val="00857211"/>
    <w:rsid w:val="008578DC"/>
    <w:rsid w:val="00860317"/>
    <w:rsid w:val="008604A2"/>
    <w:rsid w:val="00861469"/>
    <w:rsid w:val="0086218A"/>
    <w:rsid w:val="008625DF"/>
    <w:rsid w:val="00862920"/>
    <w:rsid w:val="00862A10"/>
    <w:rsid w:val="0086373C"/>
    <w:rsid w:val="00863D17"/>
    <w:rsid w:val="00863D2D"/>
    <w:rsid w:val="00863F1E"/>
    <w:rsid w:val="0086558B"/>
    <w:rsid w:val="00865C13"/>
    <w:rsid w:val="008661CD"/>
    <w:rsid w:val="008668A0"/>
    <w:rsid w:val="00866979"/>
    <w:rsid w:val="0086698E"/>
    <w:rsid w:val="00867006"/>
    <w:rsid w:val="00867110"/>
    <w:rsid w:val="0086757B"/>
    <w:rsid w:val="0086778D"/>
    <w:rsid w:val="00867920"/>
    <w:rsid w:val="008702F2"/>
    <w:rsid w:val="008705F6"/>
    <w:rsid w:val="0087068D"/>
    <w:rsid w:val="008706DC"/>
    <w:rsid w:val="00870954"/>
    <w:rsid w:val="00870972"/>
    <w:rsid w:val="00870CC2"/>
    <w:rsid w:val="00873083"/>
    <w:rsid w:val="00873DB1"/>
    <w:rsid w:val="00873F85"/>
    <w:rsid w:val="0087411A"/>
    <w:rsid w:val="008743BC"/>
    <w:rsid w:val="00874458"/>
    <w:rsid w:val="00874B23"/>
    <w:rsid w:val="00875112"/>
    <w:rsid w:val="008755A5"/>
    <w:rsid w:val="0087712A"/>
    <w:rsid w:val="00877573"/>
    <w:rsid w:val="00877A27"/>
    <w:rsid w:val="00880071"/>
    <w:rsid w:val="0088009F"/>
    <w:rsid w:val="00880256"/>
    <w:rsid w:val="008804D4"/>
    <w:rsid w:val="00881265"/>
    <w:rsid w:val="00881D2E"/>
    <w:rsid w:val="00881F3B"/>
    <w:rsid w:val="0088209C"/>
    <w:rsid w:val="00882BA6"/>
    <w:rsid w:val="008848D0"/>
    <w:rsid w:val="00884A7A"/>
    <w:rsid w:val="00884BC9"/>
    <w:rsid w:val="00884FAF"/>
    <w:rsid w:val="00885242"/>
    <w:rsid w:val="0088574B"/>
    <w:rsid w:val="00885FF7"/>
    <w:rsid w:val="0088601F"/>
    <w:rsid w:val="0088695D"/>
    <w:rsid w:val="00886AB6"/>
    <w:rsid w:val="00886B5C"/>
    <w:rsid w:val="0088762A"/>
    <w:rsid w:val="00887DC1"/>
    <w:rsid w:val="00890249"/>
    <w:rsid w:val="008907CB"/>
    <w:rsid w:val="00890974"/>
    <w:rsid w:val="00890D6A"/>
    <w:rsid w:val="00891219"/>
    <w:rsid w:val="008916AA"/>
    <w:rsid w:val="00892576"/>
    <w:rsid w:val="00892803"/>
    <w:rsid w:val="00892E38"/>
    <w:rsid w:val="00893AD0"/>
    <w:rsid w:val="00893E95"/>
    <w:rsid w:val="0089528A"/>
    <w:rsid w:val="00895D12"/>
    <w:rsid w:val="00897D8D"/>
    <w:rsid w:val="008A0808"/>
    <w:rsid w:val="008A122B"/>
    <w:rsid w:val="008A1C51"/>
    <w:rsid w:val="008A1CE5"/>
    <w:rsid w:val="008A2999"/>
    <w:rsid w:val="008A4462"/>
    <w:rsid w:val="008A44D1"/>
    <w:rsid w:val="008A4A04"/>
    <w:rsid w:val="008A5196"/>
    <w:rsid w:val="008A53C7"/>
    <w:rsid w:val="008A544B"/>
    <w:rsid w:val="008A61BE"/>
    <w:rsid w:val="008A6BC5"/>
    <w:rsid w:val="008A7567"/>
    <w:rsid w:val="008A75C3"/>
    <w:rsid w:val="008A7E01"/>
    <w:rsid w:val="008A7E43"/>
    <w:rsid w:val="008B0111"/>
    <w:rsid w:val="008B03A9"/>
    <w:rsid w:val="008B07B0"/>
    <w:rsid w:val="008B0A0A"/>
    <w:rsid w:val="008B110A"/>
    <w:rsid w:val="008B110D"/>
    <w:rsid w:val="008B1585"/>
    <w:rsid w:val="008B1B95"/>
    <w:rsid w:val="008B1C79"/>
    <w:rsid w:val="008B1F5D"/>
    <w:rsid w:val="008B2182"/>
    <w:rsid w:val="008B3570"/>
    <w:rsid w:val="008B416B"/>
    <w:rsid w:val="008B4222"/>
    <w:rsid w:val="008B4D74"/>
    <w:rsid w:val="008B4F4D"/>
    <w:rsid w:val="008B5137"/>
    <w:rsid w:val="008B5642"/>
    <w:rsid w:val="008B581B"/>
    <w:rsid w:val="008B59E2"/>
    <w:rsid w:val="008B6059"/>
    <w:rsid w:val="008B664E"/>
    <w:rsid w:val="008B7DA8"/>
    <w:rsid w:val="008B7E75"/>
    <w:rsid w:val="008C0C69"/>
    <w:rsid w:val="008C1123"/>
    <w:rsid w:val="008C12FA"/>
    <w:rsid w:val="008C2441"/>
    <w:rsid w:val="008C26F7"/>
    <w:rsid w:val="008C2726"/>
    <w:rsid w:val="008C2901"/>
    <w:rsid w:val="008C2B04"/>
    <w:rsid w:val="008C2F20"/>
    <w:rsid w:val="008C32B3"/>
    <w:rsid w:val="008C32FD"/>
    <w:rsid w:val="008C34CD"/>
    <w:rsid w:val="008C3627"/>
    <w:rsid w:val="008C3650"/>
    <w:rsid w:val="008C3F7E"/>
    <w:rsid w:val="008C4A42"/>
    <w:rsid w:val="008C4C84"/>
    <w:rsid w:val="008C4C9A"/>
    <w:rsid w:val="008C5422"/>
    <w:rsid w:val="008C599B"/>
    <w:rsid w:val="008C62B8"/>
    <w:rsid w:val="008C66DC"/>
    <w:rsid w:val="008C675B"/>
    <w:rsid w:val="008C6957"/>
    <w:rsid w:val="008C71AA"/>
    <w:rsid w:val="008C7A1E"/>
    <w:rsid w:val="008C7AD0"/>
    <w:rsid w:val="008C7F42"/>
    <w:rsid w:val="008D0A27"/>
    <w:rsid w:val="008D14FB"/>
    <w:rsid w:val="008D197B"/>
    <w:rsid w:val="008D1B02"/>
    <w:rsid w:val="008D2370"/>
    <w:rsid w:val="008D23CF"/>
    <w:rsid w:val="008D3124"/>
    <w:rsid w:val="008D3511"/>
    <w:rsid w:val="008D38DE"/>
    <w:rsid w:val="008D3AE4"/>
    <w:rsid w:val="008D3E89"/>
    <w:rsid w:val="008D440D"/>
    <w:rsid w:val="008D4ED8"/>
    <w:rsid w:val="008D51DE"/>
    <w:rsid w:val="008D5FF6"/>
    <w:rsid w:val="008D61EA"/>
    <w:rsid w:val="008D729A"/>
    <w:rsid w:val="008D74DD"/>
    <w:rsid w:val="008D756A"/>
    <w:rsid w:val="008D76A9"/>
    <w:rsid w:val="008D7C75"/>
    <w:rsid w:val="008E02E4"/>
    <w:rsid w:val="008E11DC"/>
    <w:rsid w:val="008E14A4"/>
    <w:rsid w:val="008E1D3C"/>
    <w:rsid w:val="008E1FE7"/>
    <w:rsid w:val="008E2C0A"/>
    <w:rsid w:val="008E387F"/>
    <w:rsid w:val="008E444A"/>
    <w:rsid w:val="008E543D"/>
    <w:rsid w:val="008E68B2"/>
    <w:rsid w:val="008E719C"/>
    <w:rsid w:val="008F0493"/>
    <w:rsid w:val="008F05E7"/>
    <w:rsid w:val="008F05F4"/>
    <w:rsid w:val="008F0C47"/>
    <w:rsid w:val="008F1C38"/>
    <w:rsid w:val="008F1E8E"/>
    <w:rsid w:val="008F2089"/>
    <w:rsid w:val="008F2099"/>
    <w:rsid w:val="008F2396"/>
    <w:rsid w:val="008F252A"/>
    <w:rsid w:val="008F2A47"/>
    <w:rsid w:val="008F2A75"/>
    <w:rsid w:val="008F36C2"/>
    <w:rsid w:val="008F3A35"/>
    <w:rsid w:val="008F437B"/>
    <w:rsid w:val="008F45E1"/>
    <w:rsid w:val="008F4750"/>
    <w:rsid w:val="008F477D"/>
    <w:rsid w:val="008F4BA1"/>
    <w:rsid w:val="008F4CD7"/>
    <w:rsid w:val="008F4E70"/>
    <w:rsid w:val="008F51DC"/>
    <w:rsid w:val="008F55BE"/>
    <w:rsid w:val="008F55F3"/>
    <w:rsid w:val="008F5DB5"/>
    <w:rsid w:val="008F61B1"/>
    <w:rsid w:val="008F67BC"/>
    <w:rsid w:val="008F6899"/>
    <w:rsid w:val="008F69B1"/>
    <w:rsid w:val="008F6FDE"/>
    <w:rsid w:val="008F7EBC"/>
    <w:rsid w:val="0090016F"/>
    <w:rsid w:val="0090064B"/>
    <w:rsid w:val="00900AFA"/>
    <w:rsid w:val="00900D62"/>
    <w:rsid w:val="00901558"/>
    <w:rsid w:val="009024AE"/>
    <w:rsid w:val="00902684"/>
    <w:rsid w:val="009026F6"/>
    <w:rsid w:val="0090275F"/>
    <w:rsid w:val="00903E95"/>
    <w:rsid w:val="0090551F"/>
    <w:rsid w:val="00905DD5"/>
    <w:rsid w:val="0090645E"/>
    <w:rsid w:val="009071DF"/>
    <w:rsid w:val="00907B39"/>
    <w:rsid w:val="00907F47"/>
    <w:rsid w:val="0091023E"/>
    <w:rsid w:val="00910491"/>
    <w:rsid w:val="00910801"/>
    <w:rsid w:val="00910809"/>
    <w:rsid w:val="009123A0"/>
    <w:rsid w:val="00912420"/>
    <w:rsid w:val="0091245A"/>
    <w:rsid w:val="00912D28"/>
    <w:rsid w:val="00913171"/>
    <w:rsid w:val="00913335"/>
    <w:rsid w:val="0091334A"/>
    <w:rsid w:val="00913700"/>
    <w:rsid w:val="00913754"/>
    <w:rsid w:val="00913A17"/>
    <w:rsid w:val="009145FD"/>
    <w:rsid w:val="009146A1"/>
    <w:rsid w:val="009146AE"/>
    <w:rsid w:val="00915357"/>
    <w:rsid w:val="00915987"/>
    <w:rsid w:val="00915EDD"/>
    <w:rsid w:val="009161E1"/>
    <w:rsid w:val="009163C8"/>
    <w:rsid w:val="00916A3A"/>
    <w:rsid w:val="00916EA8"/>
    <w:rsid w:val="00917413"/>
    <w:rsid w:val="00917D45"/>
    <w:rsid w:val="00921988"/>
    <w:rsid w:val="00921FE0"/>
    <w:rsid w:val="00922596"/>
    <w:rsid w:val="0092327F"/>
    <w:rsid w:val="00923483"/>
    <w:rsid w:val="009234C0"/>
    <w:rsid w:val="00924252"/>
    <w:rsid w:val="00924C21"/>
    <w:rsid w:val="00925323"/>
    <w:rsid w:val="00925BB6"/>
    <w:rsid w:val="00925DCF"/>
    <w:rsid w:val="00927257"/>
    <w:rsid w:val="009274B0"/>
    <w:rsid w:val="009277A4"/>
    <w:rsid w:val="009305DB"/>
    <w:rsid w:val="00930D73"/>
    <w:rsid w:val="00931BCF"/>
    <w:rsid w:val="00931DE4"/>
    <w:rsid w:val="0093255A"/>
    <w:rsid w:val="00932EAE"/>
    <w:rsid w:val="009330C4"/>
    <w:rsid w:val="00933841"/>
    <w:rsid w:val="0093397B"/>
    <w:rsid w:val="00933E8E"/>
    <w:rsid w:val="00935468"/>
    <w:rsid w:val="00935590"/>
    <w:rsid w:val="0093729E"/>
    <w:rsid w:val="00937335"/>
    <w:rsid w:val="00937C8F"/>
    <w:rsid w:val="00940122"/>
    <w:rsid w:val="0094036D"/>
    <w:rsid w:val="009406F7"/>
    <w:rsid w:val="00940814"/>
    <w:rsid w:val="00940EBB"/>
    <w:rsid w:val="009413A0"/>
    <w:rsid w:val="0094191E"/>
    <w:rsid w:val="00941E50"/>
    <w:rsid w:val="00941FA4"/>
    <w:rsid w:val="00942556"/>
    <w:rsid w:val="00942576"/>
    <w:rsid w:val="009429DC"/>
    <w:rsid w:val="00942E67"/>
    <w:rsid w:val="0094349A"/>
    <w:rsid w:val="00943F8D"/>
    <w:rsid w:val="00944DAC"/>
    <w:rsid w:val="00944F82"/>
    <w:rsid w:val="00944FBF"/>
    <w:rsid w:val="00945506"/>
    <w:rsid w:val="00945551"/>
    <w:rsid w:val="009460CB"/>
    <w:rsid w:val="00946567"/>
    <w:rsid w:val="00946E23"/>
    <w:rsid w:val="009473A2"/>
    <w:rsid w:val="00947940"/>
    <w:rsid w:val="009501FD"/>
    <w:rsid w:val="00950690"/>
    <w:rsid w:val="009507B5"/>
    <w:rsid w:val="009507E7"/>
    <w:rsid w:val="009515E6"/>
    <w:rsid w:val="00951A7B"/>
    <w:rsid w:val="00951B16"/>
    <w:rsid w:val="00951F1F"/>
    <w:rsid w:val="00952B4C"/>
    <w:rsid w:val="00952BBE"/>
    <w:rsid w:val="00952D82"/>
    <w:rsid w:val="00952FA5"/>
    <w:rsid w:val="00953287"/>
    <w:rsid w:val="0095378C"/>
    <w:rsid w:val="009538C5"/>
    <w:rsid w:val="00953B33"/>
    <w:rsid w:val="00953DA9"/>
    <w:rsid w:val="0095403F"/>
    <w:rsid w:val="00954386"/>
    <w:rsid w:val="009558CD"/>
    <w:rsid w:val="00955E46"/>
    <w:rsid w:val="00956090"/>
    <w:rsid w:val="00956A76"/>
    <w:rsid w:val="00956EB7"/>
    <w:rsid w:val="009604C2"/>
    <w:rsid w:val="00960779"/>
    <w:rsid w:val="009607A9"/>
    <w:rsid w:val="009607FC"/>
    <w:rsid w:val="00960A1C"/>
    <w:rsid w:val="009612E6"/>
    <w:rsid w:val="0096191A"/>
    <w:rsid w:val="00961D2F"/>
    <w:rsid w:val="00961F02"/>
    <w:rsid w:val="00962008"/>
    <w:rsid w:val="00963B3F"/>
    <w:rsid w:val="009652DD"/>
    <w:rsid w:val="0096605D"/>
    <w:rsid w:val="009661F2"/>
    <w:rsid w:val="00966C01"/>
    <w:rsid w:val="00966C2C"/>
    <w:rsid w:val="00966E31"/>
    <w:rsid w:val="0096716E"/>
    <w:rsid w:val="00967C26"/>
    <w:rsid w:val="00967E22"/>
    <w:rsid w:val="00967F77"/>
    <w:rsid w:val="00971180"/>
    <w:rsid w:val="00971279"/>
    <w:rsid w:val="009717CF"/>
    <w:rsid w:val="00971CB2"/>
    <w:rsid w:val="0097214D"/>
    <w:rsid w:val="0097297E"/>
    <w:rsid w:val="00972CA5"/>
    <w:rsid w:val="0097324E"/>
    <w:rsid w:val="009735AD"/>
    <w:rsid w:val="00973CBE"/>
    <w:rsid w:val="00973E08"/>
    <w:rsid w:val="00974993"/>
    <w:rsid w:val="00974B94"/>
    <w:rsid w:val="00975234"/>
    <w:rsid w:val="00975541"/>
    <w:rsid w:val="0097582F"/>
    <w:rsid w:val="00975A65"/>
    <w:rsid w:val="00975B34"/>
    <w:rsid w:val="00975E2D"/>
    <w:rsid w:val="009761FE"/>
    <w:rsid w:val="00976348"/>
    <w:rsid w:val="00977A6D"/>
    <w:rsid w:val="0098071A"/>
    <w:rsid w:val="00980B2C"/>
    <w:rsid w:val="00980BC1"/>
    <w:rsid w:val="0098104F"/>
    <w:rsid w:val="009814E7"/>
    <w:rsid w:val="00981D0A"/>
    <w:rsid w:val="00982773"/>
    <w:rsid w:val="00982DEA"/>
    <w:rsid w:val="00982FA8"/>
    <w:rsid w:val="00983805"/>
    <w:rsid w:val="00983E92"/>
    <w:rsid w:val="00984299"/>
    <w:rsid w:val="0098439A"/>
    <w:rsid w:val="00984835"/>
    <w:rsid w:val="00985402"/>
    <w:rsid w:val="009857D7"/>
    <w:rsid w:val="009865A3"/>
    <w:rsid w:val="009877EA"/>
    <w:rsid w:val="00987C90"/>
    <w:rsid w:val="009902B2"/>
    <w:rsid w:val="00990928"/>
    <w:rsid w:val="0099096C"/>
    <w:rsid w:val="00991524"/>
    <w:rsid w:val="00991F74"/>
    <w:rsid w:val="009923B3"/>
    <w:rsid w:val="00992432"/>
    <w:rsid w:val="00992CF8"/>
    <w:rsid w:val="00993743"/>
    <w:rsid w:val="00993AE5"/>
    <w:rsid w:val="00994883"/>
    <w:rsid w:val="00994CCD"/>
    <w:rsid w:val="00994E6A"/>
    <w:rsid w:val="0099549E"/>
    <w:rsid w:val="009955CE"/>
    <w:rsid w:val="00995D2E"/>
    <w:rsid w:val="00995F65"/>
    <w:rsid w:val="00996052"/>
    <w:rsid w:val="00996852"/>
    <w:rsid w:val="00996FEA"/>
    <w:rsid w:val="00997A64"/>
    <w:rsid w:val="009A0183"/>
    <w:rsid w:val="009A0909"/>
    <w:rsid w:val="009A098B"/>
    <w:rsid w:val="009A1119"/>
    <w:rsid w:val="009A13B1"/>
    <w:rsid w:val="009A1B3B"/>
    <w:rsid w:val="009A22EF"/>
    <w:rsid w:val="009A2BFE"/>
    <w:rsid w:val="009A2C14"/>
    <w:rsid w:val="009A309F"/>
    <w:rsid w:val="009A3EB1"/>
    <w:rsid w:val="009A4F57"/>
    <w:rsid w:val="009A5197"/>
    <w:rsid w:val="009A5198"/>
    <w:rsid w:val="009A588C"/>
    <w:rsid w:val="009A5E74"/>
    <w:rsid w:val="009A6DE6"/>
    <w:rsid w:val="009A712E"/>
    <w:rsid w:val="009A728E"/>
    <w:rsid w:val="009A7A29"/>
    <w:rsid w:val="009A7F51"/>
    <w:rsid w:val="009B0B9A"/>
    <w:rsid w:val="009B0CE1"/>
    <w:rsid w:val="009B19EE"/>
    <w:rsid w:val="009B1D91"/>
    <w:rsid w:val="009B2618"/>
    <w:rsid w:val="009B2AAC"/>
    <w:rsid w:val="009B2CD1"/>
    <w:rsid w:val="009B2D92"/>
    <w:rsid w:val="009B30AE"/>
    <w:rsid w:val="009B3628"/>
    <w:rsid w:val="009B3D36"/>
    <w:rsid w:val="009B3FB7"/>
    <w:rsid w:val="009B43BE"/>
    <w:rsid w:val="009B482E"/>
    <w:rsid w:val="009B4FEC"/>
    <w:rsid w:val="009B5595"/>
    <w:rsid w:val="009B5F47"/>
    <w:rsid w:val="009B65C4"/>
    <w:rsid w:val="009B6835"/>
    <w:rsid w:val="009B6C83"/>
    <w:rsid w:val="009B6F6D"/>
    <w:rsid w:val="009B7B49"/>
    <w:rsid w:val="009C03F6"/>
    <w:rsid w:val="009C05ED"/>
    <w:rsid w:val="009C0656"/>
    <w:rsid w:val="009C0D6D"/>
    <w:rsid w:val="009C0E8F"/>
    <w:rsid w:val="009C1259"/>
    <w:rsid w:val="009C1457"/>
    <w:rsid w:val="009C1522"/>
    <w:rsid w:val="009C1743"/>
    <w:rsid w:val="009C232A"/>
    <w:rsid w:val="009C2790"/>
    <w:rsid w:val="009C3AEA"/>
    <w:rsid w:val="009C3F41"/>
    <w:rsid w:val="009C48FA"/>
    <w:rsid w:val="009C4ADD"/>
    <w:rsid w:val="009D0265"/>
    <w:rsid w:val="009D0503"/>
    <w:rsid w:val="009D1179"/>
    <w:rsid w:val="009D1F7E"/>
    <w:rsid w:val="009D322D"/>
    <w:rsid w:val="009D3B01"/>
    <w:rsid w:val="009D3C93"/>
    <w:rsid w:val="009D41A3"/>
    <w:rsid w:val="009D480D"/>
    <w:rsid w:val="009D4D2F"/>
    <w:rsid w:val="009D51B9"/>
    <w:rsid w:val="009D51F8"/>
    <w:rsid w:val="009D568A"/>
    <w:rsid w:val="009D5A2F"/>
    <w:rsid w:val="009D5E91"/>
    <w:rsid w:val="009D6C23"/>
    <w:rsid w:val="009D71A0"/>
    <w:rsid w:val="009D73B4"/>
    <w:rsid w:val="009D748B"/>
    <w:rsid w:val="009E020F"/>
    <w:rsid w:val="009E0929"/>
    <w:rsid w:val="009E1105"/>
    <w:rsid w:val="009E1CF9"/>
    <w:rsid w:val="009E1D3E"/>
    <w:rsid w:val="009E1E11"/>
    <w:rsid w:val="009E2002"/>
    <w:rsid w:val="009E2049"/>
    <w:rsid w:val="009E2192"/>
    <w:rsid w:val="009E2CDE"/>
    <w:rsid w:val="009E34B2"/>
    <w:rsid w:val="009E3565"/>
    <w:rsid w:val="009E362C"/>
    <w:rsid w:val="009E3699"/>
    <w:rsid w:val="009E46CB"/>
    <w:rsid w:val="009E4B6A"/>
    <w:rsid w:val="009E609C"/>
    <w:rsid w:val="009E627B"/>
    <w:rsid w:val="009E6301"/>
    <w:rsid w:val="009E6392"/>
    <w:rsid w:val="009E6649"/>
    <w:rsid w:val="009E669C"/>
    <w:rsid w:val="009E69BD"/>
    <w:rsid w:val="009E6BD0"/>
    <w:rsid w:val="009E7186"/>
    <w:rsid w:val="009E763B"/>
    <w:rsid w:val="009E7849"/>
    <w:rsid w:val="009E79FB"/>
    <w:rsid w:val="009F0648"/>
    <w:rsid w:val="009F07D4"/>
    <w:rsid w:val="009F09A7"/>
    <w:rsid w:val="009F0E5A"/>
    <w:rsid w:val="009F155D"/>
    <w:rsid w:val="009F17A7"/>
    <w:rsid w:val="009F2BAA"/>
    <w:rsid w:val="009F2D84"/>
    <w:rsid w:val="009F36DC"/>
    <w:rsid w:val="009F5AFE"/>
    <w:rsid w:val="009F6828"/>
    <w:rsid w:val="009F6AE4"/>
    <w:rsid w:val="009F6BC1"/>
    <w:rsid w:val="009F6EB9"/>
    <w:rsid w:val="009F725D"/>
    <w:rsid w:val="009F7564"/>
    <w:rsid w:val="009F7B2D"/>
    <w:rsid w:val="009F7E95"/>
    <w:rsid w:val="00A004D2"/>
    <w:rsid w:val="00A00DA0"/>
    <w:rsid w:val="00A01D91"/>
    <w:rsid w:val="00A021BF"/>
    <w:rsid w:val="00A02403"/>
    <w:rsid w:val="00A024BF"/>
    <w:rsid w:val="00A026F1"/>
    <w:rsid w:val="00A02BE3"/>
    <w:rsid w:val="00A02E83"/>
    <w:rsid w:val="00A035F4"/>
    <w:rsid w:val="00A040A9"/>
    <w:rsid w:val="00A0413A"/>
    <w:rsid w:val="00A04565"/>
    <w:rsid w:val="00A04743"/>
    <w:rsid w:val="00A049E4"/>
    <w:rsid w:val="00A04D30"/>
    <w:rsid w:val="00A04ED5"/>
    <w:rsid w:val="00A053CF"/>
    <w:rsid w:val="00A05657"/>
    <w:rsid w:val="00A0582E"/>
    <w:rsid w:val="00A05A90"/>
    <w:rsid w:val="00A05C4E"/>
    <w:rsid w:val="00A064B2"/>
    <w:rsid w:val="00A076CA"/>
    <w:rsid w:val="00A11153"/>
    <w:rsid w:val="00A11235"/>
    <w:rsid w:val="00A11530"/>
    <w:rsid w:val="00A11B96"/>
    <w:rsid w:val="00A1235F"/>
    <w:rsid w:val="00A12945"/>
    <w:rsid w:val="00A12AFB"/>
    <w:rsid w:val="00A135C6"/>
    <w:rsid w:val="00A13C52"/>
    <w:rsid w:val="00A1401D"/>
    <w:rsid w:val="00A144EC"/>
    <w:rsid w:val="00A14C09"/>
    <w:rsid w:val="00A14F81"/>
    <w:rsid w:val="00A15037"/>
    <w:rsid w:val="00A15360"/>
    <w:rsid w:val="00A156B7"/>
    <w:rsid w:val="00A15D78"/>
    <w:rsid w:val="00A16435"/>
    <w:rsid w:val="00A1674F"/>
    <w:rsid w:val="00A1682A"/>
    <w:rsid w:val="00A1730B"/>
    <w:rsid w:val="00A17487"/>
    <w:rsid w:val="00A178CF"/>
    <w:rsid w:val="00A17B7D"/>
    <w:rsid w:val="00A20859"/>
    <w:rsid w:val="00A211AF"/>
    <w:rsid w:val="00A213C3"/>
    <w:rsid w:val="00A21EEF"/>
    <w:rsid w:val="00A22821"/>
    <w:rsid w:val="00A22994"/>
    <w:rsid w:val="00A22DED"/>
    <w:rsid w:val="00A23121"/>
    <w:rsid w:val="00A24051"/>
    <w:rsid w:val="00A24A0A"/>
    <w:rsid w:val="00A24ABD"/>
    <w:rsid w:val="00A25F22"/>
    <w:rsid w:val="00A265C4"/>
    <w:rsid w:val="00A26D67"/>
    <w:rsid w:val="00A26D98"/>
    <w:rsid w:val="00A26E56"/>
    <w:rsid w:val="00A273B3"/>
    <w:rsid w:val="00A27533"/>
    <w:rsid w:val="00A27E97"/>
    <w:rsid w:val="00A27FB0"/>
    <w:rsid w:val="00A3000E"/>
    <w:rsid w:val="00A30214"/>
    <w:rsid w:val="00A3040F"/>
    <w:rsid w:val="00A307B8"/>
    <w:rsid w:val="00A30802"/>
    <w:rsid w:val="00A30CE3"/>
    <w:rsid w:val="00A311C4"/>
    <w:rsid w:val="00A320E9"/>
    <w:rsid w:val="00A32591"/>
    <w:rsid w:val="00A32C27"/>
    <w:rsid w:val="00A32D6C"/>
    <w:rsid w:val="00A331BE"/>
    <w:rsid w:val="00A3342B"/>
    <w:rsid w:val="00A338BD"/>
    <w:rsid w:val="00A33A73"/>
    <w:rsid w:val="00A33B3D"/>
    <w:rsid w:val="00A34B8C"/>
    <w:rsid w:val="00A3713E"/>
    <w:rsid w:val="00A3714C"/>
    <w:rsid w:val="00A4003A"/>
    <w:rsid w:val="00A40526"/>
    <w:rsid w:val="00A40CB2"/>
    <w:rsid w:val="00A41008"/>
    <w:rsid w:val="00A4192B"/>
    <w:rsid w:val="00A42CBF"/>
    <w:rsid w:val="00A4301B"/>
    <w:rsid w:val="00A4305D"/>
    <w:rsid w:val="00A4306B"/>
    <w:rsid w:val="00A4309A"/>
    <w:rsid w:val="00A43333"/>
    <w:rsid w:val="00A4355B"/>
    <w:rsid w:val="00A43CB4"/>
    <w:rsid w:val="00A43DF3"/>
    <w:rsid w:val="00A4449D"/>
    <w:rsid w:val="00A444AA"/>
    <w:rsid w:val="00A44831"/>
    <w:rsid w:val="00A44F24"/>
    <w:rsid w:val="00A45347"/>
    <w:rsid w:val="00A454FC"/>
    <w:rsid w:val="00A46446"/>
    <w:rsid w:val="00A46CDE"/>
    <w:rsid w:val="00A46D4B"/>
    <w:rsid w:val="00A46D5D"/>
    <w:rsid w:val="00A46FE7"/>
    <w:rsid w:val="00A47008"/>
    <w:rsid w:val="00A476AB"/>
    <w:rsid w:val="00A47702"/>
    <w:rsid w:val="00A47825"/>
    <w:rsid w:val="00A47E17"/>
    <w:rsid w:val="00A47F89"/>
    <w:rsid w:val="00A50220"/>
    <w:rsid w:val="00A506C7"/>
    <w:rsid w:val="00A509B3"/>
    <w:rsid w:val="00A50D00"/>
    <w:rsid w:val="00A5120B"/>
    <w:rsid w:val="00A5121A"/>
    <w:rsid w:val="00A519C7"/>
    <w:rsid w:val="00A527E7"/>
    <w:rsid w:val="00A5283E"/>
    <w:rsid w:val="00A537D5"/>
    <w:rsid w:val="00A53847"/>
    <w:rsid w:val="00A53B25"/>
    <w:rsid w:val="00A53B3E"/>
    <w:rsid w:val="00A544ED"/>
    <w:rsid w:val="00A5458D"/>
    <w:rsid w:val="00A54B12"/>
    <w:rsid w:val="00A552F7"/>
    <w:rsid w:val="00A556E9"/>
    <w:rsid w:val="00A55E07"/>
    <w:rsid w:val="00A56158"/>
    <w:rsid w:val="00A565A5"/>
    <w:rsid w:val="00A568D4"/>
    <w:rsid w:val="00A56963"/>
    <w:rsid w:val="00A57169"/>
    <w:rsid w:val="00A57CEB"/>
    <w:rsid w:val="00A57E40"/>
    <w:rsid w:val="00A602E0"/>
    <w:rsid w:val="00A603A2"/>
    <w:rsid w:val="00A6108C"/>
    <w:rsid w:val="00A62AA5"/>
    <w:rsid w:val="00A62D28"/>
    <w:rsid w:val="00A62DC0"/>
    <w:rsid w:val="00A63843"/>
    <w:rsid w:val="00A63A12"/>
    <w:rsid w:val="00A63A1A"/>
    <w:rsid w:val="00A63B18"/>
    <w:rsid w:val="00A6459B"/>
    <w:rsid w:val="00A64A03"/>
    <w:rsid w:val="00A64AC8"/>
    <w:rsid w:val="00A64AE4"/>
    <w:rsid w:val="00A64EA5"/>
    <w:rsid w:val="00A64FF0"/>
    <w:rsid w:val="00A657D1"/>
    <w:rsid w:val="00A6643C"/>
    <w:rsid w:val="00A666F7"/>
    <w:rsid w:val="00A6766F"/>
    <w:rsid w:val="00A704CD"/>
    <w:rsid w:val="00A70E07"/>
    <w:rsid w:val="00A71273"/>
    <w:rsid w:val="00A7186E"/>
    <w:rsid w:val="00A71E97"/>
    <w:rsid w:val="00A72570"/>
    <w:rsid w:val="00A726F7"/>
    <w:rsid w:val="00A72F4E"/>
    <w:rsid w:val="00A73215"/>
    <w:rsid w:val="00A7358D"/>
    <w:rsid w:val="00A742A4"/>
    <w:rsid w:val="00A7443B"/>
    <w:rsid w:val="00A7458E"/>
    <w:rsid w:val="00A75FB1"/>
    <w:rsid w:val="00A7656D"/>
    <w:rsid w:val="00A778C0"/>
    <w:rsid w:val="00A77992"/>
    <w:rsid w:val="00A80CB7"/>
    <w:rsid w:val="00A80DDE"/>
    <w:rsid w:val="00A810F9"/>
    <w:rsid w:val="00A8135B"/>
    <w:rsid w:val="00A8189F"/>
    <w:rsid w:val="00A82328"/>
    <w:rsid w:val="00A8293D"/>
    <w:rsid w:val="00A82DBB"/>
    <w:rsid w:val="00A833E6"/>
    <w:rsid w:val="00A836FB"/>
    <w:rsid w:val="00A837F2"/>
    <w:rsid w:val="00A84832"/>
    <w:rsid w:val="00A84B45"/>
    <w:rsid w:val="00A84C2D"/>
    <w:rsid w:val="00A84F93"/>
    <w:rsid w:val="00A8502B"/>
    <w:rsid w:val="00A850C1"/>
    <w:rsid w:val="00A85AD0"/>
    <w:rsid w:val="00A85CCC"/>
    <w:rsid w:val="00A87214"/>
    <w:rsid w:val="00A87A46"/>
    <w:rsid w:val="00A90088"/>
    <w:rsid w:val="00A90102"/>
    <w:rsid w:val="00A903F1"/>
    <w:rsid w:val="00A908D2"/>
    <w:rsid w:val="00A90AE2"/>
    <w:rsid w:val="00A91ACB"/>
    <w:rsid w:val="00A91E95"/>
    <w:rsid w:val="00A92211"/>
    <w:rsid w:val="00A92370"/>
    <w:rsid w:val="00A93124"/>
    <w:rsid w:val="00A93BF0"/>
    <w:rsid w:val="00A93FA9"/>
    <w:rsid w:val="00A950F5"/>
    <w:rsid w:val="00A95791"/>
    <w:rsid w:val="00A96B4F"/>
    <w:rsid w:val="00A972CE"/>
    <w:rsid w:val="00A97804"/>
    <w:rsid w:val="00AA0ECE"/>
    <w:rsid w:val="00AA1191"/>
    <w:rsid w:val="00AA149E"/>
    <w:rsid w:val="00AA1770"/>
    <w:rsid w:val="00AA24A8"/>
    <w:rsid w:val="00AA26C1"/>
    <w:rsid w:val="00AA2F27"/>
    <w:rsid w:val="00AA3908"/>
    <w:rsid w:val="00AA3929"/>
    <w:rsid w:val="00AA45E1"/>
    <w:rsid w:val="00AA47A4"/>
    <w:rsid w:val="00AA4A7D"/>
    <w:rsid w:val="00AA4BCC"/>
    <w:rsid w:val="00AA4E77"/>
    <w:rsid w:val="00AA59BD"/>
    <w:rsid w:val="00AA5A61"/>
    <w:rsid w:val="00AA646E"/>
    <w:rsid w:val="00AA6EE5"/>
    <w:rsid w:val="00AA72F9"/>
    <w:rsid w:val="00AB11B6"/>
    <w:rsid w:val="00AB23C8"/>
    <w:rsid w:val="00AB282F"/>
    <w:rsid w:val="00AB2AAE"/>
    <w:rsid w:val="00AB2EFB"/>
    <w:rsid w:val="00AB35E8"/>
    <w:rsid w:val="00AB432B"/>
    <w:rsid w:val="00AB48E6"/>
    <w:rsid w:val="00AB5630"/>
    <w:rsid w:val="00AB7265"/>
    <w:rsid w:val="00AB7AB2"/>
    <w:rsid w:val="00AC02C4"/>
    <w:rsid w:val="00AC1757"/>
    <w:rsid w:val="00AC1AD1"/>
    <w:rsid w:val="00AC1E92"/>
    <w:rsid w:val="00AC2E60"/>
    <w:rsid w:val="00AC3549"/>
    <w:rsid w:val="00AC3D8A"/>
    <w:rsid w:val="00AC4EB5"/>
    <w:rsid w:val="00AC4F2C"/>
    <w:rsid w:val="00AC511C"/>
    <w:rsid w:val="00AC5272"/>
    <w:rsid w:val="00AC52DF"/>
    <w:rsid w:val="00AC53D0"/>
    <w:rsid w:val="00AC6735"/>
    <w:rsid w:val="00AC6751"/>
    <w:rsid w:val="00AC67E4"/>
    <w:rsid w:val="00AC68CD"/>
    <w:rsid w:val="00AC696D"/>
    <w:rsid w:val="00AD11B1"/>
    <w:rsid w:val="00AD21A2"/>
    <w:rsid w:val="00AD2448"/>
    <w:rsid w:val="00AD28BD"/>
    <w:rsid w:val="00AD2BDE"/>
    <w:rsid w:val="00AD2EED"/>
    <w:rsid w:val="00AD3782"/>
    <w:rsid w:val="00AD3BDA"/>
    <w:rsid w:val="00AD3FB5"/>
    <w:rsid w:val="00AD42C1"/>
    <w:rsid w:val="00AD445E"/>
    <w:rsid w:val="00AD4466"/>
    <w:rsid w:val="00AD4B07"/>
    <w:rsid w:val="00AD4B4B"/>
    <w:rsid w:val="00AD4F47"/>
    <w:rsid w:val="00AD568D"/>
    <w:rsid w:val="00AD643E"/>
    <w:rsid w:val="00AD74A7"/>
    <w:rsid w:val="00AE053F"/>
    <w:rsid w:val="00AE0D59"/>
    <w:rsid w:val="00AE194B"/>
    <w:rsid w:val="00AE195C"/>
    <w:rsid w:val="00AE1B97"/>
    <w:rsid w:val="00AE244E"/>
    <w:rsid w:val="00AE2886"/>
    <w:rsid w:val="00AE2BE8"/>
    <w:rsid w:val="00AE30E4"/>
    <w:rsid w:val="00AE443B"/>
    <w:rsid w:val="00AE4901"/>
    <w:rsid w:val="00AE4930"/>
    <w:rsid w:val="00AE4A32"/>
    <w:rsid w:val="00AE4E68"/>
    <w:rsid w:val="00AE4ECE"/>
    <w:rsid w:val="00AE6317"/>
    <w:rsid w:val="00AE641D"/>
    <w:rsid w:val="00AE6421"/>
    <w:rsid w:val="00AE67BE"/>
    <w:rsid w:val="00AE70B9"/>
    <w:rsid w:val="00AE7998"/>
    <w:rsid w:val="00AF02EE"/>
    <w:rsid w:val="00AF0638"/>
    <w:rsid w:val="00AF0985"/>
    <w:rsid w:val="00AF0987"/>
    <w:rsid w:val="00AF0CED"/>
    <w:rsid w:val="00AF2634"/>
    <w:rsid w:val="00AF263E"/>
    <w:rsid w:val="00AF2882"/>
    <w:rsid w:val="00AF2F26"/>
    <w:rsid w:val="00AF35BA"/>
    <w:rsid w:val="00AF3638"/>
    <w:rsid w:val="00AF3E51"/>
    <w:rsid w:val="00AF4B5C"/>
    <w:rsid w:val="00AF4B65"/>
    <w:rsid w:val="00AF4FC5"/>
    <w:rsid w:val="00AF5623"/>
    <w:rsid w:val="00AF58C8"/>
    <w:rsid w:val="00AF601E"/>
    <w:rsid w:val="00AF67F7"/>
    <w:rsid w:val="00AF680B"/>
    <w:rsid w:val="00AF70CB"/>
    <w:rsid w:val="00AF73CC"/>
    <w:rsid w:val="00AF76C1"/>
    <w:rsid w:val="00AF7718"/>
    <w:rsid w:val="00AF7D1A"/>
    <w:rsid w:val="00B0045B"/>
    <w:rsid w:val="00B00AEE"/>
    <w:rsid w:val="00B010B4"/>
    <w:rsid w:val="00B011BA"/>
    <w:rsid w:val="00B02DBC"/>
    <w:rsid w:val="00B03863"/>
    <w:rsid w:val="00B04809"/>
    <w:rsid w:val="00B0526B"/>
    <w:rsid w:val="00B05908"/>
    <w:rsid w:val="00B059D1"/>
    <w:rsid w:val="00B05B6C"/>
    <w:rsid w:val="00B05B73"/>
    <w:rsid w:val="00B05C09"/>
    <w:rsid w:val="00B06975"/>
    <w:rsid w:val="00B06D4C"/>
    <w:rsid w:val="00B10C3C"/>
    <w:rsid w:val="00B10D10"/>
    <w:rsid w:val="00B10E58"/>
    <w:rsid w:val="00B1190B"/>
    <w:rsid w:val="00B11A87"/>
    <w:rsid w:val="00B11F29"/>
    <w:rsid w:val="00B12206"/>
    <w:rsid w:val="00B13C02"/>
    <w:rsid w:val="00B14D72"/>
    <w:rsid w:val="00B14D91"/>
    <w:rsid w:val="00B150FB"/>
    <w:rsid w:val="00B155FD"/>
    <w:rsid w:val="00B1563B"/>
    <w:rsid w:val="00B1595C"/>
    <w:rsid w:val="00B16953"/>
    <w:rsid w:val="00B16A9D"/>
    <w:rsid w:val="00B1750C"/>
    <w:rsid w:val="00B17919"/>
    <w:rsid w:val="00B17DF0"/>
    <w:rsid w:val="00B17F42"/>
    <w:rsid w:val="00B20702"/>
    <w:rsid w:val="00B2075C"/>
    <w:rsid w:val="00B211F5"/>
    <w:rsid w:val="00B217DC"/>
    <w:rsid w:val="00B218E5"/>
    <w:rsid w:val="00B219EF"/>
    <w:rsid w:val="00B21B21"/>
    <w:rsid w:val="00B22022"/>
    <w:rsid w:val="00B22EDF"/>
    <w:rsid w:val="00B23881"/>
    <w:rsid w:val="00B239C8"/>
    <w:rsid w:val="00B23B01"/>
    <w:rsid w:val="00B24406"/>
    <w:rsid w:val="00B24CC2"/>
    <w:rsid w:val="00B2500D"/>
    <w:rsid w:val="00B25078"/>
    <w:rsid w:val="00B2541C"/>
    <w:rsid w:val="00B26926"/>
    <w:rsid w:val="00B269BC"/>
    <w:rsid w:val="00B26B87"/>
    <w:rsid w:val="00B27942"/>
    <w:rsid w:val="00B27B2A"/>
    <w:rsid w:val="00B27C38"/>
    <w:rsid w:val="00B303E2"/>
    <w:rsid w:val="00B304AA"/>
    <w:rsid w:val="00B30B02"/>
    <w:rsid w:val="00B30B69"/>
    <w:rsid w:val="00B30D50"/>
    <w:rsid w:val="00B314B7"/>
    <w:rsid w:val="00B31926"/>
    <w:rsid w:val="00B322D3"/>
    <w:rsid w:val="00B32D53"/>
    <w:rsid w:val="00B332F5"/>
    <w:rsid w:val="00B33EB6"/>
    <w:rsid w:val="00B345A4"/>
    <w:rsid w:val="00B34B24"/>
    <w:rsid w:val="00B3546C"/>
    <w:rsid w:val="00B35DAB"/>
    <w:rsid w:val="00B360D8"/>
    <w:rsid w:val="00B361F7"/>
    <w:rsid w:val="00B3646A"/>
    <w:rsid w:val="00B36CC1"/>
    <w:rsid w:val="00B40017"/>
    <w:rsid w:val="00B4066C"/>
    <w:rsid w:val="00B40D43"/>
    <w:rsid w:val="00B419AC"/>
    <w:rsid w:val="00B41A2B"/>
    <w:rsid w:val="00B42FFD"/>
    <w:rsid w:val="00B430DA"/>
    <w:rsid w:val="00B4378A"/>
    <w:rsid w:val="00B43E4D"/>
    <w:rsid w:val="00B43F0B"/>
    <w:rsid w:val="00B44068"/>
    <w:rsid w:val="00B44C30"/>
    <w:rsid w:val="00B44C79"/>
    <w:rsid w:val="00B44CD7"/>
    <w:rsid w:val="00B44E7B"/>
    <w:rsid w:val="00B45973"/>
    <w:rsid w:val="00B459B2"/>
    <w:rsid w:val="00B45C06"/>
    <w:rsid w:val="00B463C0"/>
    <w:rsid w:val="00B468A5"/>
    <w:rsid w:val="00B46AA2"/>
    <w:rsid w:val="00B46D9B"/>
    <w:rsid w:val="00B46FA8"/>
    <w:rsid w:val="00B4716F"/>
    <w:rsid w:val="00B47FEF"/>
    <w:rsid w:val="00B5075B"/>
    <w:rsid w:val="00B507CC"/>
    <w:rsid w:val="00B50B62"/>
    <w:rsid w:val="00B5133A"/>
    <w:rsid w:val="00B51458"/>
    <w:rsid w:val="00B518BD"/>
    <w:rsid w:val="00B51912"/>
    <w:rsid w:val="00B52ADA"/>
    <w:rsid w:val="00B53726"/>
    <w:rsid w:val="00B53815"/>
    <w:rsid w:val="00B5392F"/>
    <w:rsid w:val="00B53A2B"/>
    <w:rsid w:val="00B53B68"/>
    <w:rsid w:val="00B54267"/>
    <w:rsid w:val="00B5465F"/>
    <w:rsid w:val="00B54765"/>
    <w:rsid w:val="00B548DC"/>
    <w:rsid w:val="00B54989"/>
    <w:rsid w:val="00B56F7F"/>
    <w:rsid w:val="00B5796C"/>
    <w:rsid w:val="00B57ADF"/>
    <w:rsid w:val="00B57B8B"/>
    <w:rsid w:val="00B6041A"/>
    <w:rsid w:val="00B60C7B"/>
    <w:rsid w:val="00B60EB3"/>
    <w:rsid w:val="00B614B1"/>
    <w:rsid w:val="00B615FB"/>
    <w:rsid w:val="00B61FAC"/>
    <w:rsid w:val="00B62333"/>
    <w:rsid w:val="00B62BBE"/>
    <w:rsid w:val="00B62CED"/>
    <w:rsid w:val="00B63C55"/>
    <w:rsid w:val="00B63F42"/>
    <w:rsid w:val="00B64165"/>
    <w:rsid w:val="00B64421"/>
    <w:rsid w:val="00B65469"/>
    <w:rsid w:val="00B655B3"/>
    <w:rsid w:val="00B65C89"/>
    <w:rsid w:val="00B65D3F"/>
    <w:rsid w:val="00B65F7E"/>
    <w:rsid w:val="00B66649"/>
    <w:rsid w:val="00B66898"/>
    <w:rsid w:val="00B66A41"/>
    <w:rsid w:val="00B66E69"/>
    <w:rsid w:val="00B66EE9"/>
    <w:rsid w:val="00B7065C"/>
    <w:rsid w:val="00B70D2D"/>
    <w:rsid w:val="00B70FE4"/>
    <w:rsid w:val="00B713C4"/>
    <w:rsid w:val="00B71628"/>
    <w:rsid w:val="00B7193E"/>
    <w:rsid w:val="00B71A77"/>
    <w:rsid w:val="00B71C50"/>
    <w:rsid w:val="00B7235A"/>
    <w:rsid w:val="00B72F71"/>
    <w:rsid w:val="00B73CC4"/>
    <w:rsid w:val="00B74704"/>
    <w:rsid w:val="00B7489A"/>
    <w:rsid w:val="00B752E5"/>
    <w:rsid w:val="00B755C2"/>
    <w:rsid w:val="00B75C2F"/>
    <w:rsid w:val="00B769F5"/>
    <w:rsid w:val="00B8104D"/>
    <w:rsid w:val="00B82319"/>
    <w:rsid w:val="00B82684"/>
    <w:rsid w:val="00B838D7"/>
    <w:rsid w:val="00B83E5A"/>
    <w:rsid w:val="00B83FA8"/>
    <w:rsid w:val="00B86132"/>
    <w:rsid w:val="00B865EE"/>
    <w:rsid w:val="00B86A5F"/>
    <w:rsid w:val="00B87452"/>
    <w:rsid w:val="00B8749B"/>
    <w:rsid w:val="00B87835"/>
    <w:rsid w:val="00B878FD"/>
    <w:rsid w:val="00B90CA3"/>
    <w:rsid w:val="00B91B04"/>
    <w:rsid w:val="00B921AB"/>
    <w:rsid w:val="00B925B4"/>
    <w:rsid w:val="00B9354F"/>
    <w:rsid w:val="00B938F1"/>
    <w:rsid w:val="00B945E4"/>
    <w:rsid w:val="00B95D79"/>
    <w:rsid w:val="00B96AA7"/>
    <w:rsid w:val="00B97CBA"/>
    <w:rsid w:val="00B97FF9"/>
    <w:rsid w:val="00BA026D"/>
    <w:rsid w:val="00BA02CC"/>
    <w:rsid w:val="00BA04B6"/>
    <w:rsid w:val="00BA08FC"/>
    <w:rsid w:val="00BA0F8F"/>
    <w:rsid w:val="00BA16CD"/>
    <w:rsid w:val="00BA1C49"/>
    <w:rsid w:val="00BA2373"/>
    <w:rsid w:val="00BA2C97"/>
    <w:rsid w:val="00BA4EBB"/>
    <w:rsid w:val="00BA52A8"/>
    <w:rsid w:val="00BA5468"/>
    <w:rsid w:val="00BA5A41"/>
    <w:rsid w:val="00BA5A52"/>
    <w:rsid w:val="00BA69EC"/>
    <w:rsid w:val="00BA6A82"/>
    <w:rsid w:val="00BA6B51"/>
    <w:rsid w:val="00BA7027"/>
    <w:rsid w:val="00BA7423"/>
    <w:rsid w:val="00BA7675"/>
    <w:rsid w:val="00BA76C4"/>
    <w:rsid w:val="00BA7E99"/>
    <w:rsid w:val="00BB1080"/>
    <w:rsid w:val="00BB138C"/>
    <w:rsid w:val="00BB152D"/>
    <w:rsid w:val="00BB1A05"/>
    <w:rsid w:val="00BB1C09"/>
    <w:rsid w:val="00BB25B6"/>
    <w:rsid w:val="00BB2D6B"/>
    <w:rsid w:val="00BB3465"/>
    <w:rsid w:val="00BB368C"/>
    <w:rsid w:val="00BB36FE"/>
    <w:rsid w:val="00BB3926"/>
    <w:rsid w:val="00BB4448"/>
    <w:rsid w:val="00BB456D"/>
    <w:rsid w:val="00BB52A6"/>
    <w:rsid w:val="00BB5A1E"/>
    <w:rsid w:val="00BB5E91"/>
    <w:rsid w:val="00BB5F08"/>
    <w:rsid w:val="00BB5FF7"/>
    <w:rsid w:val="00BB6149"/>
    <w:rsid w:val="00BB6419"/>
    <w:rsid w:val="00BB70F7"/>
    <w:rsid w:val="00BB718B"/>
    <w:rsid w:val="00BB74B2"/>
    <w:rsid w:val="00BB7742"/>
    <w:rsid w:val="00BB7C1F"/>
    <w:rsid w:val="00BC04D1"/>
    <w:rsid w:val="00BC0733"/>
    <w:rsid w:val="00BC0A19"/>
    <w:rsid w:val="00BC16C1"/>
    <w:rsid w:val="00BC1A73"/>
    <w:rsid w:val="00BC1B33"/>
    <w:rsid w:val="00BC230F"/>
    <w:rsid w:val="00BC2A47"/>
    <w:rsid w:val="00BC3350"/>
    <w:rsid w:val="00BC3640"/>
    <w:rsid w:val="00BC3C67"/>
    <w:rsid w:val="00BC3CA0"/>
    <w:rsid w:val="00BC40F0"/>
    <w:rsid w:val="00BC4854"/>
    <w:rsid w:val="00BC53EA"/>
    <w:rsid w:val="00BC5626"/>
    <w:rsid w:val="00BC5733"/>
    <w:rsid w:val="00BC5FB6"/>
    <w:rsid w:val="00BC619E"/>
    <w:rsid w:val="00BC6CEA"/>
    <w:rsid w:val="00BC6EA9"/>
    <w:rsid w:val="00BC6EF2"/>
    <w:rsid w:val="00BC7136"/>
    <w:rsid w:val="00BC76E8"/>
    <w:rsid w:val="00BC78BB"/>
    <w:rsid w:val="00BC7903"/>
    <w:rsid w:val="00BC7A63"/>
    <w:rsid w:val="00BD1EDB"/>
    <w:rsid w:val="00BD220E"/>
    <w:rsid w:val="00BD2486"/>
    <w:rsid w:val="00BD24DF"/>
    <w:rsid w:val="00BD2A82"/>
    <w:rsid w:val="00BD41C4"/>
    <w:rsid w:val="00BD43C7"/>
    <w:rsid w:val="00BD46EB"/>
    <w:rsid w:val="00BD4A0A"/>
    <w:rsid w:val="00BD4A22"/>
    <w:rsid w:val="00BD4C02"/>
    <w:rsid w:val="00BD4CEF"/>
    <w:rsid w:val="00BD501E"/>
    <w:rsid w:val="00BD5020"/>
    <w:rsid w:val="00BD585F"/>
    <w:rsid w:val="00BD5A6F"/>
    <w:rsid w:val="00BD5E0C"/>
    <w:rsid w:val="00BD685D"/>
    <w:rsid w:val="00BD6C6F"/>
    <w:rsid w:val="00BD6D7B"/>
    <w:rsid w:val="00BD71B2"/>
    <w:rsid w:val="00BD77A1"/>
    <w:rsid w:val="00BD7A0A"/>
    <w:rsid w:val="00BD7E9B"/>
    <w:rsid w:val="00BD7F31"/>
    <w:rsid w:val="00BE009A"/>
    <w:rsid w:val="00BE0C74"/>
    <w:rsid w:val="00BE101A"/>
    <w:rsid w:val="00BE14EB"/>
    <w:rsid w:val="00BE1631"/>
    <w:rsid w:val="00BE1731"/>
    <w:rsid w:val="00BE27E5"/>
    <w:rsid w:val="00BE27FA"/>
    <w:rsid w:val="00BE28AF"/>
    <w:rsid w:val="00BE3551"/>
    <w:rsid w:val="00BE361F"/>
    <w:rsid w:val="00BE3D82"/>
    <w:rsid w:val="00BE4008"/>
    <w:rsid w:val="00BE490F"/>
    <w:rsid w:val="00BE4929"/>
    <w:rsid w:val="00BE4DB7"/>
    <w:rsid w:val="00BE505C"/>
    <w:rsid w:val="00BE58C5"/>
    <w:rsid w:val="00BE5BF8"/>
    <w:rsid w:val="00BE5C7F"/>
    <w:rsid w:val="00BE605D"/>
    <w:rsid w:val="00BE61F4"/>
    <w:rsid w:val="00BE6343"/>
    <w:rsid w:val="00BE71C1"/>
    <w:rsid w:val="00BE73B2"/>
    <w:rsid w:val="00BE7866"/>
    <w:rsid w:val="00BE7D6D"/>
    <w:rsid w:val="00BE7E10"/>
    <w:rsid w:val="00BF0A16"/>
    <w:rsid w:val="00BF0FF0"/>
    <w:rsid w:val="00BF17F4"/>
    <w:rsid w:val="00BF1D61"/>
    <w:rsid w:val="00BF1E2E"/>
    <w:rsid w:val="00BF245A"/>
    <w:rsid w:val="00BF2EA8"/>
    <w:rsid w:val="00BF35F0"/>
    <w:rsid w:val="00BF45A0"/>
    <w:rsid w:val="00BF469B"/>
    <w:rsid w:val="00BF4F1B"/>
    <w:rsid w:val="00BF5B01"/>
    <w:rsid w:val="00BF6319"/>
    <w:rsid w:val="00BF6829"/>
    <w:rsid w:val="00BF77DB"/>
    <w:rsid w:val="00C0074A"/>
    <w:rsid w:val="00C00888"/>
    <w:rsid w:val="00C01006"/>
    <w:rsid w:val="00C014FB"/>
    <w:rsid w:val="00C0248A"/>
    <w:rsid w:val="00C02CCD"/>
    <w:rsid w:val="00C02CE9"/>
    <w:rsid w:val="00C02F20"/>
    <w:rsid w:val="00C03BC8"/>
    <w:rsid w:val="00C03DE2"/>
    <w:rsid w:val="00C042B3"/>
    <w:rsid w:val="00C04FB4"/>
    <w:rsid w:val="00C05489"/>
    <w:rsid w:val="00C0626C"/>
    <w:rsid w:val="00C06458"/>
    <w:rsid w:val="00C06795"/>
    <w:rsid w:val="00C10296"/>
    <w:rsid w:val="00C107E8"/>
    <w:rsid w:val="00C11543"/>
    <w:rsid w:val="00C11DEC"/>
    <w:rsid w:val="00C122D2"/>
    <w:rsid w:val="00C1291C"/>
    <w:rsid w:val="00C130FE"/>
    <w:rsid w:val="00C1331D"/>
    <w:rsid w:val="00C13450"/>
    <w:rsid w:val="00C13676"/>
    <w:rsid w:val="00C13E6E"/>
    <w:rsid w:val="00C14238"/>
    <w:rsid w:val="00C15803"/>
    <w:rsid w:val="00C16388"/>
    <w:rsid w:val="00C164D5"/>
    <w:rsid w:val="00C16CD1"/>
    <w:rsid w:val="00C17256"/>
    <w:rsid w:val="00C200C5"/>
    <w:rsid w:val="00C204B3"/>
    <w:rsid w:val="00C205A9"/>
    <w:rsid w:val="00C20CE4"/>
    <w:rsid w:val="00C20E4D"/>
    <w:rsid w:val="00C20E8C"/>
    <w:rsid w:val="00C21041"/>
    <w:rsid w:val="00C210B3"/>
    <w:rsid w:val="00C21231"/>
    <w:rsid w:val="00C218BD"/>
    <w:rsid w:val="00C21A1B"/>
    <w:rsid w:val="00C23651"/>
    <w:rsid w:val="00C23890"/>
    <w:rsid w:val="00C239C5"/>
    <w:rsid w:val="00C23AE6"/>
    <w:rsid w:val="00C2405A"/>
    <w:rsid w:val="00C244C0"/>
    <w:rsid w:val="00C25855"/>
    <w:rsid w:val="00C25BA3"/>
    <w:rsid w:val="00C25F0B"/>
    <w:rsid w:val="00C25F59"/>
    <w:rsid w:val="00C25FFB"/>
    <w:rsid w:val="00C2659F"/>
    <w:rsid w:val="00C278D8"/>
    <w:rsid w:val="00C27B6B"/>
    <w:rsid w:val="00C30529"/>
    <w:rsid w:val="00C3092F"/>
    <w:rsid w:val="00C33848"/>
    <w:rsid w:val="00C33CF4"/>
    <w:rsid w:val="00C3429E"/>
    <w:rsid w:val="00C34549"/>
    <w:rsid w:val="00C345B4"/>
    <w:rsid w:val="00C348DD"/>
    <w:rsid w:val="00C35002"/>
    <w:rsid w:val="00C36A16"/>
    <w:rsid w:val="00C36E88"/>
    <w:rsid w:val="00C3711B"/>
    <w:rsid w:val="00C37500"/>
    <w:rsid w:val="00C37594"/>
    <w:rsid w:val="00C376CA"/>
    <w:rsid w:val="00C37A58"/>
    <w:rsid w:val="00C37BD4"/>
    <w:rsid w:val="00C37E53"/>
    <w:rsid w:val="00C40364"/>
    <w:rsid w:val="00C405D4"/>
    <w:rsid w:val="00C409EB"/>
    <w:rsid w:val="00C41478"/>
    <w:rsid w:val="00C4158E"/>
    <w:rsid w:val="00C41AC5"/>
    <w:rsid w:val="00C42550"/>
    <w:rsid w:val="00C4257E"/>
    <w:rsid w:val="00C42AA6"/>
    <w:rsid w:val="00C43CF8"/>
    <w:rsid w:val="00C44813"/>
    <w:rsid w:val="00C4494E"/>
    <w:rsid w:val="00C44D0E"/>
    <w:rsid w:val="00C44F91"/>
    <w:rsid w:val="00C453BA"/>
    <w:rsid w:val="00C4548F"/>
    <w:rsid w:val="00C455FB"/>
    <w:rsid w:val="00C46AAD"/>
    <w:rsid w:val="00C472D7"/>
    <w:rsid w:val="00C4751B"/>
    <w:rsid w:val="00C47F5B"/>
    <w:rsid w:val="00C50BF9"/>
    <w:rsid w:val="00C51657"/>
    <w:rsid w:val="00C5223E"/>
    <w:rsid w:val="00C52B6B"/>
    <w:rsid w:val="00C52FF6"/>
    <w:rsid w:val="00C53426"/>
    <w:rsid w:val="00C53935"/>
    <w:rsid w:val="00C53A78"/>
    <w:rsid w:val="00C53AD5"/>
    <w:rsid w:val="00C54A3B"/>
    <w:rsid w:val="00C54DFC"/>
    <w:rsid w:val="00C55236"/>
    <w:rsid w:val="00C55567"/>
    <w:rsid w:val="00C55F57"/>
    <w:rsid w:val="00C56472"/>
    <w:rsid w:val="00C57066"/>
    <w:rsid w:val="00C571E3"/>
    <w:rsid w:val="00C57B1D"/>
    <w:rsid w:val="00C57C02"/>
    <w:rsid w:val="00C60612"/>
    <w:rsid w:val="00C60C92"/>
    <w:rsid w:val="00C60EA2"/>
    <w:rsid w:val="00C60ECD"/>
    <w:rsid w:val="00C6138A"/>
    <w:rsid w:val="00C61972"/>
    <w:rsid w:val="00C627BB"/>
    <w:rsid w:val="00C62A62"/>
    <w:rsid w:val="00C6358D"/>
    <w:rsid w:val="00C63F17"/>
    <w:rsid w:val="00C64793"/>
    <w:rsid w:val="00C64837"/>
    <w:rsid w:val="00C659AC"/>
    <w:rsid w:val="00C65B26"/>
    <w:rsid w:val="00C66A00"/>
    <w:rsid w:val="00C6798F"/>
    <w:rsid w:val="00C707A8"/>
    <w:rsid w:val="00C7097A"/>
    <w:rsid w:val="00C71568"/>
    <w:rsid w:val="00C72AA8"/>
    <w:rsid w:val="00C72BB4"/>
    <w:rsid w:val="00C735FC"/>
    <w:rsid w:val="00C745FD"/>
    <w:rsid w:val="00C751B6"/>
    <w:rsid w:val="00C75541"/>
    <w:rsid w:val="00C7587B"/>
    <w:rsid w:val="00C75E16"/>
    <w:rsid w:val="00C75E8C"/>
    <w:rsid w:val="00C76E3E"/>
    <w:rsid w:val="00C80436"/>
    <w:rsid w:val="00C80B0D"/>
    <w:rsid w:val="00C81086"/>
    <w:rsid w:val="00C82207"/>
    <w:rsid w:val="00C825D4"/>
    <w:rsid w:val="00C828DF"/>
    <w:rsid w:val="00C8294C"/>
    <w:rsid w:val="00C82CA2"/>
    <w:rsid w:val="00C83200"/>
    <w:rsid w:val="00C841B0"/>
    <w:rsid w:val="00C847C5"/>
    <w:rsid w:val="00C847DC"/>
    <w:rsid w:val="00C849A3"/>
    <w:rsid w:val="00C85050"/>
    <w:rsid w:val="00C85491"/>
    <w:rsid w:val="00C857E0"/>
    <w:rsid w:val="00C85B83"/>
    <w:rsid w:val="00C85DEE"/>
    <w:rsid w:val="00C85E0C"/>
    <w:rsid w:val="00C8627F"/>
    <w:rsid w:val="00C863AA"/>
    <w:rsid w:val="00C87EFB"/>
    <w:rsid w:val="00C9002F"/>
    <w:rsid w:val="00C9040C"/>
    <w:rsid w:val="00C905B0"/>
    <w:rsid w:val="00C90CF1"/>
    <w:rsid w:val="00C9112C"/>
    <w:rsid w:val="00C92477"/>
    <w:rsid w:val="00C933BA"/>
    <w:rsid w:val="00C93A32"/>
    <w:rsid w:val="00C94033"/>
    <w:rsid w:val="00C94763"/>
    <w:rsid w:val="00C94C57"/>
    <w:rsid w:val="00C94FAF"/>
    <w:rsid w:val="00C956D0"/>
    <w:rsid w:val="00C9586E"/>
    <w:rsid w:val="00C95ECD"/>
    <w:rsid w:val="00C96030"/>
    <w:rsid w:val="00C96624"/>
    <w:rsid w:val="00C96E51"/>
    <w:rsid w:val="00C977A8"/>
    <w:rsid w:val="00C97F4F"/>
    <w:rsid w:val="00CA00F2"/>
    <w:rsid w:val="00CA034E"/>
    <w:rsid w:val="00CA0681"/>
    <w:rsid w:val="00CA0936"/>
    <w:rsid w:val="00CA12EF"/>
    <w:rsid w:val="00CA1E38"/>
    <w:rsid w:val="00CA2697"/>
    <w:rsid w:val="00CA2C0D"/>
    <w:rsid w:val="00CA2DD0"/>
    <w:rsid w:val="00CA31C8"/>
    <w:rsid w:val="00CA40A3"/>
    <w:rsid w:val="00CA4300"/>
    <w:rsid w:val="00CA4C59"/>
    <w:rsid w:val="00CA5149"/>
    <w:rsid w:val="00CA51A4"/>
    <w:rsid w:val="00CA5559"/>
    <w:rsid w:val="00CA665A"/>
    <w:rsid w:val="00CA7333"/>
    <w:rsid w:val="00CB020F"/>
    <w:rsid w:val="00CB0327"/>
    <w:rsid w:val="00CB079C"/>
    <w:rsid w:val="00CB0EA5"/>
    <w:rsid w:val="00CB1F12"/>
    <w:rsid w:val="00CB2292"/>
    <w:rsid w:val="00CB3BD0"/>
    <w:rsid w:val="00CB46F4"/>
    <w:rsid w:val="00CB520C"/>
    <w:rsid w:val="00CB55AD"/>
    <w:rsid w:val="00CB5A77"/>
    <w:rsid w:val="00CB63B0"/>
    <w:rsid w:val="00CB78CC"/>
    <w:rsid w:val="00CB7CD4"/>
    <w:rsid w:val="00CC04BA"/>
    <w:rsid w:val="00CC0684"/>
    <w:rsid w:val="00CC10DB"/>
    <w:rsid w:val="00CC15B9"/>
    <w:rsid w:val="00CC1735"/>
    <w:rsid w:val="00CC19A7"/>
    <w:rsid w:val="00CC2028"/>
    <w:rsid w:val="00CC267A"/>
    <w:rsid w:val="00CC34B7"/>
    <w:rsid w:val="00CC40DE"/>
    <w:rsid w:val="00CC4C9E"/>
    <w:rsid w:val="00CC4CC3"/>
    <w:rsid w:val="00CC5FE5"/>
    <w:rsid w:val="00CC6EE3"/>
    <w:rsid w:val="00CC6F21"/>
    <w:rsid w:val="00CC7077"/>
    <w:rsid w:val="00CD06A0"/>
    <w:rsid w:val="00CD090E"/>
    <w:rsid w:val="00CD0A3B"/>
    <w:rsid w:val="00CD0FA0"/>
    <w:rsid w:val="00CD1AC1"/>
    <w:rsid w:val="00CD2341"/>
    <w:rsid w:val="00CD253A"/>
    <w:rsid w:val="00CD254C"/>
    <w:rsid w:val="00CD27FE"/>
    <w:rsid w:val="00CD3D2F"/>
    <w:rsid w:val="00CD4049"/>
    <w:rsid w:val="00CD575E"/>
    <w:rsid w:val="00CD5BFF"/>
    <w:rsid w:val="00CD5D0A"/>
    <w:rsid w:val="00CD6A67"/>
    <w:rsid w:val="00CD6FF4"/>
    <w:rsid w:val="00CD796F"/>
    <w:rsid w:val="00CE174E"/>
    <w:rsid w:val="00CE17E2"/>
    <w:rsid w:val="00CE1A2F"/>
    <w:rsid w:val="00CE2E47"/>
    <w:rsid w:val="00CE3678"/>
    <w:rsid w:val="00CE4972"/>
    <w:rsid w:val="00CE4D19"/>
    <w:rsid w:val="00CE4F50"/>
    <w:rsid w:val="00CE4FF0"/>
    <w:rsid w:val="00CE5ABB"/>
    <w:rsid w:val="00CE61A8"/>
    <w:rsid w:val="00CE61B1"/>
    <w:rsid w:val="00CE65DD"/>
    <w:rsid w:val="00CE7180"/>
    <w:rsid w:val="00CE7FE7"/>
    <w:rsid w:val="00CF0041"/>
    <w:rsid w:val="00CF08F9"/>
    <w:rsid w:val="00CF2280"/>
    <w:rsid w:val="00CF24DC"/>
    <w:rsid w:val="00CF289D"/>
    <w:rsid w:val="00CF28FC"/>
    <w:rsid w:val="00CF3C15"/>
    <w:rsid w:val="00CF4047"/>
    <w:rsid w:val="00CF43E9"/>
    <w:rsid w:val="00CF4C3F"/>
    <w:rsid w:val="00CF5355"/>
    <w:rsid w:val="00CF5870"/>
    <w:rsid w:val="00CF5A7C"/>
    <w:rsid w:val="00CF5B8E"/>
    <w:rsid w:val="00CF5CB8"/>
    <w:rsid w:val="00CF6645"/>
    <w:rsid w:val="00CF7A63"/>
    <w:rsid w:val="00CF7C32"/>
    <w:rsid w:val="00CF7FC7"/>
    <w:rsid w:val="00D002ED"/>
    <w:rsid w:val="00D008CF"/>
    <w:rsid w:val="00D0166F"/>
    <w:rsid w:val="00D019CB"/>
    <w:rsid w:val="00D02E23"/>
    <w:rsid w:val="00D030BC"/>
    <w:rsid w:val="00D04993"/>
    <w:rsid w:val="00D04C01"/>
    <w:rsid w:val="00D05491"/>
    <w:rsid w:val="00D0574F"/>
    <w:rsid w:val="00D057C5"/>
    <w:rsid w:val="00D06B6F"/>
    <w:rsid w:val="00D06BB2"/>
    <w:rsid w:val="00D06FC0"/>
    <w:rsid w:val="00D072E3"/>
    <w:rsid w:val="00D0742D"/>
    <w:rsid w:val="00D074FF"/>
    <w:rsid w:val="00D07D8E"/>
    <w:rsid w:val="00D10515"/>
    <w:rsid w:val="00D10F5A"/>
    <w:rsid w:val="00D1198D"/>
    <w:rsid w:val="00D11C2A"/>
    <w:rsid w:val="00D12219"/>
    <w:rsid w:val="00D129EF"/>
    <w:rsid w:val="00D12BF0"/>
    <w:rsid w:val="00D13298"/>
    <w:rsid w:val="00D1369F"/>
    <w:rsid w:val="00D139CA"/>
    <w:rsid w:val="00D13D74"/>
    <w:rsid w:val="00D148EB"/>
    <w:rsid w:val="00D14B6C"/>
    <w:rsid w:val="00D14E88"/>
    <w:rsid w:val="00D155C0"/>
    <w:rsid w:val="00D160EF"/>
    <w:rsid w:val="00D163E2"/>
    <w:rsid w:val="00D169FD"/>
    <w:rsid w:val="00D16D95"/>
    <w:rsid w:val="00D173E8"/>
    <w:rsid w:val="00D1752E"/>
    <w:rsid w:val="00D1754B"/>
    <w:rsid w:val="00D17766"/>
    <w:rsid w:val="00D2045F"/>
    <w:rsid w:val="00D2055E"/>
    <w:rsid w:val="00D20A17"/>
    <w:rsid w:val="00D20F14"/>
    <w:rsid w:val="00D22685"/>
    <w:rsid w:val="00D22FCA"/>
    <w:rsid w:val="00D23540"/>
    <w:rsid w:val="00D23607"/>
    <w:rsid w:val="00D23B9A"/>
    <w:rsid w:val="00D2457C"/>
    <w:rsid w:val="00D24905"/>
    <w:rsid w:val="00D24C54"/>
    <w:rsid w:val="00D2565F"/>
    <w:rsid w:val="00D25962"/>
    <w:rsid w:val="00D25A60"/>
    <w:rsid w:val="00D25DCA"/>
    <w:rsid w:val="00D25EBF"/>
    <w:rsid w:val="00D26364"/>
    <w:rsid w:val="00D27334"/>
    <w:rsid w:val="00D278C6"/>
    <w:rsid w:val="00D278F4"/>
    <w:rsid w:val="00D27AE2"/>
    <w:rsid w:val="00D30073"/>
    <w:rsid w:val="00D30B52"/>
    <w:rsid w:val="00D31167"/>
    <w:rsid w:val="00D314D7"/>
    <w:rsid w:val="00D31EE9"/>
    <w:rsid w:val="00D320E2"/>
    <w:rsid w:val="00D321CA"/>
    <w:rsid w:val="00D32F0B"/>
    <w:rsid w:val="00D33FFE"/>
    <w:rsid w:val="00D3494A"/>
    <w:rsid w:val="00D34DE1"/>
    <w:rsid w:val="00D35392"/>
    <w:rsid w:val="00D357E7"/>
    <w:rsid w:val="00D3674E"/>
    <w:rsid w:val="00D36B08"/>
    <w:rsid w:val="00D36E20"/>
    <w:rsid w:val="00D37468"/>
    <w:rsid w:val="00D378FB"/>
    <w:rsid w:val="00D4052F"/>
    <w:rsid w:val="00D41C27"/>
    <w:rsid w:val="00D42456"/>
    <w:rsid w:val="00D425C4"/>
    <w:rsid w:val="00D428F8"/>
    <w:rsid w:val="00D43620"/>
    <w:rsid w:val="00D438B2"/>
    <w:rsid w:val="00D4394C"/>
    <w:rsid w:val="00D44099"/>
    <w:rsid w:val="00D44305"/>
    <w:rsid w:val="00D44414"/>
    <w:rsid w:val="00D44549"/>
    <w:rsid w:val="00D44614"/>
    <w:rsid w:val="00D44687"/>
    <w:rsid w:val="00D446CA"/>
    <w:rsid w:val="00D44848"/>
    <w:rsid w:val="00D44A1F"/>
    <w:rsid w:val="00D45556"/>
    <w:rsid w:val="00D45858"/>
    <w:rsid w:val="00D459E7"/>
    <w:rsid w:val="00D46C6F"/>
    <w:rsid w:val="00D472B7"/>
    <w:rsid w:val="00D478E4"/>
    <w:rsid w:val="00D4796F"/>
    <w:rsid w:val="00D47A39"/>
    <w:rsid w:val="00D47CEB"/>
    <w:rsid w:val="00D509A1"/>
    <w:rsid w:val="00D50E1F"/>
    <w:rsid w:val="00D50ED0"/>
    <w:rsid w:val="00D51313"/>
    <w:rsid w:val="00D51A7F"/>
    <w:rsid w:val="00D530F0"/>
    <w:rsid w:val="00D532CE"/>
    <w:rsid w:val="00D536A4"/>
    <w:rsid w:val="00D53C93"/>
    <w:rsid w:val="00D53CA9"/>
    <w:rsid w:val="00D5415C"/>
    <w:rsid w:val="00D54413"/>
    <w:rsid w:val="00D545F0"/>
    <w:rsid w:val="00D55484"/>
    <w:rsid w:val="00D55E7D"/>
    <w:rsid w:val="00D5682E"/>
    <w:rsid w:val="00D56856"/>
    <w:rsid w:val="00D56B39"/>
    <w:rsid w:val="00D56CBF"/>
    <w:rsid w:val="00D56F2A"/>
    <w:rsid w:val="00D56F37"/>
    <w:rsid w:val="00D56F41"/>
    <w:rsid w:val="00D60AB3"/>
    <w:rsid w:val="00D60F2D"/>
    <w:rsid w:val="00D616C1"/>
    <w:rsid w:val="00D6299A"/>
    <w:rsid w:val="00D62B2E"/>
    <w:rsid w:val="00D63286"/>
    <w:rsid w:val="00D63BA6"/>
    <w:rsid w:val="00D63C09"/>
    <w:rsid w:val="00D63DE3"/>
    <w:rsid w:val="00D63FFC"/>
    <w:rsid w:val="00D640EA"/>
    <w:rsid w:val="00D64207"/>
    <w:rsid w:val="00D6444B"/>
    <w:rsid w:val="00D654C0"/>
    <w:rsid w:val="00D65A20"/>
    <w:rsid w:val="00D663CA"/>
    <w:rsid w:val="00D678E1"/>
    <w:rsid w:val="00D679FF"/>
    <w:rsid w:val="00D7001C"/>
    <w:rsid w:val="00D70A65"/>
    <w:rsid w:val="00D70BE0"/>
    <w:rsid w:val="00D70F88"/>
    <w:rsid w:val="00D70FD3"/>
    <w:rsid w:val="00D71093"/>
    <w:rsid w:val="00D71186"/>
    <w:rsid w:val="00D7153D"/>
    <w:rsid w:val="00D71C6E"/>
    <w:rsid w:val="00D732AE"/>
    <w:rsid w:val="00D7399F"/>
    <w:rsid w:val="00D7438A"/>
    <w:rsid w:val="00D746DF"/>
    <w:rsid w:val="00D753D4"/>
    <w:rsid w:val="00D76409"/>
    <w:rsid w:val="00D764B9"/>
    <w:rsid w:val="00D76C08"/>
    <w:rsid w:val="00D76D91"/>
    <w:rsid w:val="00D76EE4"/>
    <w:rsid w:val="00D77057"/>
    <w:rsid w:val="00D77430"/>
    <w:rsid w:val="00D77499"/>
    <w:rsid w:val="00D7772A"/>
    <w:rsid w:val="00D77C91"/>
    <w:rsid w:val="00D77D40"/>
    <w:rsid w:val="00D80024"/>
    <w:rsid w:val="00D801E7"/>
    <w:rsid w:val="00D80252"/>
    <w:rsid w:val="00D8101B"/>
    <w:rsid w:val="00D81B95"/>
    <w:rsid w:val="00D81C3E"/>
    <w:rsid w:val="00D81DC7"/>
    <w:rsid w:val="00D82444"/>
    <w:rsid w:val="00D82582"/>
    <w:rsid w:val="00D82AAD"/>
    <w:rsid w:val="00D82CBA"/>
    <w:rsid w:val="00D82E7B"/>
    <w:rsid w:val="00D8382C"/>
    <w:rsid w:val="00D83BDE"/>
    <w:rsid w:val="00D83EFB"/>
    <w:rsid w:val="00D843B3"/>
    <w:rsid w:val="00D84673"/>
    <w:rsid w:val="00D847CA"/>
    <w:rsid w:val="00D84D9A"/>
    <w:rsid w:val="00D8527F"/>
    <w:rsid w:val="00D85573"/>
    <w:rsid w:val="00D855C1"/>
    <w:rsid w:val="00D85649"/>
    <w:rsid w:val="00D85DB4"/>
    <w:rsid w:val="00D8638D"/>
    <w:rsid w:val="00D86683"/>
    <w:rsid w:val="00D86A42"/>
    <w:rsid w:val="00D86FB8"/>
    <w:rsid w:val="00D87508"/>
    <w:rsid w:val="00D87B04"/>
    <w:rsid w:val="00D87C2B"/>
    <w:rsid w:val="00D87FBF"/>
    <w:rsid w:val="00D90AC7"/>
    <w:rsid w:val="00D90BFF"/>
    <w:rsid w:val="00D9126F"/>
    <w:rsid w:val="00D9147A"/>
    <w:rsid w:val="00D917C8"/>
    <w:rsid w:val="00D92084"/>
    <w:rsid w:val="00D920C1"/>
    <w:rsid w:val="00D92657"/>
    <w:rsid w:val="00D92AA4"/>
    <w:rsid w:val="00D92E8C"/>
    <w:rsid w:val="00D932DD"/>
    <w:rsid w:val="00D94514"/>
    <w:rsid w:val="00D951D6"/>
    <w:rsid w:val="00D951E3"/>
    <w:rsid w:val="00D964AD"/>
    <w:rsid w:val="00D97526"/>
    <w:rsid w:val="00D9760B"/>
    <w:rsid w:val="00D97AA2"/>
    <w:rsid w:val="00DA0791"/>
    <w:rsid w:val="00DA08F4"/>
    <w:rsid w:val="00DA1457"/>
    <w:rsid w:val="00DA1B61"/>
    <w:rsid w:val="00DA1BA6"/>
    <w:rsid w:val="00DA1D76"/>
    <w:rsid w:val="00DA3438"/>
    <w:rsid w:val="00DA34A0"/>
    <w:rsid w:val="00DA3F3B"/>
    <w:rsid w:val="00DA3F60"/>
    <w:rsid w:val="00DA40C9"/>
    <w:rsid w:val="00DA43C7"/>
    <w:rsid w:val="00DA446D"/>
    <w:rsid w:val="00DA4B49"/>
    <w:rsid w:val="00DA5C41"/>
    <w:rsid w:val="00DA654F"/>
    <w:rsid w:val="00DA6689"/>
    <w:rsid w:val="00DA686B"/>
    <w:rsid w:val="00DA7964"/>
    <w:rsid w:val="00DA7BBB"/>
    <w:rsid w:val="00DA7CC2"/>
    <w:rsid w:val="00DB017D"/>
    <w:rsid w:val="00DB02A4"/>
    <w:rsid w:val="00DB0A0C"/>
    <w:rsid w:val="00DB0F07"/>
    <w:rsid w:val="00DB1103"/>
    <w:rsid w:val="00DB13C1"/>
    <w:rsid w:val="00DB17CD"/>
    <w:rsid w:val="00DB1E38"/>
    <w:rsid w:val="00DB26E9"/>
    <w:rsid w:val="00DB2BA8"/>
    <w:rsid w:val="00DB444C"/>
    <w:rsid w:val="00DB46B3"/>
    <w:rsid w:val="00DB4700"/>
    <w:rsid w:val="00DB5E1F"/>
    <w:rsid w:val="00DB5ECC"/>
    <w:rsid w:val="00DB5F4D"/>
    <w:rsid w:val="00DB5FDA"/>
    <w:rsid w:val="00DB6067"/>
    <w:rsid w:val="00DB6263"/>
    <w:rsid w:val="00DB62D3"/>
    <w:rsid w:val="00DB6D4F"/>
    <w:rsid w:val="00DB7135"/>
    <w:rsid w:val="00DB7478"/>
    <w:rsid w:val="00DB7BED"/>
    <w:rsid w:val="00DB7F60"/>
    <w:rsid w:val="00DC0797"/>
    <w:rsid w:val="00DC0EE3"/>
    <w:rsid w:val="00DC11F3"/>
    <w:rsid w:val="00DC1227"/>
    <w:rsid w:val="00DC16D9"/>
    <w:rsid w:val="00DC1773"/>
    <w:rsid w:val="00DC1CBC"/>
    <w:rsid w:val="00DC20AD"/>
    <w:rsid w:val="00DC26BA"/>
    <w:rsid w:val="00DC277D"/>
    <w:rsid w:val="00DC2A08"/>
    <w:rsid w:val="00DC2D1F"/>
    <w:rsid w:val="00DC2F1B"/>
    <w:rsid w:val="00DC32D2"/>
    <w:rsid w:val="00DC392D"/>
    <w:rsid w:val="00DC44C1"/>
    <w:rsid w:val="00DC54FB"/>
    <w:rsid w:val="00DC57A3"/>
    <w:rsid w:val="00DC581C"/>
    <w:rsid w:val="00DC59F6"/>
    <w:rsid w:val="00DC5DFB"/>
    <w:rsid w:val="00DC653A"/>
    <w:rsid w:val="00DC6731"/>
    <w:rsid w:val="00DC6DA1"/>
    <w:rsid w:val="00DC7E98"/>
    <w:rsid w:val="00DD0351"/>
    <w:rsid w:val="00DD07AC"/>
    <w:rsid w:val="00DD1069"/>
    <w:rsid w:val="00DD1216"/>
    <w:rsid w:val="00DD12C1"/>
    <w:rsid w:val="00DD26C5"/>
    <w:rsid w:val="00DD27BA"/>
    <w:rsid w:val="00DD2DE4"/>
    <w:rsid w:val="00DD3396"/>
    <w:rsid w:val="00DD38E1"/>
    <w:rsid w:val="00DD3CEA"/>
    <w:rsid w:val="00DD3F84"/>
    <w:rsid w:val="00DD3FF6"/>
    <w:rsid w:val="00DD4985"/>
    <w:rsid w:val="00DD4C74"/>
    <w:rsid w:val="00DD505E"/>
    <w:rsid w:val="00DD5926"/>
    <w:rsid w:val="00DD5A92"/>
    <w:rsid w:val="00DD702B"/>
    <w:rsid w:val="00DE089E"/>
    <w:rsid w:val="00DE0ECC"/>
    <w:rsid w:val="00DE2704"/>
    <w:rsid w:val="00DE2A1B"/>
    <w:rsid w:val="00DE2A69"/>
    <w:rsid w:val="00DE2B65"/>
    <w:rsid w:val="00DE2D3D"/>
    <w:rsid w:val="00DE2DEF"/>
    <w:rsid w:val="00DE377E"/>
    <w:rsid w:val="00DE3B14"/>
    <w:rsid w:val="00DE3BF5"/>
    <w:rsid w:val="00DE3D6A"/>
    <w:rsid w:val="00DE3FAC"/>
    <w:rsid w:val="00DE40DE"/>
    <w:rsid w:val="00DE4672"/>
    <w:rsid w:val="00DE4B7D"/>
    <w:rsid w:val="00DE508F"/>
    <w:rsid w:val="00DE5393"/>
    <w:rsid w:val="00DE53E3"/>
    <w:rsid w:val="00DE5F21"/>
    <w:rsid w:val="00DE68B8"/>
    <w:rsid w:val="00DE6C2E"/>
    <w:rsid w:val="00DE6E33"/>
    <w:rsid w:val="00DE77E0"/>
    <w:rsid w:val="00DE7F0A"/>
    <w:rsid w:val="00DF0107"/>
    <w:rsid w:val="00DF0761"/>
    <w:rsid w:val="00DF09BD"/>
    <w:rsid w:val="00DF0BA5"/>
    <w:rsid w:val="00DF11D1"/>
    <w:rsid w:val="00DF1F58"/>
    <w:rsid w:val="00DF2D27"/>
    <w:rsid w:val="00DF2F9C"/>
    <w:rsid w:val="00DF3CB2"/>
    <w:rsid w:val="00DF3DA0"/>
    <w:rsid w:val="00DF4340"/>
    <w:rsid w:val="00DF4889"/>
    <w:rsid w:val="00DF4AB6"/>
    <w:rsid w:val="00DF4BA7"/>
    <w:rsid w:val="00DF4D21"/>
    <w:rsid w:val="00DF4DEB"/>
    <w:rsid w:val="00DF4ED3"/>
    <w:rsid w:val="00DF5692"/>
    <w:rsid w:val="00DF5A4C"/>
    <w:rsid w:val="00DF5B88"/>
    <w:rsid w:val="00DF5F6F"/>
    <w:rsid w:val="00DF6080"/>
    <w:rsid w:val="00DF6824"/>
    <w:rsid w:val="00DF68F3"/>
    <w:rsid w:val="00DF69D5"/>
    <w:rsid w:val="00DF7487"/>
    <w:rsid w:val="00DF74A4"/>
    <w:rsid w:val="00E00BE2"/>
    <w:rsid w:val="00E00F1E"/>
    <w:rsid w:val="00E01163"/>
    <w:rsid w:val="00E0178B"/>
    <w:rsid w:val="00E01A69"/>
    <w:rsid w:val="00E022CA"/>
    <w:rsid w:val="00E02EB3"/>
    <w:rsid w:val="00E02FF2"/>
    <w:rsid w:val="00E03007"/>
    <w:rsid w:val="00E0399F"/>
    <w:rsid w:val="00E03A65"/>
    <w:rsid w:val="00E03A8D"/>
    <w:rsid w:val="00E043E3"/>
    <w:rsid w:val="00E044C8"/>
    <w:rsid w:val="00E04D03"/>
    <w:rsid w:val="00E052AB"/>
    <w:rsid w:val="00E0555E"/>
    <w:rsid w:val="00E0568B"/>
    <w:rsid w:val="00E05940"/>
    <w:rsid w:val="00E05D40"/>
    <w:rsid w:val="00E060BB"/>
    <w:rsid w:val="00E06480"/>
    <w:rsid w:val="00E06701"/>
    <w:rsid w:val="00E06734"/>
    <w:rsid w:val="00E0734D"/>
    <w:rsid w:val="00E07983"/>
    <w:rsid w:val="00E10AA2"/>
    <w:rsid w:val="00E10E83"/>
    <w:rsid w:val="00E1102B"/>
    <w:rsid w:val="00E112BA"/>
    <w:rsid w:val="00E114D8"/>
    <w:rsid w:val="00E115C5"/>
    <w:rsid w:val="00E11610"/>
    <w:rsid w:val="00E12FF2"/>
    <w:rsid w:val="00E13018"/>
    <w:rsid w:val="00E13D82"/>
    <w:rsid w:val="00E14B78"/>
    <w:rsid w:val="00E14DF9"/>
    <w:rsid w:val="00E15161"/>
    <w:rsid w:val="00E1526F"/>
    <w:rsid w:val="00E1534E"/>
    <w:rsid w:val="00E16AA3"/>
    <w:rsid w:val="00E17074"/>
    <w:rsid w:val="00E176E1"/>
    <w:rsid w:val="00E177B0"/>
    <w:rsid w:val="00E17B64"/>
    <w:rsid w:val="00E204EA"/>
    <w:rsid w:val="00E20A9B"/>
    <w:rsid w:val="00E21316"/>
    <w:rsid w:val="00E21965"/>
    <w:rsid w:val="00E21D2F"/>
    <w:rsid w:val="00E22885"/>
    <w:rsid w:val="00E22D16"/>
    <w:rsid w:val="00E236AD"/>
    <w:rsid w:val="00E23AF2"/>
    <w:rsid w:val="00E23CC9"/>
    <w:rsid w:val="00E24876"/>
    <w:rsid w:val="00E24A2E"/>
    <w:rsid w:val="00E266F9"/>
    <w:rsid w:val="00E26D0D"/>
    <w:rsid w:val="00E270C7"/>
    <w:rsid w:val="00E273B9"/>
    <w:rsid w:val="00E27A11"/>
    <w:rsid w:val="00E27A50"/>
    <w:rsid w:val="00E30BB2"/>
    <w:rsid w:val="00E3221E"/>
    <w:rsid w:val="00E3231F"/>
    <w:rsid w:val="00E3255B"/>
    <w:rsid w:val="00E32A53"/>
    <w:rsid w:val="00E33C2D"/>
    <w:rsid w:val="00E33C66"/>
    <w:rsid w:val="00E34A04"/>
    <w:rsid w:val="00E354C4"/>
    <w:rsid w:val="00E355CD"/>
    <w:rsid w:val="00E35727"/>
    <w:rsid w:val="00E36D1A"/>
    <w:rsid w:val="00E36D6E"/>
    <w:rsid w:val="00E37288"/>
    <w:rsid w:val="00E376F2"/>
    <w:rsid w:val="00E37E5B"/>
    <w:rsid w:val="00E402D5"/>
    <w:rsid w:val="00E402E5"/>
    <w:rsid w:val="00E40AD9"/>
    <w:rsid w:val="00E429D6"/>
    <w:rsid w:val="00E42FBE"/>
    <w:rsid w:val="00E43238"/>
    <w:rsid w:val="00E4383E"/>
    <w:rsid w:val="00E439A0"/>
    <w:rsid w:val="00E43B9C"/>
    <w:rsid w:val="00E44590"/>
    <w:rsid w:val="00E44E6F"/>
    <w:rsid w:val="00E4581F"/>
    <w:rsid w:val="00E45ACF"/>
    <w:rsid w:val="00E46598"/>
    <w:rsid w:val="00E46A76"/>
    <w:rsid w:val="00E4716A"/>
    <w:rsid w:val="00E479C8"/>
    <w:rsid w:val="00E50470"/>
    <w:rsid w:val="00E50CB5"/>
    <w:rsid w:val="00E515D3"/>
    <w:rsid w:val="00E5192B"/>
    <w:rsid w:val="00E51A02"/>
    <w:rsid w:val="00E51CB4"/>
    <w:rsid w:val="00E529C2"/>
    <w:rsid w:val="00E53F0F"/>
    <w:rsid w:val="00E544FF"/>
    <w:rsid w:val="00E55A4C"/>
    <w:rsid w:val="00E55B80"/>
    <w:rsid w:val="00E55DA3"/>
    <w:rsid w:val="00E56044"/>
    <w:rsid w:val="00E56140"/>
    <w:rsid w:val="00E56B0C"/>
    <w:rsid w:val="00E56DDB"/>
    <w:rsid w:val="00E579D9"/>
    <w:rsid w:val="00E57E81"/>
    <w:rsid w:val="00E6049D"/>
    <w:rsid w:val="00E616EE"/>
    <w:rsid w:val="00E61736"/>
    <w:rsid w:val="00E61BE8"/>
    <w:rsid w:val="00E61F7B"/>
    <w:rsid w:val="00E62410"/>
    <w:rsid w:val="00E633E8"/>
    <w:rsid w:val="00E6340C"/>
    <w:rsid w:val="00E637F9"/>
    <w:rsid w:val="00E64A14"/>
    <w:rsid w:val="00E65BCD"/>
    <w:rsid w:val="00E662DC"/>
    <w:rsid w:val="00E66A4B"/>
    <w:rsid w:val="00E6705E"/>
    <w:rsid w:val="00E67BDF"/>
    <w:rsid w:val="00E701D5"/>
    <w:rsid w:val="00E7020D"/>
    <w:rsid w:val="00E7058C"/>
    <w:rsid w:val="00E705DF"/>
    <w:rsid w:val="00E7068F"/>
    <w:rsid w:val="00E70B93"/>
    <w:rsid w:val="00E70C9D"/>
    <w:rsid w:val="00E71FFB"/>
    <w:rsid w:val="00E720E3"/>
    <w:rsid w:val="00E728EE"/>
    <w:rsid w:val="00E7298C"/>
    <w:rsid w:val="00E7374A"/>
    <w:rsid w:val="00E742F1"/>
    <w:rsid w:val="00E74D49"/>
    <w:rsid w:val="00E755C7"/>
    <w:rsid w:val="00E75E72"/>
    <w:rsid w:val="00E761FA"/>
    <w:rsid w:val="00E7680F"/>
    <w:rsid w:val="00E76B69"/>
    <w:rsid w:val="00E7700D"/>
    <w:rsid w:val="00E802BC"/>
    <w:rsid w:val="00E811E9"/>
    <w:rsid w:val="00E812DF"/>
    <w:rsid w:val="00E8174B"/>
    <w:rsid w:val="00E818BE"/>
    <w:rsid w:val="00E81A94"/>
    <w:rsid w:val="00E8200A"/>
    <w:rsid w:val="00E821AA"/>
    <w:rsid w:val="00E82990"/>
    <w:rsid w:val="00E82FE6"/>
    <w:rsid w:val="00E8397D"/>
    <w:rsid w:val="00E83A2F"/>
    <w:rsid w:val="00E84059"/>
    <w:rsid w:val="00E849CF"/>
    <w:rsid w:val="00E85A76"/>
    <w:rsid w:val="00E85FAE"/>
    <w:rsid w:val="00E87494"/>
    <w:rsid w:val="00E87524"/>
    <w:rsid w:val="00E876BB"/>
    <w:rsid w:val="00E878F7"/>
    <w:rsid w:val="00E903A3"/>
    <w:rsid w:val="00E904A1"/>
    <w:rsid w:val="00E90938"/>
    <w:rsid w:val="00E909BF"/>
    <w:rsid w:val="00E9132E"/>
    <w:rsid w:val="00E91353"/>
    <w:rsid w:val="00E9162E"/>
    <w:rsid w:val="00E919E4"/>
    <w:rsid w:val="00E92713"/>
    <w:rsid w:val="00E93378"/>
    <w:rsid w:val="00E938F1"/>
    <w:rsid w:val="00E93B01"/>
    <w:rsid w:val="00E941C0"/>
    <w:rsid w:val="00E94589"/>
    <w:rsid w:val="00E94716"/>
    <w:rsid w:val="00E94909"/>
    <w:rsid w:val="00E9498C"/>
    <w:rsid w:val="00E94CBA"/>
    <w:rsid w:val="00E95A13"/>
    <w:rsid w:val="00E962E8"/>
    <w:rsid w:val="00E9683C"/>
    <w:rsid w:val="00E9705B"/>
    <w:rsid w:val="00E972A0"/>
    <w:rsid w:val="00EA2414"/>
    <w:rsid w:val="00EA3765"/>
    <w:rsid w:val="00EA425C"/>
    <w:rsid w:val="00EA4BF2"/>
    <w:rsid w:val="00EA5083"/>
    <w:rsid w:val="00EA5137"/>
    <w:rsid w:val="00EA5214"/>
    <w:rsid w:val="00EA5E04"/>
    <w:rsid w:val="00EA6A14"/>
    <w:rsid w:val="00EA6C8D"/>
    <w:rsid w:val="00EA782C"/>
    <w:rsid w:val="00EA7A91"/>
    <w:rsid w:val="00EA7B04"/>
    <w:rsid w:val="00EA7C02"/>
    <w:rsid w:val="00EB0EFE"/>
    <w:rsid w:val="00EB1809"/>
    <w:rsid w:val="00EB188C"/>
    <w:rsid w:val="00EB1D2C"/>
    <w:rsid w:val="00EB2778"/>
    <w:rsid w:val="00EB2BA5"/>
    <w:rsid w:val="00EB2ED9"/>
    <w:rsid w:val="00EB30FA"/>
    <w:rsid w:val="00EB31B1"/>
    <w:rsid w:val="00EB3A37"/>
    <w:rsid w:val="00EB5A53"/>
    <w:rsid w:val="00EB6AD0"/>
    <w:rsid w:val="00EB6B85"/>
    <w:rsid w:val="00EB6FAE"/>
    <w:rsid w:val="00EB6FB7"/>
    <w:rsid w:val="00EB73EB"/>
    <w:rsid w:val="00EB766E"/>
    <w:rsid w:val="00EB7878"/>
    <w:rsid w:val="00EB78D7"/>
    <w:rsid w:val="00EB78F7"/>
    <w:rsid w:val="00EC02F2"/>
    <w:rsid w:val="00EC0CD0"/>
    <w:rsid w:val="00EC1AE4"/>
    <w:rsid w:val="00EC203F"/>
    <w:rsid w:val="00EC29EC"/>
    <w:rsid w:val="00EC3535"/>
    <w:rsid w:val="00EC3749"/>
    <w:rsid w:val="00EC3DD3"/>
    <w:rsid w:val="00EC5271"/>
    <w:rsid w:val="00EC54EE"/>
    <w:rsid w:val="00EC5827"/>
    <w:rsid w:val="00EC665B"/>
    <w:rsid w:val="00EC6F79"/>
    <w:rsid w:val="00ED0398"/>
    <w:rsid w:val="00ED0A62"/>
    <w:rsid w:val="00ED0B1C"/>
    <w:rsid w:val="00ED0BE8"/>
    <w:rsid w:val="00ED11CC"/>
    <w:rsid w:val="00ED1E4A"/>
    <w:rsid w:val="00ED23BC"/>
    <w:rsid w:val="00ED297C"/>
    <w:rsid w:val="00ED2A49"/>
    <w:rsid w:val="00ED2CE8"/>
    <w:rsid w:val="00ED2DC6"/>
    <w:rsid w:val="00ED3ADC"/>
    <w:rsid w:val="00ED490E"/>
    <w:rsid w:val="00ED4B12"/>
    <w:rsid w:val="00ED4C81"/>
    <w:rsid w:val="00ED602A"/>
    <w:rsid w:val="00ED60E3"/>
    <w:rsid w:val="00ED6106"/>
    <w:rsid w:val="00ED67F4"/>
    <w:rsid w:val="00ED68AB"/>
    <w:rsid w:val="00ED6A9F"/>
    <w:rsid w:val="00ED7101"/>
    <w:rsid w:val="00EE1C8D"/>
    <w:rsid w:val="00EE217A"/>
    <w:rsid w:val="00EE23C2"/>
    <w:rsid w:val="00EE2404"/>
    <w:rsid w:val="00EE251F"/>
    <w:rsid w:val="00EE2963"/>
    <w:rsid w:val="00EE3439"/>
    <w:rsid w:val="00EE3A48"/>
    <w:rsid w:val="00EE3D8B"/>
    <w:rsid w:val="00EE40ED"/>
    <w:rsid w:val="00EE4C38"/>
    <w:rsid w:val="00EE4D7F"/>
    <w:rsid w:val="00EE4E37"/>
    <w:rsid w:val="00EE6998"/>
    <w:rsid w:val="00EE7223"/>
    <w:rsid w:val="00EE7991"/>
    <w:rsid w:val="00EE7A79"/>
    <w:rsid w:val="00EF164D"/>
    <w:rsid w:val="00EF19E2"/>
    <w:rsid w:val="00EF1B64"/>
    <w:rsid w:val="00EF1E40"/>
    <w:rsid w:val="00EF1EAC"/>
    <w:rsid w:val="00EF203B"/>
    <w:rsid w:val="00EF2153"/>
    <w:rsid w:val="00EF215A"/>
    <w:rsid w:val="00EF2EA4"/>
    <w:rsid w:val="00EF3AE5"/>
    <w:rsid w:val="00EF3BE9"/>
    <w:rsid w:val="00EF4975"/>
    <w:rsid w:val="00EF4986"/>
    <w:rsid w:val="00EF4B4F"/>
    <w:rsid w:val="00EF4CB9"/>
    <w:rsid w:val="00EF5028"/>
    <w:rsid w:val="00EF51A3"/>
    <w:rsid w:val="00EF53BF"/>
    <w:rsid w:val="00EF5693"/>
    <w:rsid w:val="00EF5D01"/>
    <w:rsid w:val="00EF6562"/>
    <w:rsid w:val="00EF67DA"/>
    <w:rsid w:val="00EF692B"/>
    <w:rsid w:val="00EF6CA6"/>
    <w:rsid w:val="00EF703C"/>
    <w:rsid w:val="00EF7603"/>
    <w:rsid w:val="00EF76D7"/>
    <w:rsid w:val="00EF7F9F"/>
    <w:rsid w:val="00F00252"/>
    <w:rsid w:val="00F00401"/>
    <w:rsid w:val="00F00F2B"/>
    <w:rsid w:val="00F01445"/>
    <w:rsid w:val="00F015DE"/>
    <w:rsid w:val="00F01FCE"/>
    <w:rsid w:val="00F021F5"/>
    <w:rsid w:val="00F02943"/>
    <w:rsid w:val="00F03FCA"/>
    <w:rsid w:val="00F0463E"/>
    <w:rsid w:val="00F046BF"/>
    <w:rsid w:val="00F04A3C"/>
    <w:rsid w:val="00F04BAA"/>
    <w:rsid w:val="00F0674D"/>
    <w:rsid w:val="00F06792"/>
    <w:rsid w:val="00F0693C"/>
    <w:rsid w:val="00F06BE3"/>
    <w:rsid w:val="00F072E5"/>
    <w:rsid w:val="00F072FD"/>
    <w:rsid w:val="00F07419"/>
    <w:rsid w:val="00F0746D"/>
    <w:rsid w:val="00F07521"/>
    <w:rsid w:val="00F07AF5"/>
    <w:rsid w:val="00F07B6D"/>
    <w:rsid w:val="00F07D46"/>
    <w:rsid w:val="00F07E12"/>
    <w:rsid w:val="00F10CAB"/>
    <w:rsid w:val="00F10D48"/>
    <w:rsid w:val="00F11B9D"/>
    <w:rsid w:val="00F11E2B"/>
    <w:rsid w:val="00F132CE"/>
    <w:rsid w:val="00F135FC"/>
    <w:rsid w:val="00F148D4"/>
    <w:rsid w:val="00F14AEC"/>
    <w:rsid w:val="00F15056"/>
    <w:rsid w:val="00F153AD"/>
    <w:rsid w:val="00F15D14"/>
    <w:rsid w:val="00F1605A"/>
    <w:rsid w:val="00F16BF6"/>
    <w:rsid w:val="00F16E88"/>
    <w:rsid w:val="00F170CF"/>
    <w:rsid w:val="00F172DB"/>
    <w:rsid w:val="00F17466"/>
    <w:rsid w:val="00F175EC"/>
    <w:rsid w:val="00F201A0"/>
    <w:rsid w:val="00F21B89"/>
    <w:rsid w:val="00F220CE"/>
    <w:rsid w:val="00F23F69"/>
    <w:rsid w:val="00F2452B"/>
    <w:rsid w:val="00F248E2"/>
    <w:rsid w:val="00F24B59"/>
    <w:rsid w:val="00F24D8D"/>
    <w:rsid w:val="00F25BCD"/>
    <w:rsid w:val="00F25DAB"/>
    <w:rsid w:val="00F2604C"/>
    <w:rsid w:val="00F260AE"/>
    <w:rsid w:val="00F26B07"/>
    <w:rsid w:val="00F27373"/>
    <w:rsid w:val="00F27E25"/>
    <w:rsid w:val="00F27F09"/>
    <w:rsid w:val="00F30C69"/>
    <w:rsid w:val="00F31773"/>
    <w:rsid w:val="00F31AE4"/>
    <w:rsid w:val="00F328ED"/>
    <w:rsid w:val="00F329E1"/>
    <w:rsid w:val="00F329F2"/>
    <w:rsid w:val="00F32F1B"/>
    <w:rsid w:val="00F33E30"/>
    <w:rsid w:val="00F33F2E"/>
    <w:rsid w:val="00F349EE"/>
    <w:rsid w:val="00F3568D"/>
    <w:rsid w:val="00F35E5D"/>
    <w:rsid w:val="00F36878"/>
    <w:rsid w:val="00F368C0"/>
    <w:rsid w:val="00F37EDB"/>
    <w:rsid w:val="00F405EE"/>
    <w:rsid w:val="00F40FAF"/>
    <w:rsid w:val="00F4185C"/>
    <w:rsid w:val="00F41E78"/>
    <w:rsid w:val="00F423BD"/>
    <w:rsid w:val="00F425E0"/>
    <w:rsid w:val="00F42CDC"/>
    <w:rsid w:val="00F42E94"/>
    <w:rsid w:val="00F43134"/>
    <w:rsid w:val="00F43519"/>
    <w:rsid w:val="00F435F3"/>
    <w:rsid w:val="00F43C0A"/>
    <w:rsid w:val="00F446DE"/>
    <w:rsid w:val="00F44710"/>
    <w:rsid w:val="00F456A3"/>
    <w:rsid w:val="00F459C2"/>
    <w:rsid w:val="00F4640B"/>
    <w:rsid w:val="00F46753"/>
    <w:rsid w:val="00F46BE8"/>
    <w:rsid w:val="00F472D8"/>
    <w:rsid w:val="00F504BF"/>
    <w:rsid w:val="00F506FE"/>
    <w:rsid w:val="00F50E6C"/>
    <w:rsid w:val="00F518D1"/>
    <w:rsid w:val="00F51E57"/>
    <w:rsid w:val="00F52060"/>
    <w:rsid w:val="00F521D1"/>
    <w:rsid w:val="00F524A5"/>
    <w:rsid w:val="00F52ED1"/>
    <w:rsid w:val="00F52ED7"/>
    <w:rsid w:val="00F52F9A"/>
    <w:rsid w:val="00F5385F"/>
    <w:rsid w:val="00F54308"/>
    <w:rsid w:val="00F543E3"/>
    <w:rsid w:val="00F54690"/>
    <w:rsid w:val="00F548F3"/>
    <w:rsid w:val="00F56536"/>
    <w:rsid w:val="00F56870"/>
    <w:rsid w:val="00F5720F"/>
    <w:rsid w:val="00F5792E"/>
    <w:rsid w:val="00F608BF"/>
    <w:rsid w:val="00F60CB7"/>
    <w:rsid w:val="00F6106D"/>
    <w:rsid w:val="00F61540"/>
    <w:rsid w:val="00F61B19"/>
    <w:rsid w:val="00F62201"/>
    <w:rsid w:val="00F62760"/>
    <w:rsid w:val="00F627FB"/>
    <w:rsid w:val="00F63211"/>
    <w:rsid w:val="00F63566"/>
    <w:rsid w:val="00F63935"/>
    <w:rsid w:val="00F646B9"/>
    <w:rsid w:val="00F64A9A"/>
    <w:rsid w:val="00F6530F"/>
    <w:rsid w:val="00F65857"/>
    <w:rsid w:val="00F66058"/>
    <w:rsid w:val="00F66112"/>
    <w:rsid w:val="00F666E3"/>
    <w:rsid w:val="00F667B4"/>
    <w:rsid w:val="00F66F3C"/>
    <w:rsid w:val="00F67174"/>
    <w:rsid w:val="00F67987"/>
    <w:rsid w:val="00F67FE6"/>
    <w:rsid w:val="00F70A25"/>
    <w:rsid w:val="00F70BAD"/>
    <w:rsid w:val="00F70E97"/>
    <w:rsid w:val="00F70FC5"/>
    <w:rsid w:val="00F7128D"/>
    <w:rsid w:val="00F725B6"/>
    <w:rsid w:val="00F72CC2"/>
    <w:rsid w:val="00F72D38"/>
    <w:rsid w:val="00F73106"/>
    <w:rsid w:val="00F733A7"/>
    <w:rsid w:val="00F733D3"/>
    <w:rsid w:val="00F73446"/>
    <w:rsid w:val="00F73566"/>
    <w:rsid w:val="00F73993"/>
    <w:rsid w:val="00F742DE"/>
    <w:rsid w:val="00F755E6"/>
    <w:rsid w:val="00F76734"/>
    <w:rsid w:val="00F76AB1"/>
    <w:rsid w:val="00F76CFA"/>
    <w:rsid w:val="00F777CE"/>
    <w:rsid w:val="00F7783C"/>
    <w:rsid w:val="00F80183"/>
    <w:rsid w:val="00F804FB"/>
    <w:rsid w:val="00F80C4A"/>
    <w:rsid w:val="00F80E60"/>
    <w:rsid w:val="00F81C0C"/>
    <w:rsid w:val="00F81D2E"/>
    <w:rsid w:val="00F81DB9"/>
    <w:rsid w:val="00F82212"/>
    <w:rsid w:val="00F82719"/>
    <w:rsid w:val="00F82E12"/>
    <w:rsid w:val="00F830F4"/>
    <w:rsid w:val="00F834FA"/>
    <w:rsid w:val="00F83543"/>
    <w:rsid w:val="00F83797"/>
    <w:rsid w:val="00F83926"/>
    <w:rsid w:val="00F84F0F"/>
    <w:rsid w:val="00F852F5"/>
    <w:rsid w:val="00F853E1"/>
    <w:rsid w:val="00F85942"/>
    <w:rsid w:val="00F8654F"/>
    <w:rsid w:val="00F86CB4"/>
    <w:rsid w:val="00F87108"/>
    <w:rsid w:val="00F878B6"/>
    <w:rsid w:val="00F878EA"/>
    <w:rsid w:val="00F9046C"/>
    <w:rsid w:val="00F90C85"/>
    <w:rsid w:val="00F90D60"/>
    <w:rsid w:val="00F925DF"/>
    <w:rsid w:val="00F929F5"/>
    <w:rsid w:val="00F9353F"/>
    <w:rsid w:val="00F937E4"/>
    <w:rsid w:val="00F939B5"/>
    <w:rsid w:val="00F93B41"/>
    <w:rsid w:val="00F94726"/>
    <w:rsid w:val="00F94E19"/>
    <w:rsid w:val="00F94E37"/>
    <w:rsid w:val="00F95128"/>
    <w:rsid w:val="00F9520A"/>
    <w:rsid w:val="00F9576A"/>
    <w:rsid w:val="00F95C63"/>
    <w:rsid w:val="00F96351"/>
    <w:rsid w:val="00F96403"/>
    <w:rsid w:val="00F96B56"/>
    <w:rsid w:val="00F978B3"/>
    <w:rsid w:val="00FA046B"/>
    <w:rsid w:val="00FA0617"/>
    <w:rsid w:val="00FA12DC"/>
    <w:rsid w:val="00FA1450"/>
    <w:rsid w:val="00FA2A46"/>
    <w:rsid w:val="00FA2C88"/>
    <w:rsid w:val="00FA36BC"/>
    <w:rsid w:val="00FA3CE8"/>
    <w:rsid w:val="00FA429E"/>
    <w:rsid w:val="00FA42B4"/>
    <w:rsid w:val="00FA5528"/>
    <w:rsid w:val="00FA5913"/>
    <w:rsid w:val="00FA5D90"/>
    <w:rsid w:val="00FA5FBA"/>
    <w:rsid w:val="00FA6B2F"/>
    <w:rsid w:val="00FA6E5C"/>
    <w:rsid w:val="00FA74FE"/>
    <w:rsid w:val="00FA79C9"/>
    <w:rsid w:val="00FB015B"/>
    <w:rsid w:val="00FB04B0"/>
    <w:rsid w:val="00FB187F"/>
    <w:rsid w:val="00FB19B6"/>
    <w:rsid w:val="00FB1FEF"/>
    <w:rsid w:val="00FB22A3"/>
    <w:rsid w:val="00FB2819"/>
    <w:rsid w:val="00FB2AE8"/>
    <w:rsid w:val="00FB43F5"/>
    <w:rsid w:val="00FB458C"/>
    <w:rsid w:val="00FB4BD3"/>
    <w:rsid w:val="00FB50DC"/>
    <w:rsid w:val="00FB50E1"/>
    <w:rsid w:val="00FB5382"/>
    <w:rsid w:val="00FB6A16"/>
    <w:rsid w:val="00FB734A"/>
    <w:rsid w:val="00FB7367"/>
    <w:rsid w:val="00FB7488"/>
    <w:rsid w:val="00FB7788"/>
    <w:rsid w:val="00FB780B"/>
    <w:rsid w:val="00FB795C"/>
    <w:rsid w:val="00FC05B6"/>
    <w:rsid w:val="00FC09FE"/>
    <w:rsid w:val="00FC102B"/>
    <w:rsid w:val="00FC168B"/>
    <w:rsid w:val="00FC1C5E"/>
    <w:rsid w:val="00FC2372"/>
    <w:rsid w:val="00FC2492"/>
    <w:rsid w:val="00FC24A1"/>
    <w:rsid w:val="00FC2514"/>
    <w:rsid w:val="00FC265D"/>
    <w:rsid w:val="00FC36E4"/>
    <w:rsid w:val="00FC3836"/>
    <w:rsid w:val="00FC3886"/>
    <w:rsid w:val="00FC3D88"/>
    <w:rsid w:val="00FC4215"/>
    <w:rsid w:val="00FC4C1D"/>
    <w:rsid w:val="00FC4CCC"/>
    <w:rsid w:val="00FC57C3"/>
    <w:rsid w:val="00FC5AE3"/>
    <w:rsid w:val="00FC5B78"/>
    <w:rsid w:val="00FC5E22"/>
    <w:rsid w:val="00FC719B"/>
    <w:rsid w:val="00FC79D8"/>
    <w:rsid w:val="00FC7D97"/>
    <w:rsid w:val="00FD020D"/>
    <w:rsid w:val="00FD0822"/>
    <w:rsid w:val="00FD0B3A"/>
    <w:rsid w:val="00FD1DE3"/>
    <w:rsid w:val="00FD23F1"/>
    <w:rsid w:val="00FD2410"/>
    <w:rsid w:val="00FD27A2"/>
    <w:rsid w:val="00FD33B6"/>
    <w:rsid w:val="00FD3453"/>
    <w:rsid w:val="00FD3973"/>
    <w:rsid w:val="00FD43ED"/>
    <w:rsid w:val="00FD4B59"/>
    <w:rsid w:val="00FD4E74"/>
    <w:rsid w:val="00FD57EE"/>
    <w:rsid w:val="00FD5856"/>
    <w:rsid w:val="00FD62C1"/>
    <w:rsid w:val="00FD6469"/>
    <w:rsid w:val="00FD67CC"/>
    <w:rsid w:val="00FD6E73"/>
    <w:rsid w:val="00FD71DB"/>
    <w:rsid w:val="00FD7720"/>
    <w:rsid w:val="00FD7AC3"/>
    <w:rsid w:val="00FE01C6"/>
    <w:rsid w:val="00FE06B0"/>
    <w:rsid w:val="00FE07D2"/>
    <w:rsid w:val="00FE12E1"/>
    <w:rsid w:val="00FE25C2"/>
    <w:rsid w:val="00FE25EC"/>
    <w:rsid w:val="00FE264F"/>
    <w:rsid w:val="00FE2AFD"/>
    <w:rsid w:val="00FE2BC3"/>
    <w:rsid w:val="00FE33CF"/>
    <w:rsid w:val="00FE418C"/>
    <w:rsid w:val="00FE47C2"/>
    <w:rsid w:val="00FE4C03"/>
    <w:rsid w:val="00FE5575"/>
    <w:rsid w:val="00FE5EC1"/>
    <w:rsid w:val="00FE601A"/>
    <w:rsid w:val="00FE6EB1"/>
    <w:rsid w:val="00FE71AF"/>
    <w:rsid w:val="00FE74A9"/>
    <w:rsid w:val="00FF05A5"/>
    <w:rsid w:val="00FF15C9"/>
    <w:rsid w:val="00FF161E"/>
    <w:rsid w:val="00FF2011"/>
    <w:rsid w:val="00FF29CF"/>
    <w:rsid w:val="00FF2E07"/>
    <w:rsid w:val="00FF2E50"/>
    <w:rsid w:val="00FF3ABE"/>
    <w:rsid w:val="00FF4310"/>
    <w:rsid w:val="00FF47C9"/>
    <w:rsid w:val="00FF50C1"/>
    <w:rsid w:val="00FF566E"/>
    <w:rsid w:val="00FF5CD4"/>
    <w:rsid w:val="00FF6368"/>
    <w:rsid w:val="00FF6635"/>
    <w:rsid w:val="00FF6B2E"/>
    <w:rsid w:val="00FF7761"/>
    <w:rsid w:val="00FF7D53"/>
    <w:rsid w:val="00FF7D97"/>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8FBD88"/>
  <w15:docId w15:val="{7C76222A-A12E-461D-A286-D884D6006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A8D"/>
    <w:pPr>
      <w:spacing w:before="120" w:after="120" w:line="360" w:lineRule="auto"/>
      <w:jc w:val="both"/>
    </w:pPr>
    <w:rPr>
      <w:rFonts w:ascii="Arial" w:eastAsia="Times New Roman" w:hAnsi="Arial"/>
      <w:szCs w:val="24"/>
    </w:rPr>
  </w:style>
  <w:style w:type="paragraph" w:styleId="Heading1">
    <w:name w:val="heading 1"/>
    <w:basedOn w:val="Normal"/>
    <w:next w:val="Normal"/>
    <w:link w:val="Heading1Char1"/>
    <w:uiPriority w:val="9"/>
    <w:qFormat/>
    <w:rsid w:val="00C23AE6"/>
    <w:pPr>
      <w:keepNext/>
      <w:keepLines/>
      <w:numPr>
        <w:numId w:val="52"/>
      </w:numPr>
      <w:pBdr>
        <w:top w:val="single" w:sz="4" w:space="1" w:color="auto"/>
        <w:left w:val="single" w:sz="4" w:space="4" w:color="auto"/>
        <w:bottom w:val="single" w:sz="4" w:space="1" w:color="auto"/>
        <w:right w:val="single" w:sz="4" w:space="4" w:color="auto"/>
      </w:pBdr>
      <w:spacing w:before="400" w:after="0"/>
      <w:outlineLvl w:val="0"/>
    </w:pPr>
    <w:rPr>
      <w:rFonts w:eastAsiaTheme="majorEastAsia" w:cstheme="majorBidi"/>
      <w:b/>
      <w:bCs/>
      <w:sz w:val="28"/>
      <w:szCs w:val="28"/>
    </w:rPr>
  </w:style>
  <w:style w:type="paragraph" w:styleId="Heading2">
    <w:name w:val="heading 2"/>
    <w:basedOn w:val="Normal"/>
    <w:next w:val="Normal"/>
    <w:link w:val="Heading2Char1"/>
    <w:uiPriority w:val="9"/>
    <w:qFormat/>
    <w:rsid w:val="00D92E8C"/>
    <w:pPr>
      <w:keepNext/>
      <w:keepLines/>
      <w:numPr>
        <w:ilvl w:val="1"/>
        <w:numId w:val="52"/>
      </w:numPr>
      <w:spacing w:before="200" w:after="200"/>
      <w:ind w:left="578" w:hanging="578"/>
      <w:outlineLvl w:val="1"/>
    </w:pPr>
    <w:rPr>
      <w:rFonts w:eastAsiaTheme="majorEastAsia" w:cstheme="majorBidi"/>
      <w:b/>
      <w:bCs/>
      <w:sz w:val="24"/>
      <w:szCs w:val="26"/>
    </w:rPr>
  </w:style>
  <w:style w:type="paragraph" w:styleId="Heading3">
    <w:name w:val="heading 3"/>
    <w:basedOn w:val="Normal"/>
    <w:next w:val="Normal"/>
    <w:link w:val="Heading3Char1"/>
    <w:uiPriority w:val="9"/>
    <w:qFormat/>
    <w:rsid w:val="00D92E8C"/>
    <w:pPr>
      <w:keepNext/>
      <w:keepLines/>
      <w:numPr>
        <w:ilvl w:val="2"/>
        <w:numId w:val="52"/>
      </w:numPr>
      <w:spacing w:before="200" w:after="200"/>
      <w:ind w:left="720"/>
      <w:outlineLvl w:val="2"/>
    </w:pPr>
    <w:rPr>
      <w:rFonts w:eastAsiaTheme="majorEastAsia" w:cstheme="majorBidi"/>
      <w:b/>
      <w:bCs/>
    </w:rPr>
  </w:style>
  <w:style w:type="paragraph" w:styleId="Heading4">
    <w:name w:val="heading 4"/>
    <w:basedOn w:val="Normal"/>
    <w:next w:val="Normal"/>
    <w:link w:val="Heading4Char"/>
    <w:autoRedefine/>
    <w:uiPriority w:val="9"/>
    <w:qFormat/>
    <w:rsid w:val="000C7207"/>
    <w:pPr>
      <w:keepNext/>
      <w:keepLines/>
      <w:spacing w:line="259" w:lineRule="auto"/>
      <w:jc w:val="left"/>
      <w:outlineLvl w:val="3"/>
    </w:pPr>
    <w:rPr>
      <w:rFonts w:cs="Arial"/>
      <w:b/>
      <w:i/>
      <w:iCs/>
      <w:noProof/>
      <w:szCs w:val="20"/>
    </w:rPr>
  </w:style>
  <w:style w:type="paragraph" w:styleId="Heading5">
    <w:name w:val="heading 5"/>
    <w:basedOn w:val="Normal"/>
    <w:next w:val="Normal"/>
    <w:link w:val="Heading5Char"/>
    <w:uiPriority w:val="9"/>
    <w:qFormat/>
    <w:rsid w:val="00C23AE6"/>
    <w:pPr>
      <w:keepNext/>
      <w:keepLines/>
      <w:numPr>
        <w:ilvl w:val="4"/>
        <w:numId w:val="52"/>
      </w:numPr>
      <w:spacing w:before="200"/>
      <w:outlineLvl w:val="4"/>
    </w:pPr>
    <w:rPr>
      <w:rFonts w:ascii="Cambria" w:hAnsi="Cambria"/>
      <w:color w:val="243F60"/>
    </w:rPr>
  </w:style>
  <w:style w:type="paragraph" w:styleId="Heading6">
    <w:name w:val="heading 6"/>
    <w:basedOn w:val="Normal"/>
    <w:next w:val="Normal"/>
    <w:link w:val="Heading6Char"/>
    <w:uiPriority w:val="9"/>
    <w:qFormat/>
    <w:rsid w:val="00C23AE6"/>
    <w:pPr>
      <w:numPr>
        <w:ilvl w:val="5"/>
        <w:numId w:val="52"/>
      </w:numPr>
      <w:spacing w:after="60"/>
      <w:outlineLvl w:val="5"/>
    </w:pPr>
    <w:rPr>
      <w:b/>
      <w:bCs/>
      <w:sz w:val="22"/>
      <w:szCs w:val="22"/>
    </w:rPr>
  </w:style>
  <w:style w:type="paragraph" w:styleId="Heading7">
    <w:name w:val="heading 7"/>
    <w:basedOn w:val="Normal"/>
    <w:next w:val="Normal"/>
    <w:link w:val="Heading7Char"/>
    <w:uiPriority w:val="9"/>
    <w:qFormat/>
    <w:rsid w:val="00C23AE6"/>
    <w:pPr>
      <w:keepNext/>
      <w:numPr>
        <w:ilvl w:val="6"/>
        <w:numId w:val="52"/>
      </w:numPr>
      <w:pBdr>
        <w:top w:val="single" w:sz="4" w:space="1" w:color="auto"/>
        <w:left w:val="single" w:sz="4" w:space="4" w:color="auto"/>
        <w:bottom w:val="single" w:sz="4" w:space="1" w:color="auto"/>
        <w:right w:val="single" w:sz="4" w:space="4" w:color="auto"/>
      </w:pBdr>
      <w:outlineLvl w:val="6"/>
    </w:pPr>
    <w:rPr>
      <w:rFonts w:cs="Arial"/>
      <w:b/>
      <w:iCs/>
      <w:sz w:val="32"/>
      <w:szCs w:val="20"/>
      <w:lang w:eastAsia="en-US"/>
    </w:rPr>
  </w:style>
  <w:style w:type="paragraph" w:styleId="Heading8">
    <w:name w:val="heading 8"/>
    <w:basedOn w:val="Normal"/>
    <w:next w:val="Normal"/>
    <w:link w:val="Heading8Char"/>
    <w:uiPriority w:val="9"/>
    <w:qFormat/>
    <w:rsid w:val="00C23AE6"/>
    <w:pPr>
      <w:keepNext/>
      <w:keepLines/>
      <w:numPr>
        <w:ilvl w:val="7"/>
        <w:numId w:val="52"/>
      </w:numPr>
      <w:spacing w:before="200"/>
      <w:outlineLvl w:val="7"/>
    </w:pPr>
    <w:rPr>
      <w:rFonts w:ascii="Cambria" w:hAnsi="Cambria"/>
      <w:color w:val="404040"/>
      <w:szCs w:val="20"/>
    </w:rPr>
  </w:style>
  <w:style w:type="paragraph" w:styleId="Heading9">
    <w:name w:val="heading 9"/>
    <w:basedOn w:val="Normal"/>
    <w:next w:val="Normal"/>
    <w:link w:val="Heading9Char"/>
    <w:uiPriority w:val="9"/>
    <w:qFormat/>
    <w:rsid w:val="00C23AE6"/>
    <w:pPr>
      <w:keepNext/>
      <w:keepLines/>
      <w:numPr>
        <w:ilvl w:val="8"/>
        <w:numId w:val="52"/>
      </w:numPr>
      <w:spacing w:before="200"/>
      <w:outlineLvl w:val="8"/>
    </w:pPr>
    <w:rPr>
      <w:rFonts w:ascii="Cambria"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DF0107"/>
    <w:rPr>
      <w:rFonts w:ascii="Tahoma" w:hAnsi="Tahoma" w:cs="Tahoma"/>
      <w:sz w:val="16"/>
      <w:szCs w:val="16"/>
    </w:rPr>
  </w:style>
  <w:style w:type="character" w:customStyle="1" w:styleId="BalloonTextChar">
    <w:name w:val="Balloon Text Char"/>
    <w:basedOn w:val="DefaultParagraphFont"/>
    <w:uiPriority w:val="99"/>
    <w:semiHidden/>
    <w:rsid w:val="00957C7B"/>
    <w:rPr>
      <w:rFonts w:ascii="Lucida Grande" w:hAnsi="Lucida Grande"/>
      <w:sz w:val="18"/>
      <w:szCs w:val="18"/>
    </w:rPr>
  </w:style>
  <w:style w:type="character" w:customStyle="1" w:styleId="BalloonTextChar3">
    <w:name w:val="Balloon Text Char3"/>
    <w:basedOn w:val="DefaultParagraphFont"/>
    <w:uiPriority w:val="99"/>
    <w:semiHidden/>
    <w:rsid w:val="00957C7B"/>
    <w:rPr>
      <w:rFonts w:ascii="Lucida Grande" w:hAnsi="Lucida Grande"/>
      <w:sz w:val="18"/>
      <w:szCs w:val="18"/>
    </w:rPr>
  </w:style>
  <w:style w:type="character" w:customStyle="1" w:styleId="BalloonTextChar2">
    <w:name w:val="Balloon Text Char2"/>
    <w:basedOn w:val="DefaultParagraphFont"/>
    <w:uiPriority w:val="99"/>
    <w:semiHidden/>
    <w:rsid w:val="00957C7B"/>
    <w:rPr>
      <w:rFonts w:ascii="Lucida Grande" w:hAnsi="Lucida Grande"/>
      <w:sz w:val="18"/>
      <w:szCs w:val="18"/>
    </w:rPr>
  </w:style>
  <w:style w:type="table" w:customStyle="1" w:styleId="Style1">
    <w:name w:val="Style1"/>
    <w:basedOn w:val="TableNormal"/>
    <w:uiPriority w:val="99"/>
    <w:qFormat/>
    <w:rsid w:val="00587396"/>
    <w:tblPr/>
  </w:style>
  <w:style w:type="character" w:customStyle="1" w:styleId="Heading1Char">
    <w:name w:val="Heading 1 Char"/>
    <w:basedOn w:val="DefaultParagraphFont"/>
    <w:uiPriority w:val="9"/>
    <w:rsid w:val="00992432"/>
    <w:rPr>
      <w:rFonts w:ascii="Arial" w:eastAsia="Times New Roman" w:hAnsi="Arial" w:cs="Arial"/>
      <w:b/>
      <w:bCs/>
      <w:caps/>
      <w:kern w:val="32"/>
      <w:sz w:val="32"/>
      <w:szCs w:val="32"/>
    </w:rPr>
  </w:style>
  <w:style w:type="character" w:customStyle="1" w:styleId="Heading2Char">
    <w:name w:val="Heading 2 Char"/>
    <w:basedOn w:val="DefaultParagraphFont"/>
    <w:uiPriority w:val="9"/>
    <w:rsid w:val="00001018"/>
    <w:rPr>
      <w:rFonts w:ascii="Arial" w:eastAsia="Times New Roman" w:hAnsi="Arial"/>
      <w:b/>
      <w:sz w:val="24"/>
      <w:szCs w:val="28"/>
    </w:rPr>
  </w:style>
  <w:style w:type="character" w:customStyle="1" w:styleId="Heading3Char">
    <w:name w:val="Heading 3 Char"/>
    <w:basedOn w:val="DefaultParagraphFont"/>
    <w:uiPriority w:val="9"/>
    <w:rsid w:val="00001018"/>
    <w:rPr>
      <w:rFonts w:ascii="Arial" w:eastAsia="Times New Roman" w:hAnsi="Arial" w:cs="Arial"/>
      <w:bCs/>
      <w:sz w:val="22"/>
      <w:szCs w:val="28"/>
    </w:rPr>
  </w:style>
  <w:style w:type="character" w:customStyle="1" w:styleId="Heading4Char">
    <w:name w:val="Heading 4 Char"/>
    <w:basedOn w:val="DefaultParagraphFont"/>
    <w:link w:val="Heading4"/>
    <w:uiPriority w:val="9"/>
    <w:rsid w:val="000C7207"/>
    <w:rPr>
      <w:rFonts w:ascii="Arial" w:eastAsia="Times New Roman" w:hAnsi="Arial" w:cs="Arial"/>
      <w:b/>
      <w:i/>
      <w:iCs/>
      <w:noProof/>
    </w:rPr>
  </w:style>
  <w:style w:type="character" w:customStyle="1" w:styleId="Heading6Char">
    <w:name w:val="Heading 6 Char"/>
    <w:basedOn w:val="DefaultParagraphFont"/>
    <w:link w:val="Heading6"/>
    <w:uiPriority w:val="9"/>
    <w:rsid w:val="00A035F4"/>
    <w:rPr>
      <w:rFonts w:ascii="Arial" w:eastAsia="Times New Roman" w:hAnsi="Arial"/>
      <w:b/>
      <w:bCs/>
      <w:sz w:val="22"/>
      <w:szCs w:val="22"/>
    </w:rPr>
  </w:style>
  <w:style w:type="character" w:customStyle="1" w:styleId="Heading7Char">
    <w:name w:val="Heading 7 Char"/>
    <w:basedOn w:val="DefaultParagraphFont"/>
    <w:link w:val="Heading7"/>
    <w:uiPriority w:val="9"/>
    <w:rsid w:val="00A035F4"/>
    <w:rPr>
      <w:rFonts w:ascii="Arial" w:eastAsia="Times New Roman" w:hAnsi="Arial" w:cs="Arial"/>
      <w:b/>
      <w:iCs/>
      <w:sz w:val="32"/>
      <w:lang w:eastAsia="en-US"/>
    </w:rPr>
  </w:style>
  <w:style w:type="paragraph" w:customStyle="1" w:styleId="Styleheading3A14pt">
    <w:name w:val="Style heading3A + 14 pt"/>
    <w:basedOn w:val="Normal"/>
    <w:autoRedefine/>
    <w:uiPriority w:val="99"/>
    <w:rsid w:val="00924C21"/>
    <w:pPr>
      <w:tabs>
        <w:tab w:val="left" w:pos="851"/>
      </w:tabs>
      <w:outlineLvl w:val="1"/>
    </w:pPr>
    <w:rPr>
      <w:rFonts w:cs="Arial"/>
      <w:b/>
      <w:bCs/>
      <w:sz w:val="28"/>
      <w:szCs w:val="28"/>
    </w:rPr>
  </w:style>
  <w:style w:type="paragraph" w:customStyle="1" w:styleId="heading3A">
    <w:name w:val="heading3A"/>
    <w:basedOn w:val="Normal"/>
    <w:next w:val="Normal"/>
    <w:autoRedefine/>
    <w:uiPriority w:val="99"/>
    <w:rsid w:val="00BD5E0C"/>
    <w:pPr>
      <w:tabs>
        <w:tab w:val="left" w:pos="851"/>
      </w:tabs>
      <w:outlineLvl w:val="1"/>
    </w:pPr>
    <w:rPr>
      <w:rFonts w:cs="Arial"/>
      <w:b/>
      <w:bCs/>
      <w:iCs/>
      <w:sz w:val="22"/>
      <w:szCs w:val="28"/>
      <w:u w:val="single"/>
    </w:rPr>
  </w:style>
  <w:style w:type="paragraph" w:customStyle="1" w:styleId="heading30">
    <w:name w:val="heading3"/>
    <w:basedOn w:val="Normal"/>
    <w:next w:val="Normal"/>
    <w:autoRedefine/>
    <w:uiPriority w:val="99"/>
    <w:rsid w:val="00564305"/>
    <w:pPr>
      <w:spacing w:before="40" w:after="40" w:line="276" w:lineRule="auto"/>
    </w:pPr>
    <w:rPr>
      <w:rFonts w:cs="Arial"/>
      <w:b/>
      <w:bCs/>
      <w:iCs/>
      <w:sz w:val="28"/>
      <w:szCs w:val="28"/>
    </w:rPr>
  </w:style>
  <w:style w:type="paragraph" w:customStyle="1" w:styleId="heading3MA">
    <w:name w:val="heading3MA"/>
    <w:basedOn w:val="Normal"/>
    <w:next w:val="Normal"/>
    <w:autoRedefine/>
    <w:uiPriority w:val="99"/>
    <w:rsid w:val="00DF0107"/>
    <w:pPr>
      <w:numPr>
        <w:numId w:val="1"/>
      </w:numPr>
      <w:spacing w:before="0" w:after="0"/>
    </w:pPr>
  </w:style>
  <w:style w:type="paragraph" w:customStyle="1" w:styleId="Styleheading3MABefore12ptAfter12pt">
    <w:name w:val="Style heading3MA + Before:  12 pt After:  12 pt"/>
    <w:basedOn w:val="heading3MA"/>
    <w:autoRedefine/>
    <w:uiPriority w:val="99"/>
    <w:rsid w:val="00DF0107"/>
    <w:pPr>
      <w:numPr>
        <w:numId w:val="11"/>
      </w:numPr>
      <w:spacing w:before="240" w:after="240"/>
    </w:pPr>
    <w:rPr>
      <w:szCs w:val="20"/>
    </w:rPr>
  </w:style>
  <w:style w:type="paragraph" w:styleId="Caption">
    <w:name w:val="caption"/>
    <w:basedOn w:val="Normal"/>
    <w:next w:val="Normal"/>
    <w:link w:val="CaptionChar"/>
    <w:uiPriority w:val="35"/>
    <w:qFormat/>
    <w:rsid w:val="0000266C"/>
    <w:pPr>
      <w:spacing w:before="40" w:after="40" w:line="276" w:lineRule="auto"/>
    </w:pPr>
    <w:rPr>
      <w:b/>
      <w:bCs/>
      <w:szCs w:val="20"/>
    </w:rPr>
  </w:style>
  <w:style w:type="character" w:customStyle="1" w:styleId="CaptionChar">
    <w:name w:val="Caption Char"/>
    <w:basedOn w:val="DefaultParagraphFont"/>
    <w:link w:val="Caption"/>
    <w:uiPriority w:val="35"/>
    <w:rsid w:val="0000266C"/>
    <w:rPr>
      <w:rFonts w:ascii="Arial" w:eastAsia="Times New Roman" w:hAnsi="Arial"/>
      <w:b/>
      <w:bCs/>
    </w:rPr>
  </w:style>
  <w:style w:type="paragraph" w:styleId="BodyText">
    <w:name w:val="Body Text"/>
    <w:basedOn w:val="Normal"/>
    <w:link w:val="BodyTextChar1"/>
    <w:uiPriority w:val="1"/>
    <w:qFormat/>
    <w:rsid w:val="004E760C"/>
  </w:style>
  <w:style w:type="character" w:customStyle="1" w:styleId="BodyTextChar">
    <w:name w:val="Body Text Char"/>
    <w:basedOn w:val="DefaultParagraphFont"/>
    <w:uiPriority w:val="99"/>
    <w:rsid w:val="00DF0107"/>
    <w:rPr>
      <w:rFonts w:ascii="Times New Roman" w:eastAsia="Times New Roman" w:hAnsi="Times New Roman" w:cs="Times New Roman"/>
      <w:sz w:val="24"/>
      <w:szCs w:val="24"/>
      <w:lang w:eastAsia="en-AU"/>
    </w:rPr>
  </w:style>
  <w:style w:type="character" w:customStyle="1" w:styleId="BodyTextChar1">
    <w:name w:val="Body Text Char1"/>
    <w:basedOn w:val="DefaultParagraphFont"/>
    <w:link w:val="BodyText"/>
    <w:uiPriority w:val="1"/>
    <w:rsid w:val="004E760C"/>
    <w:rPr>
      <w:rFonts w:ascii="Arial" w:eastAsia="Times New Roman" w:hAnsi="Arial"/>
      <w:szCs w:val="24"/>
    </w:rPr>
  </w:style>
  <w:style w:type="character" w:customStyle="1" w:styleId="BodyTextCharChar">
    <w:name w:val="Body Text Char Char"/>
    <w:basedOn w:val="DefaultParagraphFont"/>
    <w:rsid w:val="00DF0107"/>
    <w:rPr>
      <w:sz w:val="24"/>
      <w:szCs w:val="24"/>
      <w:lang w:val="en-US" w:eastAsia="en-US" w:bidi="ar-SA"/>
    </w:rPr>
  </w:style>
  <w:style w:type="paragraph" w:customStyle="1" w:styleId="AATableheading">
    <w:name w:val="AA Table heading"/>
    <w:basedOn w:val="PlainText"/>
    <w:link w:val="AATableheadingChar"/>
    <w:rsid w:val="00DF0107"/>
    <w:pPr>
      <w:tabs>
        <w:tab w:val="left" w:pos="1418"/>
      </w:tabs>
      <w:ind w:left="1418" w:hanging="1418"/>
    </w:pPr>
    <w:rPr>
      <w:rFonts w:eastAsia="Arial Unicode MS"/>
      <w:b/>
      <w:bCs/>
      <w:sz w:val="24"/>
      <w:szCs w:val="24"/>
      <w:lang w:eastAsia="en-US"/>
    </w:rPr>
  </w:style>
  <w:style w:type="character" w:customStyle="1" w:styleId="AATableheadingChar">
    <w:name w:val="AA Table heading Char"/>
    <w:basedOn w:val="BodyTextChar1"/>
    <w:link w:val="AATableheading"/>
    <w:rsid w:val="00DF0107"/>
    <w:rPr>
      <w:rFonts w:ascii="Courier New" w:eastAsia="Arial Unicode MS" w:hAnsi="Courier New" w:cs="Courier New"/>
      <w:b/>
      <w:bCs/>
      <w:sz w:val="24"/>
      <w:szCs w:val="24"/>
    </w:rPr>
  </w:style>
  <w:style w:type="paragraph" w:customStyle="1" w:styleId="AATable">
    <w:name w:val="AA Table"/>
    <w:basedOn w:val="Normal"/>
    <w:uiPriority w:val="99"/>
    <w:rsid w:val="00DF0107"/>
    <w:pPr>
      <w:autoSpaceDE w:val="0"/>
      <w:autoSpaceDN w:val="0"/>
      <w:adjustRightInd w:val="0"/>
      <w:spacing w:before="60" w:after="60"/>
    </w:pPr>
    <w:rPr>
      <w:color w:val="000000"/>
      <w:sz w:val="22"/>
      <w:lang w:val="en-US" w:eastAsia="en-US"/>
    </w:rPr>
  </w:style>
  <w:style w:type="paragraph" w:customStyle="1" w:styleId="StyleArialBoldJustifiedBefore3ptAfter3pt">
    <w:name w:val="Style Arial Bold Justified Before:  3 pt After:  3 pt"/>
    <w:basedOn w:val="Normal"/>
    <w:uiPriority w:val="99"/>
    <w:rsid w:val="00DF0107"/>
    <w:pPr>
      <w:spacing w:before="60" w:after="60"/>
    </w:pPr>
    <w:rPr>
      <w:b/>
      <w:bCs/>
      <w:szCs w:val="20"/>
      <w:lang w:val="en-US" w:eastAsia="en-US"/>
    </w:rPr>
  </w:style>
  <w:style w:type="paragraph" w:styleId="PlainText">
    <w:name w:val="Plain Text"/>
    <w:basedOn w:val="Normal"/>
    <w:link w:val="PlainTextChar"/>
    <w:uiPriority w:val="99"/>
    <w:rsid w:val="00DF0107"/>
    <w:rPr>
      <w:rFonts w:ascii="Courier New" w:hAnsi="Courier New" w:cs="Courier New"/>
      <w:szCs w:val="20"/>
    </w:rPr>
  </w:style>
  <w:style w:type="character" w:customStyle="1" w:styleId="PlainTextChar">
    <w:name w:val="Plain Text Char"/>
    <w:basedOn w:val="DefaultParagraphFont"/>
    <w:link w:val="PlainText"/>
    <w:uiPriority w:val="99"/>
    <w:rsid w:val="00DF0107"/>
    <w:rPr>
      <w:rFonts w:ascii="Courier New" w:eastAsia="Times New Roman" w:hAnsi="Courier New" w:cs="Courier New"/>
      <w:sz w:val="20"/>
      <w:szCs w:val="20"/>
      <w:lang w:eastAsia="en-AU"/>
    </w:rPr>
  </w:style>
  <w:style w:type="table" w:styleId="TableGrid">
    <w:name w:val="Table Grid"/>
    <w:basedOn w:val="TableNormal"/>
    <w:uiPriority w:val="39"/>
    <w:rsid w:val="00DF010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F0107"/>
    <w:pPr>
      <w:tabs>
        <w:tab w:val="center" w:pos="4153"/>
        <w:tab w:val="right" w:pos="8306"/>
      </w:tabs>
    </w:pPr>
    <w:rPr>
      <w:szCs w:val="20"/>
      <w:lang w:eastAsia="en-US"/>
    </w:rPr>
  </w:style>
  <w:style w:type="character" w:customStyle="1" w:styleId="HeaderChar">
    <w:name w:val="Header Char"/>
    <w:basedOn w:val="DefaultParagraphFont"/>
    <w:link w:val="Header"/>
    <w:uiPriority w:val="99"/>
    <w:rsid w:val="00DF0107"/>
    <w:rPr>
      <w:rFonts w:ascii="Times New Roman" w:eastAsia="Times New Roman" w:hAnsi="Times New Roman" w:cs="Times New Roman"/>
      <w:sz w:val="24"/>
      <w:szCs w:val="20"/>
    </w:rPr>
  </w:style>
  <w:style w:type="paragraph" w:styleId="BodyText3">
    <w:name w:val="Body Text 3"/>
    <w:basedOn w:val="Normal"/>
    <w:link w:val="BodyText3Char"/>
    <w:uiPriority w:val="99"/>
    <w:semiHidden/>
    <w:rsid w:val="00DF0107"/>
    <w:rPr>
      <w:sz w:val="16"/>
      <w:szCs w:val="16"/>
      <w:lang w:eastAsia="en-US"/>
    </w:rPr>
  </w:style>
  <w:style w:type="character" w:customStyle="1" w:styleId="BodyText3Char">
    <w:name w:val="Body Text 3 Char"/>
    <w:basedOn w:val="DefaultParagraphFont"/>
    <w:link w:val="BodyText3"/>
    <w:uiPriority w:val="99"/>
    <w:semiHidden/>
    <w:rsid w:val="00DF0107"/>
    <w:rPr>
      <w:rFonts w:ascii="Times New Roman" w:eastAsia="Times New Roman" w:hAnsi="Times New Roman" w:cs="Times New Roman"/>
      <w:sz w:val="16"/>
      <w:szCs w:val="16"/>
    </w:rPr>
  </w:style>
  <w:style w:type="character" w:customStyle="1" w:styleId="BalloonTextChar1">
    <w:name w:val="Balloon Text Char1"/>
    <w:basedOn w:val="DefaultParagraphFont"/>
    <w:link w:val="BalloonText"/>
    <w:uiPriority w:val="99"/>
    <w:semiHidden/>
    <w:rsid w:val="00DF0107"/>
    <w:rPr>
      <w:rFonts w:ascii="Tahoma" w:eastAsia="Times New Roman" w:hAnsi="Tahoma" w:cs="Tahoma"/>
      <w:sz w:val="16"/>
      <w:szCs w:val="16"/>
      <w:lang w:eastAsia="en-AU"/>
    </w:rPr>
  </w:style>
  <w:style w:type="paragraph" w:customStyle="1" w:styleId="AATableBold">
    <w:name w:val="AA Table + Bold"/>
    <w:basedOn w:val="AATable"/>
    <w:uiPriority w:val="99"/>
    <w:rsid w:val="00DF0107"/>
    <w:rPr>
      <w:b/>
      <w:bCs/>
    </w:rPr>
  </w:style>
  <w:style w:type="paragraph" w:customStyle="1" w:styleId="AANormal">
    <w:name w:val="AA Normal"/>
    <w:basedOn w:val="Normal"/>
    <w:link w:val="AANormalChar"/>
    <w:uiPriority w:val="99"/>
    <w:rsid w:val="00992432"/>
    <w:pPr>
      <w:numPr>
        <w:numId w:val="15"/>
      </w:numPr>
    </w:pPr>
    <w:rPr>
      <w:lang w:val="en-US" w:eastAsia="en-US"/>
    </w:rPr>
  </w:style>
  <w:style w:type="character" w:customStyle="1" w:styleId="AANormalChar">
    <w:name w:val="AA Normal Char"/>
    <w:basedOn w:val="DefaultParagraphFont"/>
    <w:link w:val="AANormal"/>
    <w:uiPriority w:val="99"/>
    <w:rsid w:val="00992432"/>
    <w:rPr>
      <w:rFonts w:ascii="Arial" w:eastAsia="Times New Roman" w:hAnsi="Arial"/>
      <w:szCs w:val="24"/>
      <w:lang w:val="en-US" w:eastAsia="en-US"/>
    </w:rPr>
  </w:style>
  <w:style w:type="paragraph" w:customStyle="1" w:styleId="Tabeheading">
    <w:name w:val="Tabe heading"/>
    <w:basedOn w:val="PlainText"/>
    <w:uiPriority w:val="99"/>
    <w:rsid w:val="00DF0107"/>
    <w:pPr>
      <w:ind w:left="965" w:hanging="965"/>
      <w:jc w:val="center"/>
    </w:pPr>
    <w:rPr>
      <w:rFonts w:ascii="Times New Roman" w:eastAsia="Arial Unicode MS" w:hAnsi="Times New Roman" w:cs="Times New Roman"/>
      <w:b/>
      <w:bCs/>
      <w:sz w:val="24"/>
      <w:szCs w:val="24"/>
      <w:lang w:eastAsia="en-US"/>
    </w:rPr>
  </w:style>
  <w:style w:type="paragraph" w:customStyle="1" w:styleId="Styleheading314ptBottomNoborder">
    <w:name w:val="Style heading3 + 14 pt Bottom: (No border)"/>
    <w:basedOn w:val="heading30"/>
    <w:uiPriority w:val="99"/>
    <w:rsid w:val="00DF0107"/>
    <w:pPr>
      <w:tabs>
        <w:tab w:val="num" w:pos="960"/>
      </w:tabs>
      <w:ind w:left="960" w:hanging="960"/>
    </w:pPr>
    <w:rPr>
      <w:rFonts w:cs="Times New Roman"/>
      <w:iCs w:val="0"/>
      <w:szCs w:val="20"/>
    </w:rPr>
  </w:style>
  <w:style w:type="character" w:styleId="Hyperlink">
    <w:name w:val="Hyperlink"/>
    <w:basedOn w:val="DefaultParagraphFont"/>
    <w:uiPriority w:val="99"/>
    <w:rsid w:val="00DF0107"/>
    <w:rPr>
      <w:color w:val="0000FF"/>
      <w:u w:val="single"/>
    </w:rPr>
  </w:style>
  <w:style w:type="paragraph" w:customStyle="1" w:styleId="quest">
    <w:name w:val="quest"/>
    <w:basedOn w:val="Normal"/>
    <w:uiPriority w:val="99"/>
    <w:rsid w:val="00DF0107"/>
    <w:pPr>
      <w:tabs>
        <w:tab w:val="left" w:pos="360"/>
      </w:tabs>
      <w:ind w:left="360" w:hanging="360"/>
    </w:pPr>
    <w:rPr>
      <w:b/>
      <w:szCs w:val="20"/>
      <w:lang w:eastAsia="en-US"/>
    </w:rPr>
  </w:style>
  <w:style w:type="paragraph" w:styleId="BodyTextIndent">
    <w:name w:val="Body Text Indent"/>
    <w:basedOn w:val="Normal"/>
    <w:link w:val="BodyTextIndentChar"/>
    <w:uiPriority w:val="99"/>
    <w:rsid w:val="00DF0107"/>
    <w:pPr>
      <w:ind w:left="283"/>
    </w:pPr>
    <w:rPr>
      <w:lang w:eastAsia="en-US"/>
    </w:rPr>
  </w:style>
  <w:style w:type="character" w:customStyle="1" w:styleId="BodyTextIndentChar">
    <w:name w:val="Body Text Indent Char"/>
    <w:basedOn w:val="DefaultParagraphFont"/>
    <w:link w:val="BodyTextIndent"/>
    <w:uiPriority w:val="99"/>
    <w:rsid w:val="00DF0107"/>
    <w:rPr>
      <w:rFonts w:ascii="Times New Roman" w:eastAsia="Times New Roman" w:hAnsi="Times New Roman" w:cs="Times New Roman"/>
      <w:sz w:val="24"/>
      <w:szCs w:val="24"/>
    </w:rPr>
  </w:style>
  <w:style w:type="paragraph" w:customStyle="1" w:styleId="Style0">
    <w:name w:val="Style0"/>
    <w:uiPriority w:val="99"/>
    <w:rsid w:val="00DF0107"/>
    <w:rPr>
      <w:rFonts w:ascii="Arial" w:eastAsia="Times New Roman" w:hAnsi="Arial"/>
      <w:snapToGrid w:val="0"/>
      <w:sz w:val="24"/>
      <w:lang w:val="en-US" w:eastAsia="en-US"/>
    </w:rPr>
  </w:style>
  <w:style w:type="table" w:customStyle="1" w:styleId="TR31Table">
    <w:name w:val="TR31_Table"/>
    <w:basedOn w:val="TableNormal"/>
    <w:uiPriority w:val="99"/>
    <w:rsid w:val="00490B8D"/>
    <w:rPr>
      <w:rFonts w:ascii="Arial" w:hAnsi="Arial"/>
    </w:rPr>
    <w:tblPr>
      <w:tblBorders>
        <w:top w:val="single" w:sz="4" w:space="0" w:color="auto"/>
        <w:bottom w:val="single" w:sz="4" w:space="0" w:color="auto"/>
      </w:tblBorders>
    </w:tblPr>
  </w:style>
  <w:style w:type="character" w:customStyle="1" w:styleId="StyleArial11ptBlack">
    <w:name w:val="Style Arial 11 pt Black"/>
    <w:basedOn w:val="DefaultParagraphFont"/>
    <w:rsid w:val="00DF0107"/>
    <w:rPr>
      <w:rFonts w:ascii="Arial" w:hAnsi="Arial"/>
      <w:color w:val="000000"/>
      <w:sz w:val="24"/>
    </w:rPr>
  </w:style>
  <w:style w:type="paragraph" w:customStyle="1" w:styleId="Heading21">
    <w:name w:val="Heading 21"/>
    <w:basedOn w:val="List"/>
    <w:next w:val="ListContinue3"/>
    <w:autoRedefine/>
    <w:uiPriority w:val="9"/>
    <w:qFormat/>
    <w:rsid w:val="00655B34"/>
    <w:pPr>
      <w:outlineLvl w:val="1"/>
    </w:pPr>
    <w:rPr>
      <w:rFonts w:eastAsia="MS Gothic"/>
      <w:szCs w:val="20"/>
    </w:rPr>
  </w:style>
  <w:style w:type="paragraph" w:styleId="ListContinue2">
    <w:name w:val="List Continue 2"/>
    <w:basedOn w:val="Normal"/>
    <w:uiPriority w:val="99"/>
    <w:unhideWhenUsed/>
    <w:rsid w:val="00384758"/>
    <w:pPr>
      <w:ind w:left="566"/>
      <w:contextualSpacing/>
    </w:pPr>
  </w:style>
  <w:style w:type="paragraph" w:customStyle="1" w:styleId="xl26">
    <w:name w:val="xl26"/>
    <w:basedOn w:val="Normal"/>
    <w:uiPriority w:val="99"/>
    <w:rsid w:val="00DF0107"/>
    <w:pPr>
      <w:pBdr>
        <w:bottom w:val="single" w:sz="4" w:space="0" w:color="auto"/>
      </w:pBdr>
      <w:spacing w:before="100" w:beforeAutospacing="1" w:after="100" w:afterAutospacing="1"/>
      <w:jc w:val="center"/>
      <w:textAlignment w:val="top"/>
    </w:pPr>
    <w:rPr>
      <w:rFonts w:eastAsia="Arial Unicode MS" w:cs="Arial"/>
      <w:lang w:eastAsia="en-US"/>
    </w:rPr>
  </w:style>
  <w:style w:type="paragraph" w:styleId="CommentText">
    <w:name w:val="annotation text"/>
    <w:basedOn w:val="Normal"/>
    <w:link w:val="CommentTextChar"/>
    <w:uiPriority w:val="99"/>
    <w:rsid w:val="00DF0107"/>
    <w:rPr>
      <w:szCs w:val="20"/>
      <w:lang w:eastAsia="en-US"/>
    </w:rPr>
  </w:style>
  <w:style w:type="character" w:customStyle="1" w:styleId="CommentTextChar">
    <w:name w:val="Comment Text Char"/>
    <w:basedOn w:val="DefaultParagraphFont"/>
    <w:link w:val="CommentText"/>
    <w:uiPriority w:val="99"/>
    <w:rsid w:val="00DF0107"/>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rsid w:val="00DF0107"/>
    <w:rPr>
      <w:szCs w:val="20"/>
    </w:rPr>
  </w:style>
  <w:style w:type="character" w:customStyle="1" w:styleId="FootnoteTextChar">
    <w:name w:val="Footnote Text Char"/>
    <w:basedOn w:val="DefaultParagraphFont"/>
    <w:link w:val="FootnoteText"/>
    <w:uiPriority w:val="99"/>
    <w:semiHidden/>
    <w:rsid w:val="00DF0107"/>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semiHidden/>
    <w:rsid w:val="00DF0107"/>
    <w:rPr>
      <w:vertAlign w:val="superscript"/>
    </w:rPr>
  </w:style>
  <w:style w:type="paragraph" w:styleId="Title">
    <w:name w:val="Title"/>
    <w:basedOn w:val="Normal"/>
    <w:link w:val="TitleChar"/>
    <w:uiPriority w:val="10"/>
    <w:qFormat/>
    <w:rsid w:val="00DF0107"/>
    <w:pPr>
      <w:jc w:val="center"/>
    </w:pPr>
    <w:rPr>
      <w:szCs w:val="20"/>
      <w:lang w:eastAsia="en-US"/>
    </w:rPr>
  </w:style>
  <w:style w:type="character" w:customStyle="1" w:styleId="TitleChar">
    <w:name w:val="Title Char"/>
    <w:basedOn w:val="DefaultParagraphFont"/>
    <w:link w:val="Title"/>
    <w:uiPriority w:val="10"/>
    <w:rsid w:val="00DF0107"/>
    <w:rPr>
      <w:rFonts w:ascii="Times New Roman" w:eastAsia="Times New Roman" w:hAnsi="Times New Roman" w:cs="Times New Roman"/>
      <w:sz w:val="24"/>
      <w:szCs w:val="20"/>
    </w:rPr>
  </w:style>
  <w:style w:type="paragraph" w:styleId="NormalWeb">
    <w:name w:val="Normal (Web)"/>
    <w:basedOn w:val="Normal"/>
    <w:link w:val="NormalWebChar"/>
    <w:uiPriority w:val="99"/>
    <w:rsid w:val="00DF0107"/>
    <w:pPr>
      <w:spacing w:before="100" w:beforeAutospacing="1" w:after="100" w:afterAutospacing="1"/>
    </w:pPr>
    <w:rPr>
      <w:color w:val="333333"/>
      <w:lang w:eastAsia="en-US"/>
    </w:rPr>
  </w:style>
  <w:style w:type="paragraph" w:customStyle="1" w:styleId="AANormalBulleted">
    <w:name w:val="AA Normal Bulleted"/>
    <w:basedOn w:val="BodyText2"/>
    <w:uiPriority w:val="99"/>
    <w:rsid w:val="003A2315"/>
    <w:pPr>
      <w:numPr>
        <w:numId w:val="2"/>
      </w:numPr>
      <w:tabs>
        <w:tab w:val="left" w:pos="-1080"/>
        <w:tab w:val="left" w:pos="-720"/>
        <w:tab w:val="left" w:pos="0"/>
        <w:tab w:val="left" w:pos="1440"/>
        <w:tab w:val="left" w:pos="1790"/>
        <w:tab w:val="left" w:pos="2880"/>
      </w:tabs>
      <w:spacing w:before="40" w:after="40" w:line="276" w:lineRule="auto"/>
      <w:ind w:left="601" w:hanging="425"/>
    </w:pPr>
    <w:rPr>
      <w:lang w:eastAsia="en-US"/>
    </w:rPr>
  </w:style>
  <w:style w:type="paragraph" w:styleId="BodyText2">
    <w:name w:val="Body Text 2"/>
    <w:basedOn w:val="Normal"/>
    <w:link w:val="BodyText2Char"/>
    <w:uiPriority w:val="99"/>
    <w:rsid w:val="004302F0"/>
    <w:pPr>
      <w:spacing w:line="312" w:lineRule="auto"/>
    </w:pPr>
  </w:style>
  <w:style w:type="character" w:customStyle="1" w:styleId="BodyText2Char">
    <w:name w:val="Body Text 2 Char"/>
    <w:basedOn w:val="DefaultParagraphFont"/>
    <w:link w:val="BodyText2"/>
    <w:uiPriority w:val="99"/>
    <w:rsid w:val="004302F0"/>
    <w:rPr>
      <w:rFonts w:ascii="Arial" w:eastAsia="Times New Roman" w:hAnsi="Arial"/>
      <w:szCs w:val="24"/>
    </w:rPr>
  </w:style>
  <w:style w:type="paragraph" w:styleId="Footer">
    <w:name w:val="footer"/>
    <w:basedOn w:val="Normal"/>
    <w:link w:val="FooterChar"/>
    <w:uiPriority w:val="99"/>
    <w:rsid w:val="00DF0107"/>
    <w:pPr>
      <w:tabs>
        <w:tab w:val="center" w:pos="4153"/>
        <w:tab w:val="right" w:pos="8306"/>
      </w:tabs>
    </w:pPr>
  </w:style>
  <w:style w:type="character" w:customStyle="1" w:styleId="FooterChar">
    <w:name w:val="Footer Char"/>
    <w:basedOn w:val="DefaultParagraphFont"/>
    <w:link w:val="Footer"/>
    <w:uiPriority w:val="99"/>
    <w:rsid w:val="00DF0107"/>
    <w:rPr>
      <w:rFonts w:ascii="Times New Roman" w:eastAsia="Times New Roman" w:hAnsi="Times New Roman" w:cs="Times New Roman"/>
      <w:sz w:val="24"/>
      <w:szCs w:val="24"/>
      <w:lang w:eastAsia="en-AU"/>
    </w:rPr>
  </w:style>
  <w:style w:type="character" w:styleId="PageNumber">
    <w:name w:val="page number"/>
    <w:basedOn w:val="DefaultParagraphFont"/>
    <w:rsid w:val="00DF0107"/>
  </w:style>
  <w:style w:type="table" w:styleId="TableGrid1">
    <w:name w:val="Table Grid 1"/>
    <w:basedOn w:val="TableNormal"/>
    <w:rsid w:val="00DF010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lainboxesforTR">
    <w:name w:val="Plain boxes for TR"/>
    <w:basedOn w:val="Normal"/>
    <w:next w:val="Normal"/>
    <w:uiPriority w:val="99"/>
    <w:rsid w:val="004076BC"/>
  </w:style>
  <w:style w:type="paragraph" w:styleId="TOC2">
    <w:name w:val="toc 2"/>
    <w:basedOn w:val="Normal"/>
    <w:next w:val="Normal"/>
    <w:autoRedefine/>
    <w:uiPriority w:val="39"/>
    <w:qFormat/>
    <w:rsid w:val="00614E16"/>
    <w:pPr>
      <w:tabs>
        <w:tab w:val="left" w:pos="1304"/>
        <w:tab w:val="right" w:leader="dot" w:pos="8302"/>
      </w:tabs>
      <w:spacing w:before="40" w:after="40"/>
      <w:ind w:left="681" w:right="1418" w:hanging="454"/>
    </w:pPr>
    <w:rPr>
      <w:rFonts w:cs="Arial"/>
      <w:b/>
      <w:bCs/>
      <w:noProof/>
      <w:szCs w:val="20"/>
    </w:rPr>
  </w:style>
  <w:style w:type="paragraph" w:styleId="TOC3">
    <w:name w:val="toc 3"/>
    <w:basedOn w:val="Normal"/>
    <w:next w:val="Normal"/>
    <w:autoRedefine/>
    <w:uiPriority w:val="39"/>
    <w:qFormat/>
    <w:rsid w:val="00614E16"/>
    <w:pPr>
      <w:tabs>
        <w:tab w:val="left" w:pos="720"/>
        <w:tab w:val="left" w:pos="1440"/>
        <w:tab w:val="right" w:leader="dot" w:pos="8302"/>
      </w:tabs>
      <w:spacing w:before="40" w:after="40"/>
      <w:ind w:left="1797" w:right="1418" w:hanging="1077"/>
    </w:pPr>
    <w:rPr>
      <w:rFonts w:eastAsiaTheme="majorEastAsia" w:cstheme="majorBidi"/>
      <w:b/>
      <w:bCs/>
      <w:noProof/>
      <w:szCs w:val="20"/>
    </w:rPr>
  </w:style>
  <w:style w:type="paragraph" w:styleId="TableofFigures">
    <w:name w:val="table of figures"/>
    <w:basedOn w:val="Normal"/>
    <w:next w:val="Normal"/>
    <w:uiPriority w:val="99"/>
    <w:rsid w:val="00494F68"/>
    <w:pPr>
      <w:tabs>
        <w:tab w:val="left" w:pos="284"/>
        <w:tab w:val="right" w:leader="dot" w:pos="8301"/>
      </w:tabs>
      <w:spacing w:before="40" w:after="40"/>
      <w:ind w:left="1077" w:right="1418" w:hanging="1077"/>
      <w:jc w:val="left"/>
    </w:pPr>
    <w:rPr>
      <w:noProof/>
      <w:szCs w:val="20"/>
    </w:rPr>
  </w:style>
  <w:style w:type="paragraph" w:customStyle="1" w:styleId="NormalLinespacing15lines">
    <w:name w:val="Normal + Line spacing:  1.5 lines"/>
    <w:basedOn w:val="Normal"/>
    <w:link w:val="NormalLinespacing15linesChar"/>
    <w:rsid w:val="00DF0107"/>
  </w:style>
  <w:style w:type="character" w:customStyle="1" w:styleId="NormalLinespacing15linesChar">
    <w:name w:val="Normal + Line spacing:  1.5 lines Char"/>
    <w:basedOn w:val="DefaultParagraphFont"/>
    <w:link w:val="NormalLinespacing15lines"/>
    <w:rsid w:val="00DF0107"/>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rsid w:val="00DF0107"/>
    <w:rPr>
      <w:color w:val="800080"/>
      <w:u w:val="single"/>
    </w:rPr>
  </w:style>
  <w:style w:type="character" w:customStyle="1" w:styleId="CommentSubjectChar">
    <w:name w:val="Comment Subject Char"/>
    <w:basedOn w:val="CommentTextChar"/>
    <w:link w:val="CommentSubject"/>
    <w:uiPriority w:val="99"/>
    <w:semiHidden/>
    <w:rsid w:val="00DF0107"/>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DF0107"/>
    <w:rPr>
      <w:b/>
      <w:bCs/>
    </w:rPr>
  </w:style>
  <w:style w:type="character" w:customStyle="1" w:styleId="CommentSubjectChar1">
    <w:name w:val="Comment Subject Char1"/>
    <w:basedOn w:val="CommentTextChar"/>
    <w:uiPriority w:val="99"/>
    <w:semiHidden/>
    <w:rsid w:val="00DF0107"/>
    <w:rPr>
      <w:rFonts w:ascii="Times New Roman" w:eastAsia="Times New Roman" w:hAnsi="Times New Roman" w:cs="Times New Roman"/>
      <w:b/>
      <w:bCs/>
      <w:sz w:val="20"/>
      <w:szCs w:val="20"/>
    </w:rPr>
  </w:style>
  <w:style w:type="character" w:styleId="Strong">
    <w:name w:val="Strong"/>
    <w:basedOn w:val="DefaultParagraphFont"/>
    <w:uiPriority w:val="22"/>
    <w:qFormat/>
    <w:rsid w:val="00DF0107"/>
    <w:rPr>
      <w:b/>
      <w:bCs/>
    </w:rPr>
  </w:style>
  <w:style w:type="paragraph" w:styleId="EndnoteText">
    <w:name w:val="endnote text"/>
    <w:basedOn w:val="Normal"/>
    <w:link w:val="EndnoteTextChar"/>
    <w:uiPriority w:val="99"/>
    <w:rsid w:val="00DF0107"/>
    <w:rPr>
      <w:szCs w:val="20"/>
    </w:rPr>
  </w:style>
  <w:style w:type="character" w:customStyle="1" w:styleId="EndnoteTextChar">
    <w:name w:val="Endnote Text Char"/>
    <w:basedOn w:val="DefaultParagraphFont"/>
    <w:link w:val="EndnoteText"/>
    <w:uiPriority w:val="99"/>
    <w:rsid w:val="00DF0107"/>
    <w:rPr>
      <w:rFonts w:ascii="Times New Roman" w:eastAsia="Times New Roman" w:hAnsi="Times New Roman" w:cs="Times New Roman"/>
      <w:sz w:val="20"/>
      <w:szCs w:val="20"/>
      <w:lang w:eastAsia="en-AU"/>
    </w:rPr>
  </w:style>
  <w:style w:type="character" w:styleId="EndnoteReference">
    <w:name w:val="endnote reference"/>
    <w:basedOn w:val="DefaultParagraphFont"/>
    <w:rsid w:val="00DF0107"/>
    <w:rPr>
      <w:vertAlign w:val="superscript"/>
    </w:rPr>
  </w:style>
  <w:style w:type="paragraph" w:styleId="TOCHeading">
    <w:name w:val="TOC Heading"/>
    <w:basedOn w:val="Normal"/>
    <w:next w:val="Normal"/>
    <w:uiPriority w:val="39"/>
    <w:qFormat/>
    <w:rsid w:val="00A72570"/>
    <w:pPr>
      <w:keepLines/>
      <w:spacing w:before="480" w:after="0" w:line="276" w:lineRule="auto"/>
    </w:pPr>
    <w:rPr>
      <w:sz w:val="28"/>
      <w:szCs w:val="28"/>
      <w:lang w:val="en-US" w:eastAsia="en-US"/>
    </w:rPr>
  </w:style>
  <w:style w:type="paragraph" w:styleId="DocumentMap">
    <w:name w:val="Document Map"/>
    <w:basedOn w:val="Normal"/>
    <w:link w:val="DocumentMapChar"/>
    <w:uiPriority w:val="99"/>
    <w:semiHidden/>
    <w:unhideWhenUsed/>
    <w:rsid w:val="00DF0107"/>
    <w:rPr>
      <w:rFonts w:ascii="Tahoma" w:hAnsi="Tahoma" w:cs="Tahoma"/>
      <w:sz w:val="16"/>
      <w:szCs w:val="16"/>
    </w:rPr>
  </w:style>
  <w:style w:type="character" w:customStyle="1" w:styleId="DocumentMapChar">
    <w:name w:val="Document Map Char"/>
    <w:basedOn w:val="DefaultParagraphFont"/>
    <w:link w:val="DocumentMap"/>
    <w:uiPriority w:val="99"/>
    <w:semiHidden/>
    <w:rsid w:val="00DF0107"/>
    <w:rPr>
      <w:rFonts w:ascii="Tahoma" w:eastAsia="Times New Roman" w:hAnsi="Tahoma" w:cs="Tahoma"/>
      <w:sz w:val="16"/>
      <w:szCs w:val="16"/>
      <w:lang w:eastAsia="en-AU"/>
    </w:rPr>
  </w:style>
  <w:style w:type="character" w:styleId="CommentReference">
    <w:name w:val="annotation reference"/>
    <w:basedOn w:val="DefaultParagraphFont"/>
    <w:uiPriority w:val="99"/>
    <w:unhideWhenUsed/>
    <w:rsid w:val="00DF0107"/>
    <w:rPr>
      <w:sz w:val="16"/>
      <w:szCs w:val="16"/>
    </w:rPr>
  </w:style>
  <w:style w:type="paragraph" w:customStyle="1" w:styleId="ListParagraph1">
    <w:name w:val="List Paragraph1"/>
    <w:aliases w:val="Research updates bullets"/>
    <w:basedOn w:val="Normal"/>
    <w:next w:val="Normal"/>
    <w:uiPriority w:val="99"/>
    <w:rsid w:val="00391937"/>
    <w:pPr>
      <w:numPr>
        <w:numId w:val="7"/>
      </w:numPr>
      <w:tabs>
        <w:tab w:val="left" w:pos="374"/>
        <w:tab w:val="left" w:pos="567"/>
      </w:tabs>
      <w:spacing w:line="276" w:lineRule="auto"/>
      <w:contextualSpacing/>
    </w:pPr>
    <w:rPr>
      <w:rFonts w:ascii="Calibri" w:hAnsi="Calibri"/>
      <w:sz w:val="24"/>
    </w:rPr>
  </w:style>
  <w:style w:type="paragraph" w:customStyle="1" w:styleId="base">
    <w:name w:val="base"/>
    <w:basedOn w:val="Normal"/>
    <w:link w:val="baseChar"/>
    <w:autoRedefine/>
    <w:rsid w:val="00DF0107"/>
    <w:rPr>
      <w:szCs w:val="20"/>
    </w:rPr>
  </w:style>
  <w:style w:type="paragraph" w:customStyle="1" w:styleId="heading3report">
    <w:name w:val="heading3report"/>
    <w:basedOn w:val="Normal"/>
    <w:next w:val="BodyText"/>
    <w:autoRedefine/>
    <w:uiPriority w:val="99"/>
    <w:rsid w:val="00DF0107"/>
    <w:pPr>
      <w:keepLines/>
      <w:tabs>
        <w:tab w:val="num" w:pos="1134"/>
      </w:tabs>
      <w:autoSpaceDE w:val="0"/>
      <w:autoSpaceDN w:val="0"/>
      <w:adjustRightInd w:val="0"/>
      <w:ind w:left="2381" w:hanging="2381"/>
    </w:pPr>
    <w:rPr>
      <w:bCs/>
      <w:lang w:bidi="bn-BD"/>
    </w:rPr>
  </w:style>
  <w:style w:type="character" w:customStyle="1" w:styleId="baseChar">
    <w:name w:val="base Char"/>
    <w:basedOn w:val="DefaultParagraphFont"/>
    <w:link w:val="base"/>
    <w:rsid w:val="00DF0107"/>
    <w:rPr>
      <w:rFonts w:ascii="Arial" w:eastAsia="Times New Roman" w:hAnsi="Arial" w:cs="Times New Roman"/>
      <w:sz w:val="20"/>
      <w:szCs w:val="20"/>
      <w:lang w:eastAsia="en-AU"/>
    </w:rPr>
  </w:style>
  <w:style w:type="character" w:customStyle="1" w:styleId="style131">
    <w:name w:val="style131"/>
    <w:basedOn w:val="DefaultParagraphFont"/>
    <w:rsid w:val="00DF0107"/>
    <w:rPr>
      <w:i/>
      <w:iCs/>
      <w:sz w:val="15"/>
      <w:szCs w:val="15"/>
    </w:rPr>
  </w:style>
  <w:style w:type="character" w:customStyle="1" w:styleId="style171">
    <w:name w:val="style171"/>
    <w:basedOn w:val="DefaultParagraphFont"/>
    <w:rsid w:val="00DF0107"/>
    <w:rPr>
      <w:b/>
      <w:bCs/>
      <w:color w:val="000000"/>
      <w:sz w:val="18"/>
      <w:szCs w:val="18"/>
    </w:rPr>
  </w:style>
  <w:style w:type="paragraph" w:customStyle="1" w:styleId="StyleHeading3Left0cmFirstline0cm">
    <w:name w:val="Style Heading 3 + Left:  0 cm First line:  0 cm"/>
    <w:basedOn w:val="Normal"/>
    <w:uiPriority w:val="99"/>
    <w:rsid w:val="00DF0107"/>
    <w:rPr>
      <w:szCs w:val="20"/>
    </w:rPr>
  </w:style>
  <w:style w:type="paragraph" w:customStyle="1" w:styleId="TechHeading1">
    <w:name w:val="TechHeading1"/>
    <w:basedOn w:val="Normal"/>
    <w:link w:val="TechHeading1Char"/>
    <w:rsid w:val="00DF0107"/>
  </w:style>
  <w:style w:type="character" w:customStyle="1" w:styleId="TechHeading1Char">
    <w:name w:val="TechHeading1 Char"/>
    <w:basedOn w:val="Heading1Char"/>
    <w:link w:val="TechHeading1"/>
    <w:rsid w:val="00DF0107"/>
    <w:rPr>
      <w:rFonts w:ascii="Arial" w:eastAsia="Times New Roman" w:hAnsi="Arial" w:cs="Arial"/>
      <w:b/>
      <w:bCs/>
      <w:caps/>
      <w:kern w:val="32"/>
      <w:sz w:val="32"/>
      <w:szCs w:val="32"/>
    </w:rPr>
  </w:style>
  <w:style w:type="paragraph" w:customStyle="1" w:styleId="Style3">
    <w:name w:val="Style3"/>
    <w:basedOn w:val="Styleheading314ptBottomNoborder"/>
    <w:uiPriority w:val="99"/>
    <w:rsid w:val="00DF0107"/>
    <w:rPr>
      <w:u w:val="single"/>
    </w:rPr>
  </w:style>
  <w:style w:type="paragraph" w:customStyle="1" w:styleId="Style4">
    <w:name w:val="Style4"/>
    <w:basedOn w:val="Style3"/>
    <w:uiPriority w:val="99"/>
    <w:rsid w:val="00DF0107"/>
  </w:style>
  <w:style w:type="paragraph" w:customStyle="1" w:styleId="Style5">
    <w:name w:val="Style5"/>
    <w:basedOn w:val="Normal"/>
    <w:link w:val="Style5Char"/>
    <w:autoRedefine/>
    <w:rsid w:val="00F14AEC"/>
    <w:pPr>
      <w:pBdr>
        <w:bottom w:val="single" w:sz="2" w:space="1" w:color="auto"/>
      </w:pBdr>
      <w:tabs>
        <w:tab w:val="left" w:pos="851"/>
      </w:tabs>
    </w:pPr>
  </w:style>
  <w:style w:type="paragraph" w:customStyle="1" w:styleId="StyleAATableheadingLatinArial">
    <w:name w:val="Style AA Table heading + (Latin) Arial"/>
    <w:basedOn w:val="AATableheading"/>
    <w:uiPriority w:val="99"/>
    <w:rsid w:val="00DF0107"/>
    <w:pPr>
      <w:ind w:left="2836"/>
    </w:pPr>
    <w:rPr>
      <w:rFonts w:ascii="Arial" w:hAnsi="Arial"/>
    </w:rPr>
  </w:style>
  <w:style w:type="paragraph" w:customStyle="1" w:styleId="StyleAATableheadingLatinArial1">
    <w:name w:val="Style AA Table heading + (Latin) Arial1"/>
    <w:basedOn w:val="AATableheading"/>
    <w:uiPriority w:val="99"/>
    <w:rsid w:val="00DF0107"/>
    <w:pPr>
      <w:ind w:left="0" w:firstLine="0"/>
      <w:outlineLvl w:val="0"/>
    </w:pPr>
    <w:rPr>
      <w:rFonts w:ascii="Arial" w:hAnsi="Arial"/>
    </w:rPr>
  </w:style>
  <w:style w:type="paragraph" w:customStyle="1" w:styleId="StyleAATableheadingLatinArial2">
    <w:name w:val="Style AA Table heading + (Latin) Arial2"/>
    <w:basedOn w:val="AATableheading"/>
    <w:uiPriority w:val="99"/>
    <w:rsid w:val="00DF0107"/>
    <w:rPr>
      <w:rFonts w:ascii="Arial" w:hAnsi="Arial"/>
      <w:sz w:val="20"/>
    </w:rPr>
  </w:style>
  <w:style w:type="character" w:customStyle="1" w:styleId="ti">
    <w:name w:val="ti"/>
    <w:basedOn w:val="DefaultParagraphFont"/>
    <w:rsid w:val="00DF0107"/>
  </w:style>
  <w:style w:type="paragraph" w:customStyle="1" w:styleId="Style6">
    <w:name w:val="Style6"/>
    <w:basedOn w:val="Normal"/>
    <w:uiPriority w:val="99"/>
    <w:rsid w:val="002D55F9"/>
    <w:rPr>
      <w:rFonts w:ascii="Times New Roman" w:hAnsi="Times New Roman"/>
      <w:b/>
      <w:bCs/>
    </w:rPr>
  </w:style>
  <w:style w:type="paragraph" w:customStyle="1" w:styleId="Style7">
    <w:name w:val="Style7"/>
    <w:basedOn w:val="Normal"/>
    <w:uiPriority w:val="99"/>
    <w:rsid w:val="00B150FB"/>
    <w:rPr>
      <w:b/>
    </w:rPr>
  </w:style>
  <w:style w:type="character" w:customStyle="1" w:styleId="Heading5Char">
    <w:name w:val="Heading 5 Char"/>
    <w:basedOn w:val="DefaultParagraphFont"/>
    <w:link w:val="Heading5"/>
    <w:uiPriority w:val="9"/>
    <w:rsid w:val="00A035F4"/>
    <w:rPr>
      <w:rFonts w:eastAsia="Times New Roman"/>
      <w:color w:val="243F60"/>
      <w:szCs w:val="24"/>
    </w:rPr>
  </w:style>
  <w:style w:type="character" w:customStyle="1" w:styleId="Heading8Char">
    <w:name w:val="Heading 8 Char"/>
    <w:basedOn w:val="DefaultParagraphFont"/>
    <w:link w:val="Heading8"/>
    <w:uiPriority w:val="9"/>
    <w:rsid w:val="00A035F4"/>
    <w:rPr>
      <w:rFonts w:eastAsia="Times New Roman"/>
      <w:color w:val="404040"/>
    </w:rPr>
  </w:style>
  <w:style w:type="paragraph" w:customStyle="1" w:styleId="Style8">
    <w:name w:val="Style8"/>
    <w:basedOn w:val="Normal"/>
    <w:uiPriority w:val="99"/>
    <w:rsid w:val="00F73106"/>
    <w:pPr>
      <w:numPr>
        <w:numId w:val="4"/>
      </w:numPr>
      <w:ind w:left="720"/>
    </w:pPr>
  </w:style>
  <w:style w:type="paragraph" w:customStyle="1" w:styleId="Style9">
    <w:name w:val="Style9"/>
    <w:basedOn w:val="Normal"/>
    <w:uiPriority w:val="99"/>
    <w:rsid w:val="00670372"/>
    <w:pPr>
      <w:pBdr>
        <w:bottom w:val="single" w:sz="4" w:space="1" w:color="auto"/>
      </w:pBdr>
    </w:pPr>
  </w:style>
  <w:style w:type="paragraph" w:customStyle="1" w:styleId="Style10">
    <w:name w:val="Style10"/>
    <w:basedOn w:val="Style9"/>
    <w:uiPriority w:val="99"/>
    <w:rsid w:val="00D51313"/>
  </w:style>
  <w:style w:type="character" w:styleId="IntenseReference">
    <w:name w:val="Intense Reference"/>
    <w:basedOn w:val="DefaultParagraphFont"/>
    <w:uiPriority w:val="32"/>
    <w:qFormat/>
    <w:rsid w:val="00670372"/>
    <w:rPr>
      <w:b/>
      <w:bCs/>
      <w:smallCaps/>
      <w:color w:val="C0504D"/>
      <w:spacing w:val="5"/>
      <w:u w:val="single"/>
    </w:rPr>
  </w:style>
  <w:style w:type="character" w:styleId="SubtleEmphasis">
    <w:name w:val="Subtle Emphasis"/>
    <w:basedOn w:val="DefaultParagraphFont"/>
    <w:uiPriority w:val="19"/>
    <w:qFormat/>
    <w:rsid w:val="00670372"/>
    <w:rPr>
      <w:i/>
      <w:iCs/>
      <w:color w:val="808080"/>
    </w:rPr>
  </w:style>
  <w:style w:type="paragraph" w:styleId="NoSpacing">
    <w:name w:val="No Spacing"/>
    <w:link w:val="NoSpacingChar"/>
    <w:uiPriority w:val="1"/>
    <w:qFormat/>
    <w:rsid w:val="00670372"/>
    <w:rPr>
      <w:rFonts w:ascii="Times New Roman" w:eastAsia="Times New Roman" w:hAnsi="Times New Roman"/>
      <w:sz w:val="24"/>
      <w:szCs w:val="24"/>
    </w:rPr>
  </w:style>
  <w:style w:type="paragraph" w:styleId="ListContinue3">
    <w:name w:val="List Continue 3"/>
    <w:basedOn w:val="Normal"/>
    <w:uiPriority w:val="99"/>
    <w:semiHidden/>
    <w:unhideWhenUsed/>
    <w:rsid w:val="00384758"/>
    <w:pPr>
      <w:ind w:left="849"/>
      <w:contextualSpacing/>
    </w:pPr>
  </w:style>
  <w:style w:type="paragraph" w:styleId="ListContinue4">
    <w:name w:val="List Continue 4"/>
    <w:basedOn w:val="Normal"/>
    <w:uiPriority w:val="99"/>
    <w:semiHidden/>
    <w:unhideWhenUsed/>
    <w:rsid w:val="00384758"/>
    <w:pPr>
      <w:ind w:left="1132"/>
      <w:contextualSpacing/>
    </w:pPr>
  </w:style>
  <w:style w:type="paragraph" w:styleId="List">
    <w:name w:val="List"/>
    <w:basedOn w:val="Normal"/>
    <w:uiPriority w:val="99"/>
    <w:semiHidden/>
    <w:unhideWhenUsed/>
    <w:rsid w:val="00384758"/>
    <w:pPr>
      <w:ind w:left="283" w:hanging="283"/>
      <w:contextualSpacing/>
    </w:pPr>
  </w:style>
  <w:style w:type="character" w:customStyle="1" w:styleId="Style5Char">
    <w:name w:val="Style5 Char"/>
    <w:basedOn w:val="Heading1Char"/>
    <w:link w:val="Style5"/>
    <w:rsid w:val="00F14AEC"/>
    <w:rPr>
      <w:rFonts w:ascii="Arial" w:eastAsia="Times New Roman" w:hAnsi="Arial" w:cs="Times New Roman"/>
      <w:b/>
      <w:bCs/>
      <w:caps/>
      <w:kern w:val="32"/>
      <w:sz w:val="28"/>
      <w:szCs w:val="28"/>
    </w:rPr>
  </w:style>
  <w:style w:type="character" w:customStyle="1" w:styleId="Heading9Char">
    <w:name w:val="Heading 9 Char"/>
    <w:basedOn w:val="DefaultParagraphFont"/>
    <w:link w:val="Heading9"/>
    <w:uiPriority w:val="9"/>
    <w:rsid w:val="00A035F4"/>
    <w:rPr>
      <w:rFonts w:eastAsia="Times New Roman"/>
      <w:i/>
      <w:iCs/>
      <w:color w:val="404040"/>
    </w:rPr>
  </w:style>
  <w:style w:type="character" w:styleId="Emphasis">
    <w:name w:val="Emphasis"/>
    <w:basedOn w:val="DefaultParagraphFont"/>
    <w:uiPriority w:val="20"/>
    <w:qFormat/>
    <w:rsid w:val="00994CCD"/>
    <w:rPr>
      <w:i/>
    </w:rPr>
  </w:style>
  <w:style w:type="character" w:customStyle="1" w:styleId="ti2">
    <w:name w:val="ti2"/>
    <w:basedOn w:val="DefaultParagraphFont"/>
    <w:rsid w:val="006D5726"/>
    <w:rPr>
      <w:sz w:val="22"/>
      <w:szCs w:val="22"/>
    </w:rPr>
  </w:style>
  <w:style w:type="paragraph" w:customStyle="1" w:styleId="TRpubsauthorbox">
    <w:name w:val="TR_pubs_author_box"/>
    <w:basedOn w:val="Normal"/>
    <w:next w:val="Normal"/>
    <w:uiPriority w:val="99"/>
    <w:rsid w:val="004A2FEC"/>
    <w:pPr>
      <w:pBdr>
        <w:top w:val="single" w:sz="4" w:space="1" w:color="auto"/>
        <w:left w:val="single" w:sz="4" w:space="4" w:color="auto"/>
        <w:bottom w:val="single" w:sz="4" w:space="1" w:color="auto"/>
        <w:right w:val="single" w:sz="4" w:space="4" w:color="auto"/>
      </w:pBdr>
      <w:shd w:val="clear" w:color="auto" w:fill="DDD9C3"/>
      <w:spacing w:before="40" w:after="40"/>
    </w:pPr>
  </w:style>
  <w:style w:type="paragraph" w:styleId="TOC4">
    <w:name w:val="toc 4"/>
    <w:basedOn w:val="Normal"/>
    <w:next w:val="Normal"/>
    <w:autoRedefine/>
    <w:uiPriority w:val="39"/>
    <w:unhideWhenUsed/>
    <w:qFormat/>
    <w:rsid w:val="00D616C1"/>
    <w:pPr>
      <w:tabs>
        <w:tab w:val="right" w:leader="dot" w:pos="7938"/>
      </w:tabs>
      <w:spacing w:before="40" w:after="40"/>
      <w:ind w:left="851" w:right="1134"/>
    </w:pPr>
    <w:rPr>
      <w:i/>
      <w:szCs w:val="20"/>
    </w:rPr>
  </w:style>
  <w:style w:type="paragraph" w:styleId="TOC5">
    <w:name w:val="toc 5"/>
    <w:basedOn w:val="Normal"/>
    <w:next w:val="Normal"/>
    <w:autoRedefine/>
    <w:uiPriority w:val="39"/>
    <w:unhideWhenUsed/>
    <w:rsid w:val="00A44F24"/>
    <w:pPr>
      <w:ind w:left="720"/>
    </w:pPr>
    <w:rPr>
      <w:rFonts w:ascii="Calibri" w:hAnsi="Calibri"/>
      <w:szCs w:val="20"/>
    </w:rPr>
  </w:style>
  <w:style w:type="paragraph" w:styleId="TOC6">
    <w:name w:val="toc 6"/>
    <w:basedOn w:val="Normal"/>
    <w:next w:val="Normal"/>
    <w:autoRedefine/>
    <w:uiPriority w:val="39"/>
    <w:unhideWhenUsed/>
    <w:rsid w:val="00A44F24"/>
    <w:pPr>
      <w:ind w:left="960"/>
    </w:pPr>
    <w:rPr>
      <w:rFonts w:ascii="Calibri" w:hAnsi="Calibri"/>
      <w:szCs w:val="20"/>
    </w:rPr>
  </w:style>
  <w:style w:type="paragraph" w:styleId="TOC7">
    <w:name w:val="toc 7"/>
    <w:basedOn w:val="Normal"/>
    <w:next w:val="Normal"/>
    <w:autoRedefine/>
    <w:uiPriority w:val="39"/>
    <w:unhideWhenUsed/>
    <w:rsid w:val="00A44F24"/>
    <w:pPr>
      <w:ind w:left="1200"/>
    </w:pPr>
    <w:rPr>
      <w:rFonts w:ascii="Calibri" w:hAnsi="Calibri"/>
      <w:szCs w:val="20"/>
    </w:rPr>
  </w:style>
  <w:style w:type="paragraph" w:styleId="TOC8">
    <w:name w:val="toc 8"/>
    <w:basedOn w:val="Normal"/>
    <w:next w:val="Normal"/>
    <w:autoRedefine/>
    <w:uiPriority w:val="39"/>
    <w:unhideWhenUsed/>
    <w:rsid w:val="00A44F24"/>
    <w:pPr>
      <w:ind w:left="1440"/>
    </w:pPr>
    <w:rPr>
      <w:rFonts w:ascii="Calibri" w:hAnsi="Calibri"/>
      <w:szCs w:val="20"/>
    </w:rPr>
  </w:style>
  <w:style w:type="paragraph" w:styleId="TOC9">
    <w:name w:val="toc 9"/>
    <w:basedOn w:val="Normal"/>
    <w:next w:val="Normal"/>
    <w:autoRedefine/>
    <w:uiPriority w:val="39"/>
    <w:unhideWhenUsed/>
    <w:rsid w:val="00A44F24"/>
    <w:pPr>
      <w:ind w:left="1680"/>
    </w:pPr>
    <w:rPr>
      <w:rFonts w:ascii="Calibri" w:hAnsi="Calibri"/>
      <w:szCs w:val="20"/>
    </w:rPr>
  </w:style>
  <w:style w:type="paragraph" w:styleId="TOC1">
    <w:name w:val="toc 1"/>
    <w:basedOn w:val="Normal"/>
    <w:next w:val="Normal"/>
    <w:autoRedefine/>
    <w:uiPriority w:val="39"/>
    <w:unhideWhenUsed/>
    <w:qFormat/>
    <w:rsid w:val="007E3977"/>
    <w:pPr>
      <w:tabs>
        <w:tab w:val="left" w:pos="720"/>
        <w:tab w:val="right" w:leader="dot" w:pos="8301"/>
      </w:tabs>
      <w:spacing w:before="40" w:after="40"/>
      <w:ind w:left="1531" w:right="1418" w:hanging="1304"/>
    </w:pPr>
    <w:rPr>
      <w:b/>
      <w:caps/>
      <w:noProof/>
    </w:rPr>
  </w:style>
  <w:style w:type="table" w:customStyle="1" w:styleId="TableforReports">
    <w:name w:val="Table for Reports"/>
    <w:basedOn w:val="TableNormal"/>
    <w:uiPriority w:val="99"/>
    <w:rsid w:val="00AF7718"/>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TableArial12ptBlack">
    <w:name w:val="Table Arial 12 pt Black"/>
    <w:aliases w:val="b4 &amp; after 3pt"/>
    <w:basedOn w:val="Normal"/>
    <w:uiPriority w:val="99"/>
    <w:rsid w:val="00B5796C"/>
    <w:pPr>
      <w:spacing w:before="60" w:after="60"/>
    </w:pPr>
    <w:rPr>
      <w:color w:val="000000"/>
      <w:sz w:val="24"/>
      <w:szCs w:val="20"/>
      <w:lang w:val="en-US" w:eastAsia="en-US"/>
    </w:rPr>
  </w:style>
  <w:style w:type="paragraph" w:customStyle="1" w:styleId="PublicationsTR">
    <w:name w:val="Publications TR"/>
    <w:basedOn w:val="AANormal"/>
    <w:next w:val="Normal"/>
    <w:uiPriority w:val="99"/>
    <w:rsid w:val="00191292"/>
    <w:pPr>
      <w:pBdr>
        <w:top w:val="single" w:sz="4" w:space="1" w:color="auto"/>
        <w:left w:val="single" w:sz="4" w:space="4" w:color="auto"/>
        <w:bottom w:val="single" w:sz="4" w:space="1" w:color="auto"/>
        <w:right w:val="single" w:sz="4" w:space="4" w:color="auto"/>
      </w:pBdr>
      <w:shd w:val="clear" w:color="auto" w:fill="E5DFEC"/>
      <w:spacing w:before="40" w:after="40"/>
    </w:pPr>
  </w:style>
  <w:style w:type="numbering" w:customStyle="1" w:styleId="StyleBulletedSymbolsymbolLeft063cmHanging063cm">
    <w:name w:val="Style Bulleted Symbol (symbol) Left:  0.63 cm Hanging:  0.63 cm"/>
    <w:basedOn w:val="NoList"/>
    <w:rsid w:val="0088762A"/>
    <w:pPr>
      <w:numPr>
        <w:numId w:val="8"/>
      </w:numPr>
    </w:pPr>
  </w:style>
  <w:style w:type="numbering" w:customStyle="1" w:styleId="StyleBulletedSymbolsymbolLeft063cmHanging063cm1">
    <w:name w:val="Style Bulleted Symbol (symbol) Left:  0.63 cm Hanging:  0.63 cm1"/>
    <w:basedOn w:val="NoList"/>
    <w:rsid w:val="0088762A"/>
    <w:pPr>
      <w:numPr>
        <w:numId w:val="9"/>
      </w:numPr>
    </w:pPr>
  </w:style>
  <w:style w:type="paragraph" w:customStyle="1" w:styleId="Collaboratorboxes">
    <w:name w:val="Collaborator boxes"/>
    <w:basedOn w:val="Normal"/>
    <w:link w:val="CollaboratorboxesChar"/>
    <w:uiPriority w:val="99"/>
    <w:qFormat/>
    <w:rsid w:val="003E4E08"/>
    <w:pPr>
      <w:numPr>
        <w:numId w:val="10"/>
      </w:numPr>
      <w:spacing w:before="40" w:after="40"/>
    </w:pPr>
  </w:style>
  <w:style w:type="character" w:customStyle="1" w:styleId="CollaboratorboxesChar">
    <w:name w:val="Collaborator boxes Char"/>
    <w:basedOn w:val="DefaultParagraphFont"/>
    <w:link w:val="Collaboratorboxes"/>
    <w:uiPriority w:val="99"/>
    <w:rsid w:val="003E4E08"/>
    <w:rPr>
      <w:rFonts w:ascii="Arial" w:eastAsia="Times New Roman" w:hAnsi="Arial"/>
      <w:szCs w:val="24"/>
    </w:rPr>
  </w:style>
  <w:style w:type="paragraph" w:customStyle="1" w:styleId="StyleArial15ptBoldBefore12ptAfter12ptBottomS">
    <w:name w:val="Style Arial 15 pt Bold Before:  12 pt After:  12 pt Bottom: (S..."/>
    <w:basedOn w:val="Normal"/>
    <w:uiPriority w:val="99"/>
    <w:rsid w:val="002A6B35"/>
    <w:rPr>
      <w:b/>
      <w:bCs/>
      <w:sz w:val="30"/>
      <w:szCs w:val="20"/>
    </w:rPr>
  </w:style>
  <w:style w:type="paragraph" w:customStyle="1" w:styleId="StyleHeading2BottomSinglesolidlineAuto05ptLinewi">
    <w:name w:val="Style Heading 2 + Bottom: (Single solid line Auto  0.5 pt Line wi..."/>
    <w:basedOn w:val="Normal"/>
    <w:uiPriority w:val="99"/>
    <w:rsid w:val="002A6B35"/>
    <w:pPr>
      <w:keepNext/>
      <w:tabs>
        <w:tab w:val="num" w:pos="1134"/>
      </w:tabs>
      <w:spacing w:after="60"/>
      <w:ind w:left="555" w:hanging="555"/>
    </w:pPr>
    <w:rPr>
      <w:bCs/>
      <w:szCs w:val="20"/>
    </w:rPr>
  </w:style>
  <w:style w:type="paragraph" w:customStyle="1" w:styleId="Reporttextparagraph">
    <w:name w:val="Report text paragraph"/>
    <w:basedOn w:val="Normal"/>
    <w:link w:val="ReporttextparagraphChar"/>
    <w:qFormat/>
    <w:rsid w:val="005A1465"/>
    <w:pPr>
      <w:spacing w:before="0" w:after="200" w:line="276" w:lineRule="auto"/>
    </w:pPr>
    <w:rPr>
      <w:rFonts w:eastAsiaTheme="minorHAnsi" w:cs="Arial"/>
      <w:szCs w:val="20"/>
      <w:lang w:eastAsia="en-US"/>
    </w:rPr>
  </w:style>
  <w:style w:type="character" w:customStyle="1" w:styleId="ReporttextparagraphChar">
    <w:name w:val="Report text paragraph Char"/>
    <w:basedOn w:val="DefaultParagraphFont"/>
    <w:link w:val="Reporttextparagraph"/>
    <w:rsid w:val="005A1465"/>
    <w:rPr>
      <w:rFonts w:ascii="Arial" w:eastAsiaTheme="minorHAnsi" w:hAnsi="Arial" w:cs="Arial"/>
      <w:lang w:eastAsia="en-US"/>
    </w:rPr>
  </w:style>
  <w:style w:type="paragraph" w:styleId="ListParagraph">
    <w:name w:val="List Paragraph"/>
    <w:basedOn w:val="Normal"/>
    <w:link w:val="ListParagraphChar"/>
    <w:uiPriority w:val="34"/>
    <w:qFormat/>
    <w:rsid w:val="005A1465"/>
    <w:pPr>
      <w:ind w:left="720"/>
      <w:contextualSpacing/>
    </w:pPr>
  </w:style>
  <w:style w:type="paragraph" w:customStyle="1" w:styleId="Pa4">
    <w:name w:val="Pa4"/>
    <w:basedOn w:val="Normal"/>
    <w:next w:val="Normal"/>
    <w:uiPriority w:val="99"/>
    <w:rsid w:val="00570963"/>
    <w:pPr>
      <w:autoSpaceDE w:val="0"/>
      <w:autoSpaceDN w:val="0"/>
      <w:adjustRightInd w:val="0"/>
      <w:spacing w:before="0" w:after="0" w:line="221" w:lineRule="atLeast"/>
    </w:pPr>
    <w:rPr>
      <w:rFonts w:cs="Arial"/>
      <w:sz w:val="24"/>
    </w:rPr>
  </w:style>
  <w:style w:type="paragraph" w:customStyle="1" w:styleId="StyleBody11ptItalicBlackBefore2pt">
    <w:name w:val="Style +Body 11 pt Italic Black Before:  2 pt"/>
    <w:basedOn w:val="Normal"/>
    <w:uiPriority w:val="99"/>
    <w:rsid w:val="00570963"/>
    <w:pPr>
      <w:spacing w:before="0" w:after="0"/>
    </w:pPr>
    <w:rPr>
      <w:rFonts w:asciiTheme="minorHAnsi" w:hAnsiTheme="minorHAnsi"/>
      <w:i/>
      <w:iCs/>
      <w:color w:val="000000"/>
      <w:sz w:val="22"/>
      <w:szCs w:val="20"/>
      <w:lang w:eastAsia="en-US"/>
    </w:rPr>
  </w:style>
  <w:style w:type="character" w:customStyle="1" w:styleId="lg1">
    <w:name w:val="lg1"/>
    <w:basedOn w:val="DefaultParagraphFont"/>
    <w:rsid w:val="00B30B69"/>
    <w:rPr>
      <w:color w:val="888888"/>
    </w:rPr>
  </w:style>
  <w:style w:type="paragraph" w:customStyle="1" w:styleId="Default">
    <w:name w:val="Default"/>
    <w:rsid w:val="00E0568B"/>
    <w:pPr>
      <w:autoSpaceDE w:val="0"/>
      <w:autoSpaceDN w:val="0"/>
      <w:adjustRightInd w:val="0"/>
    </w:pPr>
    <w:rPr>
      <w:rFonts w:ascii="Calibri" w:hAnsi="Calibri" w:cs="Calibri"/>
      <w:color w:val="000000"/>
      <w:sz w:val="24"/>
      <w:szCs w:val="24"/>
    </w:rPr>
  </w:style>
  <w:style w:type="paragraph" w:customStyle="1" w:styleId="emphasisheading">
    <w:name w:val="emphasis heading"/>
    <w:basedOn w:val="Heading4"/>
    <w:next w:val="AANormal"/>
    <w:uiPriority w:val="99"/>
    <w:qFormat/>
    <w:rsid w:val="006D37BA"/>
  </w:style>
  <w:style w:type="paragraph" w:customStyle="1" w:styleId="Appendixpubs">
    <w:name w:val="Appendix pubs"/>
    <w:basedOn w:val="Normal"/>
    <w:next w:val="AANormal"/>
    <w:uiPriority w:val="99"/>
    <w:qFormat/>
    <w:rsid w:val="004E6E0D"/>
    <w:pPr>
      <w:widowControl w:val="0"/>
      <w:tabs>
        <w:tab w:val="left" w:pos="90"/>
      </w:tabs>
      <w:autoSpaceDE w:val="0"/>
      <w:autoSpaceDN w:val="0"/>
      <w:adjustRightInd w:val="0"/>
      <w:spacing w:after="0"/>
    </w:pPr>
    <w:rPr>
      <w:rFonts w:cs="Arial"/>
      <w:bCs/>
      <w:color w:val="000000"/>
      <w:szCs w:val="20"/>
    </w:rPr>
  </w:style>
  <w:style w:type="paragraph" w:customStyle="1" w:styleId="Pubslastpara">
    <w:name w:val="Pubs_last para"/>
    <w:basedOn w:val="Normal"/>
    <w:uiPriority w:val="99"/>
    <w:qFormat/>
    <w:rsid w:val="00A50D00"/>
    <w:pPr>
      <w:widowControl w:val="0"/>
      <w:tabs>
        <w:tab w:val="left" w:pos="90"/>
      </w:tabs>
      <w:autoSpaceDE w:val="0"/>
      <w:autoSpaceDN w:val="0"/>
      <w:adjustRightInd w:val="0"/>
      <w:spacing w:before="160" w:after="200"/>
    </w:pPr>
    <w:rPr>
      <w:rFonts w:cs="Arial"/>
      <w:color w:val="000000"/>
      <w:szCs w:val="20"/>
    </w:rPr>
  </w:style>
  <w:style w:type="character" w:customStyle="1" w:styleId="apple-style-span">
    <w:name w:val="apple-style-span"/>
    <w:basedOn w:val="DefaultParagraphFont"/>
    <w:rsid w:val="00540B51"/>
  </w:style>
  <w:style w:type="character" w:customStyle="1" w:styleId="reference-miscellaneoustext">
    <w:name w:val="reference-miscellaneoustext"/>
    <w:basedOn w:val="DefaultParagraphFont"/>
    <w:rsid w:val="009C1259"/>
  </w:style>
  <w:style w:type="paragraph" w:styleId="Subtitle">
    <w:name w:val="Subtitle"/>
    <w:basedOn w:val="Normal"/>
    <w:link w:val="SubtitleChar"/>
    <w:uiPriority w:val="11"/>
    <w:qFormat/>
    <w:rsid w:val="00F733A7"/>
    <w:pPr>
      <w:numPr>
        <w:numId w:val="12"/>
      </w:numPr>
      <w:tabs>
        <w:tab w:val="left" w:pos="851"/>
        <w:tab w:val="left" w:pos="1418"/>
        <w:tab w:val="left" w:pos="1985"/>
        <w:tab w:val="left" w:pos="2552"/>
        <w:tab w:val="left" w:pos="3119"/>
        <w:tab w:val="right" w:pos="9027"/>
      </w:tabs>
      <w:spacing w:before="8" w:after="4" w:line="280" w:lineRule="atLeast"/>
      <w:jc w:val="center"/>
      <w:outlineLvl w:val="1"/>
    </w:pPr>
    <w:rPr>
      <w:rFonts w:cs="Arial"/>
      <w:sz w:val="24"/>
      <w:lang w:eastAsia="en-US"/>
    </w:rPr>
  </w:style>
  <w:style w:type="character" w:customStyle="1" w:styleId="SubtitleChar">
    <w:name w:val="Subtitle Char"/>
    <w:basedOn w:val="DefaultParagraphFont"/>
    <w:link w:val="Subtitle"/>
    <w:uiPriority w:val="11"/>
    <w:rsid w:val="00F733A7"/>
    <w:rPr>
      <w:rFonts w:ascii="Arial" w:eastAsia="Times New Roman" w:hAnsi="Arial" w:cs="Arial"/>
      <w:sz w:val="24"/>
      <w:szCs w:val="24"/>
      <w:lang w:eastAsia="en-US"/>
    </w:rPr>
  </w:style>
  <w:style w:type="paragraph" w:styleId="Quote">
    <w:name w:val="Quote"/>
    <w:basedOn w:val="Normal"/>
    <w:link w:val="QuoteChar"/>
    <w:uiPriority w:val="29"/>
    <w:qFormat/>
    <w:rsid w:val="00F733A7"/>
    <w:pPr>
      <w:tabs>
        <w:tab w:val="left" w:pos="709"/>
      </w:tabs>
      <w:ind w:left="1276" w:right="425"/>
    </w:pPr>
    <w:rPr>
      <w:i/>
      <w:sz w:val="18"/>
      <w:szCs w:val="18"/>
    </w:rPr>
  </w:style>
  <w:style w:type="character" w:customStyle="1" w:styleId="QuoteChar">
    <w:name w:val="Quote Char"/>
    <w:basedOn w:val="DefaultParagraphFont"/>
    <w:link w:val="Quote"/>
    <w:uiPriority w:val="29"/>
    <w:rsid w:val="00F733A7"/>
    <w:rPr>
      <w:rFonts w:ascii="Arial" w:eastAsia="Times New Roman" w:hAnsi="Arial"/>
      <w:i/>
      <w:sz w:val="18"/>
      <w:szCs w:val="18"/>
    </w:rPr>
  </w:style>
  <w:style w:type="table" w:customStyle="1" w:styleId="LightShading-Accent11">
    <w:name w:val="Light Shading - Accent 11"/>
    <w:basedOn w:val="TableNormal"/>
    <w:uiPriority w:val="60"/>
    <w:rsid w:val="00F733A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F733A7"/>
    <w:rPr>
      <w:rFonts w:ascii="Arial" w:eastAsia="Times New Roman" w:hAnsi="Arial"/>
      <w:lang w:eastAsia="en-US"/>
    </w:rPr>
  </w:style>
  <w:style w:type="character" w:customStyle="1" w:styleId="TOCbodyChar">
    <w:name w:val="TOC body Char"/>
    <w:basedOn w:val="Heading4Char"/>
    <w:link w:val="TOCbody"/>
    <w:rsid w:val="00173233"/>
    <w:rPr>
      <w:rFonts w:ascii="Arial" w:eastAsia="Times New Roman" w:hAnsi="Arial" w:cs="Arial"/>
      <w:b w:val="0"/>
      <w:i w:val="0"/>
      <w:iCs/>
      <w:noProof/>
    </w:rPr>
  </w:style>
  <w:style w:type="paragraph" w:customStyle="1" w:styleId="Referencelist">
    <w:name w:val="Reference list"/>
    <w:basedOn w:val="Normal"/>
    <w:uiPriority w:val="99"/>
    <w:qFormat/>
    <w:rsid w:val="00350175"/>
    <w:pPr>
      <w:spacing w:line="276" w:lineRule="auto"/>
      <w:ind w:left="567" w:hanging="567"/>
    </w:pPr>
    <w:rPr>
      <w:rFonts w:eastAsiaTheme="minorHAnsi"/>
      <w:color w:val="0D0D0D" w:themeColor="text1" w:themeTint="F2"/>
      <w:lang w:eastAsia="en-US"/>
    </w:rPr>
  </w:style>
  <w:style w:type="paragraph" w:customStyle="1" w:styleId="Reportlistparagraph">
    <w:name w:val="Report list paragraph"/>
    <w:basedOn w:val="Normal"/>
    <w:autoRedefine/>
    <w:uiPriority w:val="99"/>
    <w:rsid w:val="00350175"/>
    <w:pPr>
      <w:numPr>
        <w:numId w:val="13"/>
      </w:numPr>
      <w:spacing w:before="0" w:after="200" w:line="276" w:lineRule="auto"/>
    </w:pPr>
    <w:rPr>
      <w:rFonts w:eastAsiaTheme="minorHAnsi" w:cs="Arial"/>
      <w:szCs w:val="20"/>
      <w:lang w:eastAsia="en-US"/>
    </w:rPr>
  </w:style>
  <w:style w:type="character" w:customStyle="1" w:styleId="Heading2Char1">
    <w:name w:val="Heading 2 Char1"/>
    <w:basedOn w:val="DefaultParagraphFont"/>
    <w:link w:val="Heading2"/>
    <w:uiPriority w:val="9"/>
    <w:rsid w:val="00D92E8C"/>
    <w:rPr>
      <w:rFonts w:ascii="Arial" w:eastAsiaTheme="majorEastAsia" w:hAnsi="Arial" w:cstheme="majorBidi"/>
      <w:b/>
      <w:bCs/>
      <w:sz w:val="24"/>
      <w:szCs w:val="26"/>
    </w:rPr>
  </w:style>
  <w:style w:type="paragraph" w:customStyle="1" w:styleId="TOC40">
    <w:name w:val="TOC4"/>
    <w:basedOn w:val="TOC4"/>
    <w:uiPriority w:val="99"/>
    <w:qFormat/>
    <w:rsid w:val="001A4913"/>
  </w:style>
  <w:style w:type="numbering" w:customStyle="1" w:styleId="StyleBulletedSymbolsymbolLeft0cmHanging063cm">
    <w:name w:val="Style Bulleted Symbol (symbol) Left:  0 cm Hanging:  0.63 cm"/>
    <w:basedOn w:val="NoList"/>
    <w:rsid w:val="00992432"/>
    <w:pPr>
      <w:numPr>
        <w:numId w:val="14"/>
      </w:numPr>
    </w:pPr>
  </w:style>
  <w:style w:type="numbering" w:customStyle="1" w:styleId="StyleBulletedSymbolsymbolLeft0cmHanging063cm1">
    <w:name w:val="Style Bulleted Symbol (symbol) Left:  0 cm Hanging:  0.63 cm1"/>
    <w:basedOn w:val="NoList"/>
    <w:rsid w:val="00992432"/>
    <w:pPr>
      <w:numPr>
        <w:numId w:val="16"/>
      </w:numPr>
    </w:pPr>
  </w:style>
  <w:style w:type="paragraph" w:customStyle="1" w:styleId="TR34bullet">
    <w:name w:val="TR#34_bullet"/>
    <w:basedOn w:val="ListParagraph1"/>
    <w:uiPriority w:val="99"/>
    <w:qFormat/>
    <w:rsid w:val="002D4508"/>
    <w:pPr>
      <w:spacing w:before="40" w:after="40" w:line="336" w:lineRule="auto"/>
    </w:pPr>
  </w:style>
  <w:style w:type="paragraph" w:customStyle="1" w:styleId="EoItitle">
    <w:name w:val="EoI title"/>
    <w:basedOn w:val="Normal"/>
    <w:uiPriority w:val="99"/>
    <w:qFormat/>
    <w:rsid w:val="00992432"/>
    <w:pPr>
      <w:spacing w:before="40" w:after="40"/>
    </w:pPr>
  </w:style>
  <w:style w:type="paragraph" w:customStyle="1" w:styleId="DetailsforEoI">
    <w:name w:val="Details for EoI"/>
    <w:basedOn w:val="Normal"/>
    <w:uiPriority w:val="99"/>
    <w:qFormat/>
    <w:rsid w:val="00992432"/>
    <w:pPr>
      <w:spacing w:before="40" w:after="40"/>
    </w:pPr>
  </w:style>
  <w:style w:type="paragraph" w:customStyle="1" w:styleId="Firstheading">
    <w:name w:val="First heading"/>
    <w:basedOn w:val="Heading1"/>
    <w:uiPriority w:val="99"/>
    <w:qFormat/>
    <w:rsid w:val="00554C85"/>
    <w:pPr>
      <w:numPr>
        <w:numId w:val="17"/>
      </w:numPr>
    </w:pPr>
  </w:style>
  <w:style w:type="character" w:customStyle="1" w:styleId="Heading3Char1">
    <w:name w:val="Heading 3 Char1"/>
    <w:basedOn w:val="DefaultParagraphFont"/>
    <w:link w:val="Heading3"/>
    <w:uiPriority w:val="9"/>
    <w:rsid w:val="00D92E8C"/>
    <w:rPr>
      <w:rFonts w:ascii="Arial" w:eastAsiaTheme="majorEastAsia" w:hAnsi="Arial" w:cstheme="majorBidi"/>
      <w:b/>
      <w:bCs/>
      <w:szCs w:val="24"/>
    </w:rPr>
  </w:style>
  <w:style w:type="character" w:customStyle="1" w:styleId="Heading1Char1">
    <w:name w:val="Heading 1 Char1"/>
    <w:basedOn w:val="DefaultParagraphFont"/>
    <w:link w:val="Heading1"/>
    <w:uiPriority w:val="9"/>
    <w:rsid w:val="0048101D"/>
    <w:rPr>
      <w:rFonts w:ascii="Arial" w:eastAsiaTheme="majorEastAsia" w:hAnsi="Arial" w:cstheme="majorBidi"/>
      <w:b/>
      <w:bCs/>
      <w:sz w:val="28"/>
      <w:szCs w:val="28"/>
    </w:rPr>
  </w:style>
  <w:style w:type="paragraph" w:customStyle="1" w:styleId="Publicationsformatbox">
    <w:name w:val="Publications format box"/>
    <w:basedOn w:val="Normal"/>
    <w:uiPriority w:val="99"/>
    <w:qFormat/>
    <w:rsid w:val="0054681E"/>
    <w:pPr>
      <w:pBdr>
        <w:top w:val="single" w:sz="4" w:space="1" w:color="auto"/>
        <w:left w:val="single" w:sz="4" w:space="4" w:color="auto"/>
        <w:bottom w:val="single" w:sz="4" w:space="1" w:color="auto"/>
        <w:right w:val="single" w:sz="4" w:space="4" w:color="auto"/>
      </w:pBdr>
      <w:shd w:val="clear" w:color="auto" w:fill="E5DFEC" w:themeFill="accent4" w:themeFillTint="33"/>
      <w:spacing w:before="80" w:after="80" w:line="276" w:lineRule="auto"/>
    </w:pPr>
  </w:style>
  <w:style w:type="paragraph" w:customStyle="1" w:styleId="TOCbody">
    <w:name w:val="TOC body"/>
    <w:basedOn w:val="Heading4"/>
    <w:link w:val="TOCbodyChar"/>
    <w:autoRedefine/>
    <w:qFormat/>
    <w:rsid w:val="00D20F14"/>
    <w:pPr>
      <w:spacing w:before="40" w:after="40"/>
      <w:ind w:left="862" w:hanging="862"/>
    </w:pPr>
    <w:rPr>
      <w:b w:val="0"/>
      <w:i w:val="0"/>
    </w:rPr>
  </w:style>
  <w:style w:type="paragraph" w:customStyle="1" w:styleId="2AutoList1">
    <w:name w:val="2AutoList1"/>
    <w:uiPriority w:val="99"/>
    <w:rsid w:val="00D20F14"/>
    <w:pPr>
      <w:widowControl w:val="0"/>
      <w:tabs>
        <w:tab w:val="left" w:pos="720"/>
        <w:tab w:val="left" w:pos="1440"/>
      </w:tabs>
      <w:autoSpaceDE w:val="0"/>
      <w:autoSpaceDN w:val="0"/>
      <w:ind w:left="1440" w:hanging="720"/>
      <w:jc w:val="both"/>
    </w:pPr>
    <w:rPr>
      <w:rFonts w:ascii="Times New Roman" w:eastAsia="Times New Roman" w:hAnsi="Times New Roman"/>
      <w:sz w:val="24"/>
      <w:szCs w:val="24"/>
      <w:lang w:eastAsia="en-US"/>
    </w:rPr>
  </w:style>
  <w:style w:type="paragraph" w:customStyle="1" w:styleId="BodyText0">
    <w:name w:val="Body Text!"/>
    <w:link w:val="BodyTextChar0"/>
    <w:autoRedefine/>
    <w:rsid w:val="00637F17"/>
    <w:pPr>
      <w:spacing w:line="360" w:lineRule="auto"/>
      <w:jc w:val="both"/>
    </w:pPr>
    <w:rPr>
      <w:rFonts w:ascii="Arial" w:eastAsia="Times New Roman" w:hAnsi="Arial"/>
      <w:lang w:eastAsia="en-US"/>
    </w:rPr>
  </w:style>
  <w:style w:type="character" w:customStyle="1" w:styleId="BodyTextChar0">
    <w:name w:val="Body Text! Char"/>
    <w:basedOn w:val="DefaultParagraphFont"/>
    <w:link w:val="BodyText0"/>
    <w:rsid w:val="00637F17"/>
    <w:rPr>
      <w:rFonts w:ascii="Arial" w:eastAsia="Times New Roman" w:hAnsi="Arial"/>
      <w:lang w:eastAsia="en-US"/>
    </w:rPr>
  </w:style>
  <w:style w:type="table" w:customStyle="1" w:styleId="TableGrid7">
    <w:name w:val="Table Grid7"/>
    <w:basedOn w:val="TableNormal"/>
    <w:next w:val="TableGrid"/>
    <w:uiPriority w:val="59"/>
    <w:rsid w:val="009161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0F4B71"/>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TableText">
    <w:name w:val="Table Text"/>
    <w:basedOn w:val="Normal"/>
    <w:link w:val="TableTextChar"/>
    <w:qFormat/>
    <w:rsid w:val="000F4B71"/>
    <w:pPr>
      <w:spacing w:before="0" w:after="0"/>
    </w:pPr>
    <w:rPr>
      <w:rFonts w:ascii="Times New Roman" w:eastAsiaTheme="minorHAnsi" w:hAnsi="Times New Roman" w:cstheme="minorBidi"/>
      <w:bCs/>
      <w:sz w:val="18"/>
      <w:szCs w:val="18"/>
      <w:lang w:eastAsia="en-US"/>
    </w:rPr>
  </w:style>
  <w:style w:type="character" w:customStyle="1" w:styleId="TableTextChar">
    <w:name w:val="Table Text Char"/>
    <w:basedOn w:val="DefaultParagraphFont"/>
    <w:link w:val="TableText"/>
    <w:rsid w:val="000F4B71"/>
    <w:rPr>
      <w:rFonts w:ascii="Times New Roman" w:eastAsiaTheme="minorHAnsi" w:hAnsi="Times New Roman" w:cstheme="minorBidi"/>
      <w:bCs/>
      <w:sz w:val="18"/>
      <w:szCs w:val="18"/>
      <w:lang w:eastAsia="en-US"/>
    </w:rPr>
  </w:style>
  <w:style w:type="table" w:styleId="LightList-Accent4">
    <w:name w:val="Light List Accent 4"/>
    <w:basedOn w:val="TableNormal"/>
    <w:uiPriority w:val="61"/>
    <w:rsid w:val="000F4B71"/>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2012TechReportBodytext">
    <w:name w:val="2012 Tech Report Body text"/>
    <w:basedOn w:val="Normal"/>
    <w:qFormat/>
    <w:rsid w:val="00203CA0"/>
    <w:pPr>
      <w:spacing w:before="0" w:after="40"/>
    </w:pPr>
  </w:style>
  <w:style w:type="paragraph" w:customStyle="1" w:styleId="Progressreportgap">
    <w:name w:val="Progress report gap"/>
    <w:basedOn w:val="Normal"/>
    <w:uiPriority w:val="99"/>
    <w:qFormat/>
    <w:rsid w:val="00136266"/>
    <w:pPr>
      <w:spacing w:before="0" w:after="0"/>
    </w:pPr>
    <w:rPr>
      <w:noProof/>
    </w:rPr>
  </w:style>
  <w:style w:type="paragraph" w:customStyle="1" w:styleId="Progressreportgap-after">
    <w:name w:val="Progress report gap -after"/>
    <w:basedOn w:val="Normal"/>
    <w:uiPriority w:val="99"/>
    <w:qFormat/>
    <w:rsid w:val="00966C01"/>
    <w:pPr>
      <w:spacing w:before="60" w:after="60" w:line="360" w:lineRule="exact"/>
    </w:pPr>
  </w:style>
  <w:style w:type="character" w:styleId="HTMLCite">
    <w:name w:val="HTML Cite"/>
    <w:basedOn w:val="DefaultParagraphFont"/>
    <w:uiPriority w:val="99"/>
    <w:semiHidden/>
    <w:unhideWhenUsed/>
    <w:rsid w:val="00F43C0A"/>
    <w:rPr>
      <w:i/>
      <w:iCs/>
    </w:rPr>
  </w:style>
  <w:style w:type="character" w:customStyle="1" w:styleId="cit-ahead-of-print-date">
    <w:name w:val="cit-ahead-of-print-date"/>
    <w:basedOn w:val="DefaultParagraphFont"/>
    <w:rsid w:val="00F43C0A"/>
  </w:style>
  <w:style w:type="character" w:customStyle="1" w:styleId="cit-sep">
    <w:name w:val="cit-sep"/>
    <w:basedOn w:val="DefaultParagraphFont"/>
    <w:rsid w:val="00F43C0A"/>
  </w:style>
  <w:style w:type="character" w:customStyle="1" w:styleId="cit-doi">
    <w:name w:val="cit-doi"/>
    <w:basedOn w:val="DefaultParagraphFont"/>
    <w:rsid w:val="00F43C0A"/>
  </w:style>
  <w:style w:type="character" w:customStyle="1" w:styleId="cit-page-count">
    <w:name w:val="cit-page-count"/>
    <w:basedOn w:val="DefaultParagraphFont"/>
    <w:rsid w:val="00F43C0A"/>
  </w:style>
  <w:style w:type="paragraph" w:customStyle="1" w:styleId="paper">
    <w:name w:val="paper"/>
    <w:basedOn w:val="Normal"/>
    <w:uiPriority w:val="99"/>
    <w:qFormat/>
    <w:rsid w:val="00C4158E"/>
    <w:pPr>
      <w:autoSpaceDE w:val="0"/>
      <w:autoSpaceDN w:val="0"/>
      <w:adjustRightInd w:val="0"/>
      <w:spacing w:before="0" w:after="0" w:line="480" w:lineRule="auto"/>
    </w:pPr>
    <w:rPr>
      <w:rFonts w:ascii="Times New Roman" w:eastAsiaTheme="minorHAnsi" w:hAnsi="Times New Roman"/>
      <w:sz w:val="24"/>
    </w:rPr>
  </w:style>
  <w:style w:type="character" w:customStyle="1" w:styleId="pseudotab">
    <w:name w:val="pseudotab"/>
    <w:basedOn w:val="DefaultParagraphFont"/>
    <w:rsid w:val="00A908D2"/>
  </w:style>
  <w:style w:type="table" w:customStyle="1" w:styleId="Style13">
    <w:name w:val="Style13"/>
    <w:basedOn w:val="TableNormal"/>
    <w:uiPriority w:val="99"/>
    <w:qFormat/>
    <w:rsid w:val="00C61972"/>
    <w:tblPr/>
  </w:style>
  <w:style w:type="table" w:customStyle="1" w:styleId="TableGrid10">
    <w:name w:val="Table Grid1"/>
    <w:basedOn w:val="TableNormal"/>
    <w:next w:val="TableGrid"/>
    <w:uiPriority w:val="59"/>
    <w:rsid w:val="00C619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
    <w:name w:val="TR31_Table1"/>
    <w:basedOn w:val="TableNormal"/>
    <w:uiPriority w:val="99"/>
    <w:rsid w:val="00C61972"/>
    <w:rPr>
      <w:rFonts w:ascii="Arial" w:hAnsi="Arial"/>
    </w:rPr>
    <w:tblPr>
      <w:tblBorders>
        <w:top w:val="single" w:sz="4" w:space="0" w:color="auto"/>
        <w:bottom w:val="single" w:sz="4" w:space="0" w:color="auto"/>
      </w:tblBorders>
    </w:tblPr>
  </w:style>
  <w:style w:type="table" w:customStyle="1" w:styleId="TableGrid11">
    <w:name w:val="Table Grid 11"/>
    <w:basedOn w:val="TableNormal"/>
    <w:next w:val="TableGrid1"/>
    <w:rsid w:val="00C61972"/>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tyle21">
    <w:name w:val="Style21"/>
    <w:uiPriority w:val="99"/>
    <w:rsid w:val="00C61972"/>
    <w:pPr>
      <w:numPr>
        <w:numId w:val="3"/>
      </w:numPr>
    </w:pPr>
  </w:style>
  <w:style w:type="numbering" w:customStyle="1" w:styleId="Style111">
    <w:name w:val="Style111"/>
    <w:uiPriority w:val="99"/>
    <w:rsid w:val="00C61972"/>
    <w:pPr>
      <w:numPr>
        <w:numId w:val="5"/>
      </w:numPr>
    </w:pPr>
  </w:style>
  <w:style w:type="numbering" w:customStyle="1" w:styleId="Style121">
    <w:name w:val="Style121"/>
    <w:uiPriority w:val="99"/>
    <w:rsid w:val="00C61972"/>
    <w:pPr>
      <w:numPr>
        <w:numId w:val="6"/>
      </w:numPr>
    </w:pPr>
  </w:style>
  <w:style w:type="table" w:customStyle="1" w:styleId="TableforReports1">
    <w:name w:val="Table for Reports1"/>
    <w:basedOn w:val="TableNormal"/>
    <w:uiPriority w:val="99"/>
    <w:rsid w:val="00C61972"/>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
    <w:name w:val="Light Shading - Accent 111"/>
    <w:basedOn w:val="TableNormal"/>
    <w:uiPriority w:val="60"/>
    <w:rsid w:val="00C61972"/>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
    <w:name w:val="Table Grid71"/>
    <w:basedOn w:val="TableNormal"/>
    <w:next w:val="TableGrid"/>
    <w:uiPriority w:val="59"/>
    <w:rsid w:val="00C6197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
    <w:name w:val="Medium Shading 1 - Accent 41"/>
    <w:basedOn w:val="TableNormal"/>
    <w:next w:val="MediumShading1-Accent4"/>
    <w:uiPriority w:val="63"/>
    <w:rsid w:val="00C61972"/>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
    <w:name w:val="Light List - Accent 41"/>
    <w:basedOn w:val="TableNormal"/>
    <w:next w:val="LightList-Accent4"/>
    <w:uiPriority w:val="61"/>
    <w:rsid w:val="00C61972"/>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
    <w:name w:val="Light Shading1"/>
    <w:basedOn w:val="TableNormal"/>
    <w:next w:val="LightShading"/>
    <w:uiPriority w:val="60"/>
    <w:rsid w:val="00C61972"/>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C6197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DHS">
    <w:name w:val="Body DHS"/>
    <w:uiPriority w:val="99"/>
    <w:rsid w:val="00AC6735"/>
    <w:pPr>
      <w:suppressAutoHyphens/>
      <w:spacing w:after="180" w:line="260" w:lineRule="exact"/>
    </w:pPr>
    <w:rPr>
      <w:rFonts w:ascii="Book Antiqua" w:eastAsia="Times New Roman" w:hAnsi="Book Antiqua" w:cs="Book Antiqua"/>
      <w:sz w:val="21"/>
      <w:szCs w:val="21"/>
    </w:rPr>
  </w:style>
  <w:style w:type="table" w:styleId="LightShading-Accent4">
    <w:name w:val="Light Shading Accent 4"/>
    <w:basedOn w:val="TableNormal"/>
    <w:uiPriority w:val="60"/>
    <w:rsid w:val="00AC6735"/>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marginb3">
    <w:name w:val="marginb3"/>
    <w:basedOn w:val="Normal"/>
    <w:uiPriority w:val="99"/>
    <w:rsid w:val="006E4EA8"/>
    <w:pPr>
      <w:spacing w:before="100" w:beforeAutospacing="1" w:after="100" w:afterAutospacing="1"/>
    </w:pPr>
    <w:rPr>
      <w:rFonts w:ascii="Times New Roman" w:hAnsi="Times New Roman"/>
      <w:sz w:val="24"/>
    </w:rPr>
  </w:style>
  <w:style w:type="paragraph" w:customStyle="1" w:styleId="Pa5">
    <w:name w:val="Pa5"/>
    <w:basedOn w:val="Default"/>
    <w:next w:val="Default"/>
    <w:uiPriority w:val="99"/>
    <w:rsid w:val="00C57066"/>
    <w:pPr>
      <w:spacing w:line="221" w:lineRule="atLeast"/>
    </w:pPr>
    <w:rPr>
      <w:rFonts w:ascii="Myriad Pro" w:eastAsiaTheme="minorHAnsi" w:hAnsi="Myriad Pro" w:cstheme="minorBidi"/>
      <w:color w:val="auto"/>
      <w:lang w:eastAsia="en-US"/>
    </w:rPr>
  </w:style>
  <w:style w:type="character" w:customStyle="1" w:styleId="eval">
    <w:name w:val="eval"/>
    <w:basedOn w:val="DefaultParagraphFont"/>
    <w:rsid w:val="00C57066"/>
    <w:rPr>
      <w:color w:val="83C8BC"/>
    </w:rPr>
  </w:style>
  <w:style w:type="character" w:customStyle="1" w:styleId="A4">
    <w:name w:val="A4"/>
    <w:uiPriority w:val="99"/>
    <w:rsid w:val="00C57066"/>
    <w:rPr>
      <w:rFonts w:ascii="Myriad Pro" w:hAnsi="Myriad Pro" w:cs="Myriad Pro" w:hint="default"/>
      <w:color w:val="62268E"/>
    </w:rPr>
  </w:style>
  <w:style w:type="paragraph" w:customStyle="1" w:styleId="TableParagraph">
    <w:name w:val="Table Paragraph"/>
    <w:basedOn w:val="Normal"/>
    <w:uiPriority w:val="1"/>
    <w:qFormat/>
    <w:rsid w:val="00F4640B"/>
    <w:pPr>
      <w:widowControl w:val="0"/>
      <w:spacing w:before="0" w:after="0"/>
    </w:pPr>
    <w:rPr>
      <w:rFonts w:asciiTheme="minorHAnsi" w:eastAsiaTheme="minorHAnsi" w:hAnsiTheme="minorHAnsi" w:cstheme="minorBidi"/>
      <w:sz w:val="22"/>
      <w:szCs w:val="22"/>
      <w:lang w:val="en-US" w:eastAsia="en-US"/>
    </w:rPr>
  </w:style>
  <w:style w:type="character" w:customStyle="1" w:styleId="scdddoi">
    <w:name w:val="s_c_dddoi"/>
    <w:rsid w:val="00C33CF4"/>
  </w:style>
  <w:style w:type="paragraph" w:customStyle="1" w:styleId="11ptArialRegular">
    <w:name w:val="11pt Arial Regular"/>
    <w:basedOn w:val="Normal"/>
    <w:uiPriority w:val="99"/>
    <w:qFormat/>
    <w:rsid w:val="008B664E"/>
    <w:pPr>
      <w:spacing w:before="0" w:after="0"/>
    </w:pPr>
    <w:rPr>
      <w:rFonts w:eastAsia="Calibri" w:cs="Arial"/>
      <w:sz w:val="22"/>
      <w:szCs w:val="22"/>
      <w:lang w:eastAsia="en-US"/>
    </w:rPr>
  </w:style>
  <w:style w:type="paragraph" w:customStyle="1" w:styleId="font5">
    <w:name w:val="font5"/>
    <w:basedOn w:val="Normal"/>
    <w:rsid w:val="005F4178"/>
    <w:pPr>
      <w:spacing w:before="100" w:beforeAutospacing="1" w:after="100" w:afterAutospacing="1"/>
    </w:pPr>
    <w:rPr>
      <w:rFonts w:eastAsia="Calibri" w:cs="Arial"/>
      <w:b/>
      <w:bCs/>
      <w:color w:val="0000FF"/>
      <w:szCs w:val="20"/>
      <w:lang w:eastAsia="en-US"/>
    </w:rPr>
  </w:style>
  <w:style w:type="paragraph" w:customStyle="1" w:styleId="xl63">
    <w:name w:val="xl63"/>
    <w:basedOn w:val="Normal"/>
    <w:uiPriority w:val="99"/>
    <w:rsid w:val="005F4178"/>
    <w:pPr>
      <w:spacing w:before="100" w:beforeAutospacing="1" w:after="100" w:afterAutospacing="1"/>
    </w:pPr>
    <w:rPr>
      <w:rFonts w:ascii="Times" w:eastAsia="Calibri" w:hAnsi="Times"/>
      <w:szCs w:val="20"/>
      <w:lang w:eastAsia="en-US"/>
    </w:rPr>
  </w:style>
  <w:style w:type="paragraph" w:customStyle="1" w:styleId="xl64">
    <w:name w:val="xl64"/>
    <w:basedOn w:val="Normal"/>
    <w:uiPriority w:val="99"/>
    <w:rsid w:val="005F41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Calibri" w:hAnsi="Times"/>
      <w:szCs w:val="20"/>
      <w:lang w:eastAsia="en-US"/>
    </w:rPr>
  </w:style>
  <w:style w:type="paragraph" w:customStyle="1" w:styleId="xl65">
    <w:name w:val="xl65"/>
    <w:basedOn w:val="Normal"/>
    <w:rsid w:val="005F41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Calibri" w:hAnsi="Times"/>
      <w:color w:val="0000FF"/>
      <w:szCs w:val="20"/>
      <w:u w:val="single"/>
      <w:lang w:eastAsia="en-US"/>
    </w:rPr>
  </w:style>
  <w:style w:type="paragraph" w:customStyle="1" w:styleId="xl66">
    <w:name w:val="xl66"/>
    <w:basedOn w:val="Normal"/>
    <w:rsid w:val="005F4178"/>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cs="Arial"/>
      <w:b/>
      <w:bCs/>
      <w:szCs w:val="20"/>
      <w:u w:val="single"/>
      <w:lang w:eastAsia="en-US"/>
    </w:rPr>
  </w:style>
  <w:style w:type="paragraph" w:customStyle="1" w:styleId="xl67">
    <w:name w:val="xl67"/>
    <w:basedOn w:val="Normal"/>
    <w:rsid w:val="005F41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Calibri" w:hAnsi="Times"/>
      <w:szCs w:val="20"/>
      <w:lang w:eastAsia="en-US"/>
    </w:rPr>
  </w:style>
  <w:style w:type="paragraph" w:customStyle="1" w:styleId="xl68">
    <w:name w:val="xl68"/>
    <w:basedOn w:val="Normal"/>
    <w:rsid w:val="005F41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cs="Arial"/>
      <w:b/>
      <w:bCs/>
      <w:szCs w:val="20"/>
      <w:lang w:eastAsia="en-US"/>
    </w:rPr>
  </w:style>
  <w:style w:type="paragraph" w:customStyle="1" w:styleId="font6">
    <w:name w:val="font6"/>
    <w:basedOn w:val="Normal"/>
    <w:rsid w:val="00C75E8C"/>
    <w:pPr>
      <w:spacing w:before="100" w:beforeAutospacing="1" w:after="100" w:afterAutospacing="1"/>
    </w:pPr>
    <w:rPr>
      <w:rFonts w:eastAsia="Calibri" w:cs="Arial"/>
      <w:b/>
      <w:bCs/>
      <w:color w:val="0000FF"/>
      <w:szCs w:val="20"/>
      <w:lang w:eastAsia="en-US"/>
    </w:rPr>
  </w:style>
  <w:style w:type="character" w:customStyle="1" w:styleId="NoSpacingChar">
    <w:name w:val="No Spacing Char"/>
    <w:basedOn w:val="DefaultParagraphFont"/>
    <w:link w:val="NoSpacing"/>
    <w:uiPriority w:val="1"/>
    <w:rsid w:val="00903E95"/>
    <w:rPr>
      <w:rFonts w:ascii="Times New Roman" w:eastAsia="Times New Roman" w:hAnsi="Times New Roman"/>
      <w:sz w:val="24"/>
      <w:szCs w:val="24"/>
    </w:rPr>
  </w:style>
  <w:style w:type="paragraph" w:customStyle="1" w:styleId="EndNoteBibliography">
    <w:name w:val="EndNote Bibliography"/>
    <w:basedOn w:val="Normal"/>
    <w:link w:val="EndNoteBibliographyChar"/>
    <w:rsid w:val="00903E95"/>
    <w:pPr>
      <w:spacing w:before="0" w:after="200"/>
    </w:pPr>
    <w:rPr>
      <w:rFonts w:ascii="Calibri" w:eastAsiaTheme="minorHAnsi" w:hAnsi="Calibri" w:cstheme="minorBidi"/>
      <w:noProof/>
      <w:sz w:val="22"/>
      <w:szCs w:val="22"/>
      <w:lang w:val="en-US" w:eastAsia="en-US"/>
    </w:rPr>
  </w:style>
  <w:style w:type="character" w:customStyle="1" w:styleId="EndNoteBibliographyChar">
    <w:name w:val="EndNote Bibliography Char"/>
    <w:basedOn w:val="DefaultParagraphFont"/>
    <w:link w:val="EndNoteBibliography"/>
    <w:rsid w:val="00903E95"/>
    <w:rPr>
      <w:rFonts w:ascii="Calibri" w:eastAsiaTheme="minorHAnsi" w:hAnsi="Calibri" w:cstheme="minorBidi"/>
      <w:noProof/>
      <w:sz w:val="22"/>
      <w:szCs w:val="22"/>
      <w:lang w:val="en-US" w:eastAsia="en-US"/>
    </w:rPr>
  </w:style>
  <w:style w:type="paragraph" w:customStyle="1" w:styleId="AIHWbodytext">
    <w:name w:val="AIHW body text"/>
    <w:basedOn w:val="Normal"/>
    <w:link w:val="AIHWbodytextChar"/>
    <w:qFormat/>
    <w:rsid w:val="007206C7"/>
    <w:pPr>
      <w:spacing w:before="60" w:line="260" w:lineRule="atLeast"/>
    </w:pPr>
    <w:rPr>
      <w:rFonts w:ascii="Book Antiqua" w:hAnsi="Book Antiqua"/>
      <w:sz w:val="22"/>
      <w:szCs w:val="20"/>
      <w:lang w:eastAsia="en-US"/>
    </w:rPr>
  </w:style>
  <w:style w:type="character" w:customStyle="1" w:styleId="AIHWbodytextChar">
    <w:name w:val="AIHW body text Char"/>
    <w:link w:val="AIHWbodytext"/>
    <w:locked/>
    <w:rsid w:val="007206C7"/>
    <w:rPr>
      <w:rFonts w:ascii="Book Antiqua" w:eastAsia="Times New Roman" w:hAnsi="Book Antiqua"/>
      <w:sz w:val="22"/>
      <w:lang w:eastAsia="en-US"/>
    </w:rPr>
  </w:style>
  <w:style w:type="paragraph" w:styleId="HTMLAddress">
    <w:name w:val="HTML Address"/>
    <w:basedOn w:val="Normal"/>
    <w:link w:val="HTMLAddressChar"/>
    <w:semiHidden/>
    <w:unhideWhenUsed/>
    <w:rsid w:val="007206C7"/>
    <w:pPr>
      <w:spacing w:before="60" w:line="260" w:lineRule="atLeast"/>
    </w:pPr>
    <w:rPr>
      <w:rFonts w:ascii="Book Antiqua" w:hAnsi="Book Antiqua"/>
      <w:i/>
      <w:iCs/>
      <w:sz w:val="22"/>
      <w:szCs w:val="22"/>
    </w:rPr>
  </w:style>
  <w:style w:type="character" w:customStyle="1" w:styleId="HTMLAddressChar">
    <w:name w:val="HTML Address Char"/>
    <w:basedOn w:val="DefaultParagraphFont"/>
    <w:link w:val="HTMLAddress"/>
    <w:semiHidden/>
    <w:rsid w:val="007206C7"/>
    <w:rPr>
      <w:rFonts w:ascii="Book Antiqua" w:eastAsia="Times New Roman" w:hAnsi="Book Antiqua"/>
      <w:i/>
      <w:iCs/>
      <w:sz w:val="22"/>
      <w:szCs w:val="22"/>
    </w:rPr>
  </w:style>
  <w:style w:type="character" w:styleId="HTMLCode">
    <w:name w:val="HTML Code"/>
    <w:semiHidden/>
    <w:unhideWhenUsed/>
    <w:rsid w:val="007206C7"/>
    <w:rPr>
      <w:rFonts w:ascii="Courier New" w:eastAsia="Times New Roman" w:hAnsi="Courier New" w:cs="Courier New" w:hint="default"/>
      <w:sz w:val="20"/>
      <w:szCs w:val="20"/>
    </w:rPr>
  </w:style>
  <w:style w:type="character" w:styleId="HTMLKeyboard">
    <w:name w:val="HTML Keyboard"/>
    <w:semiHidden/>
    <w:unhideWhenUsed/>
    <w:rsid w:val="007206C7"/>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720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60" w:lineRule="atLeast"/>
    </w:pPr>
    <w:rPr>
      <w:rFonts w:ascii="Courier New" w:hAnsi="Courier New" w:cs="Courier New"/>
      <w:szCs w:val="20"/>
    </w:rPr>
  </w:style>
  <w:style w:type="character" w:customStyle="1" w:styleId="HTMLPreformattedChar">
    <w:name w:val="HTML Preformatted Char"/>
    <w:basedOn w:val="DefaultParagraphFont"/>
    <w:link w:val="HTMLPreformatted"/>
    <w:semiHidden/>
    <w:rsid w:val="007206C7"/>
    <w:rPr>
      <w:rFonts w:ascii="Courier New" w:eastAsia="Times New Roman" w:hAnsi="Courier New" w:cs="Courier New"/>
    </w:rPr>
  </w:style>
  <w:style w:type="character" w:styleId="HTMLSample">
    <w:name w:val="HTML Sample"/>
    <w:semiHidden/>
    <w:unhideWhenUsed/>
    <w:rsid w:val="007206C7"/>
    <w:rPr>
      <w:rFonts w:ascii="Courier New" w:eastAsia="Times New Roman" w:hAnsi="Courier New" w:cs="Courier New" w:hint="default"/>
    </w:rPr>
  </w:style>
  <w:style w:type="character" w:styleId="HTMLTypewriter">
    <w:name w:val="HTML Typewriter"/>
    <w:semiHidden/>
    <w:unhideWhenUsed/>
    <w:rsid w:val="007206C7"/>
    <w:rPr>
      <w:rFonts w:ascii="Courier New" w:eastAsia="Times New Roman" w:hAnsi="Courier New" w:cs="Courier New" w:hint="default"/>
      <w:sz w:val="20"/>
      <w:szCs w:val="20"/>
    </w:rPr>
  </w:style>
  <w:style w:type="paragraph" w:styleId="NormalIndent">
    <w:name w:val="Normal Indent"/>
    <w:basedOn w:val="Normal"/>
    <w:uiPriority w:val="99"/>
    <w:semiHidden/>
    <w:unhideWhenUsed/>
    <w:rsid w:val="007206C7"/>
    <w:pPr>
      <w:spacing w:before="60" w:line="260" w:lineRule="atLeast"/>
      <w:ind w:left="720"/>
    </w:pPr>
    <w:rPr>
      <w:rFonts w:ascii="Book Antiqua" w:hAnsi="Book Antiqua"/>
      <w:sz w:val="22"/>
      <w:szCs w:val="22"/>
    </w:rPr>
  </w:style>
  <w:style w:type="paragraph" w:styleId="EnvelopeAddress">
    <w:name w:val="envelope address"/>
    <w:basedOn w:val="Normal"/>
    <w:uiPriority w:val="99"/>
    <w:semiHidden/>
    <w:unhideWhenUsed/>
    <w:rsid w:val="007206C7"/>
    <w:pPr>
      <w:framePr w:w="7920" w:h="1980" w:hSpace="180" w:wrap="auto" w:hAnchor="page" w:xAlign="center" w:yAlign="bottom"/>
      <w:spacing w:before="60" w:line="260" w:lineRule="atLeast"/>
      <w:ind w:left="2880"/>
    </w:pPr>
    <w:rPr>
      <w:rFonts w:cs="Arial"/>
      <w:sz w:val="24"/>
      <w:szCs w:val="22"/>
    </w:rPr>
  </w:style>
  <w:style w:type="paragraph" w:styleId="EnvelopeReturn">
    <w:name w:val="envelope return"/>
    <w:basedOn w:val="Normal"/>
    <w:uiPriority w:val="99"/>
    <w:semiHidden/>
    <w:unhideWhenUsed/>
    <w:rsid w:val="007206C7"/>
    <w:pPr>
      <w:spacing w:before="60" w:line="260" w:lineRule="atLeast"/>
    </w:pPr>
    <w:rPr>
      <w:rFonts w:cs="Arial"/>
      <w:szCs w:val="20"/>
    </w:rPr>
  </w:style>
  <w:style w:type="paragraph" w:styleId="ListBullet">
    <w:name w:val="List Bullet"/>
    <w:basedOn w:val="Normal"/>
    <w:uiPriority w:val="99"/>
    <w:unhideWhenUsed/>
    <w:rsid w:val="007206C7"/>
    <w:pPr>
      <w:numPr>
        <w:numId w:val="22"/>
      </w:numPr>
      <w:spacing w:before="60" w:line="260" w:lineRule="atLeast"/>
    </w:pPr>
    <w:rPr>
      <w:rFonts w:ascii="Book Antiqua" w:hAnsi="Book Antiqua"/>
      <w:sz w:val="22"/>
      <w:szCs w:val="22"/>
    </w:rPr>
  </w:style>
  <w:style w:type="paragraph" w:styleId="ListNumber">
    <w:name w:val="List Number"/>
    <w:basedOn w:val="Normal"/>
    <w:uiPriority w:val="99"/>
    <w:semiHidden/>
    <w:unhideWhenUsed/>
    <w:rsid w:val="007206C7"/>
    <w:pPr>
      <w:numPr>
        <w:numId w:val="23"/>
      </w:numPr>
      <w:tabs>
        <w:tab w:val="clear" w:pos="360"/>
        <w:tab w:val="num" w:pos="1209"/>
      </w:tabs>
      <w:spacing w:before="60" w:line="260" w:lineRule="atLeast"/>
      <w:ind w:left="1209"/>
    </w:pPr>
    <w:rPr>
      <w:rFonts w:ascii="Book Antiqua" w:hAnsi="Book Antiqua"/>
      <w:sz w:val="22"/>
      <w:szCs w:val="22"/>
    </w:rPr>
  </w:style>
  <w:style w:type="paragraph" w:styleId="List2">
    <w:name w:val="List 2"/>
    <w:basedOn w:val="Normal"/>
    <w:uiPriority w:val="99"/>
    <w:semiHidden/>
    <w:unhideWhenUsed/>
    <w:rsid w:val="007206C7"/>
    <w:pPr>
      <w:spacing w:before="60" w:line="260" w:lineRule="atLeast"/>
      <w:ind w:left="566" w:hanging="283"/>
    </w:pPr>
    <w:rPr>
      <w:rFonts w:ascii="Book Antiqua" w:hAnsi="Book Antiqua"/>
      <w:sz w:val="22"/>
      <w:szCs w:val="22"/>
    </w:rPr>
  </w:style>
  <w:style w:type="paragraph" w:styleId="List3">
    <w:name w:val="List 3"/>
    <w:basedOn w:val="Normal"/>
    <w:uiPriority w:val="99"/>
    <w:semiHidden/>
    <w:unhideWhenUsed/>
    <w:rsid w:val="007206C7"/>
    <w:pPr>
      <w:spacing w:before="60" w:line="260" w:lineRule="atLeast"/>
      <w:ind w:left="849" w:hanging="283"/>
    </w:pPr>
    <w:rPr>
      <w:rFonts w:ascii="Book Antiqua" w:hAnsi="Book Antiqua"/>
      <w:sz w:val="22"/>
      <w:szCs w:val="22"/>
    </w:rPr>
  </w:style>
  <w:style w:type="paragraph" w:styleId="List4">
    <w:name w:val="List 4"/>
    <w:basedOn w:val="Normal"/>
    <w:uiPriority w:val="99"/>
    <w:semiHidden/>
    <w:unhideWhenUsed/>
    <w:rsid w:val="007206C7"/>
    <w:pPr>
      <w:spacing w:before="60" w:line="260" w:lineRule="atLeast"/>
      <w:ind w:left="1132" w:hanging="283"/>
    </w:pPr>
    <w:rPr>
      <w:rFonts w:ascii="Book Antiqua" w:hAnsi="Book Antiqua"/>
      <w:sz w:val="22"/>
      <w:szCs w:val="22"/>
    </w:rPr>
  </w:style>
  <w:style w:type="paragraph" w:styleId="List5">
    <w:name w:val="List 5"/>
    <w:basedOn w:val="Normal"/>
    <w:uiPriority w:val="99"/>
    <w:semiHidden/>
    <w:unhideWhenUsed/>
    <w:rsid w:val="007206C7"/>
    <w:pPr>
      <w:spacing w:before="60" w:line="260" w:lineRule="atLeast"/>
      <w:ind w:left="1415" w:hanging="283"/>
    </w:pPr>
    <w:rPr>
      <w:rFonts w:ascii="Book Antiqua" w:hAnsi="Book Antiqua"/>
      <w:sz w:val="22"/>
      <w:szCs w:val="22"/>
    </w:rPr>
  </w:style>
  <w:style w:type="paragraph" w:styleId="ListBullet2">
    <w:name w:val="List Bullet 2"/>
    <w:basedOn w:val="Normal"/>
    <w:uiPriority w:val="99"/>
    <w:unhideWhenUsed/>
    <w:rsid w:val="007206C7"/>
    <w:pPr>
      <w:numPr>
        <w:numId w:val="24"/>
      </w:numPr>
      <w:tabs>
        <w:tab w:val="clear" w:pos="643"/>
        <w:tab w:val="num" w:pos="1492"/>
      </w:tabs>
      <w:spacing w:before="60" w:line="260" w:lineRule="atLeast"/>
      <w:ind w:left="1492"/>
    </w:pPr>
    <w:rPr>
      <w:rFonts w:ascii="Book Antiqua" w:hAnsi="Book Antiqua"/>
      <w:sz w:val="22"/>
      <w:szCs w:val="22"/>
    </w:rPr>
  </w:style>
  <w:style w:type="paragraph" w:styleId="ListBullet3">
    <w:name w:val="List Bullet 3"/>
    <w:basedOn w:val="Normal"/>
    <w:uiPriority w:val="99"/>
    <w:unhideWhenUsed/>
    <w:rsid w:val="007206C7"/>
    <w:pPr>
      <w:numPr>
        <w:numId w:val="25"/>
      </w:numPr>
      <w:tabs>
        <w:tab w:val="clear" w:pos="926"/>
        <w:tab w:val="num" w:pos="643"/>
      </w:tabs>
      <w:spacing w:before="60" w:line="260" w:lineRule="atLeast"/>
      <w:ind w:left="643"/>
    </w:pPr>
    <w:rPr>
      <w:rFonts w:ascii="Book Antiqua" w:hAnsi="Book Antiqua"/>
      <w:sz w:val="22"/>
      <w:szCs w:val="22"/>
    </w:rPr>
  </w:style>
  <w:style w:type="paragraph" w:styleId="ListBullet4">
    <w:name w:val="List Bullet 4"/>
    <w:basedOn w:val="Normal"/>
    <w:uiPriority w:val="99"/>
    <w:unhideWhenUsed/>
    <w:rsid w:val="007206C7"/>
    <w:pPr>
      <w:numPr>
        <w:numId w:val="26"/>
      </w:numPr>
      <w:tabs>
        <w:tab w:val="clear" w:pos="1209"/>
        <w:tab w:val="num" w:pos="926"/>
      </w:tabs>
      <w:spacing w:before="60" w:line="260" w:lineRule="atLeast"/>
      <w:ind w:left="926"/>
    </w:pPr>
    <w:rPr>
      <w:rFonts w:ascii="Book Antiqua" w:hAnsi="Book Antiqua"/>
      <w:sz w:val="22"/>
      <w:szCs w:val="22"/>
    </w:rPr>
  </w:style>
  <w:style w:type="paragraph" w:styleId="ListBullet5">
    <w:name w:val="List Bullet 5"/>
    <w:basedOn w:val="Normal"/>
    <w:uiPriority w:val="99"/>
    <w:unhideWhenUsed/>
    <w:rsid w:val="007206C7"/>
    <w:pPr>
      <w:numPr>
        <w:numId w:val="27"/>
      </w:numPr>
      <w:tabs>
        <w:tab w:val="clear" w:pos="1492"/>
        <w:tab w:val="num" w:pos="1209"/>
      </w:tabs>
      <w:spacing w:before="60" w:line="260" w:lineRule="atLeast"/>
      <w:ind w:left="1209"/>
    </w:pPr>
    <w:rPr>
      <w:rFonts w:ascii="Book Antiqua" w:hAnsi="Book Antiqua"/>
      <w:sz w:val="22"/>
      <w:szCs w:val="22"/>
    </w:rPr>
  </w:style>
  <w:style w:type="paragraph" w:styleId="ListNumber2">
    <w:name w:val="List Number 2"/>
    <w:basedOn w:val="Normal"/>
    <w:uiPriority w:val="99"/>
    <w:semiHidden/>
    <w:unhideWhenUsed/>
    <w:rsid w:val="007206C7"/>
    <w:pPr>
      <w:numPr>
        <w:numId w:val="28"/>
      </w:numPr>
      <w:tabs>
        <w:tab w:val="clear" w:pos="643"/>
        <w:tab w:val="num" w:pos="1492"/>
      </w:tabs>
      <w:spacing w:before="60" w:line="260" w:lineRule="atLeast"/>
      <w:ind w:left="1492"/>
    </w:pPr>
    <w:rPr>
      <w:rFonts w:ascii="Book Antiqua" w:hAnsi="Book Antiqua"/>
      <w:sz w:val="22"/>
      <w:szCs w:val="22"/>
    </w:rPr>
  </w:style>
  <w:style w:type="paragraph" w:styleId="ListNumber3">
    <w:name w:val="List Number 3"/>
    <w:basedOn w:val="Normal"/>
    <w:uiPriority w:val="99"/>
    <w:semiHidden/>
    <w:unhideWhenUsed/>
    <w:rsid w:val="007206C7"/>
    <w:pPr>
      <w:numPr>
        <w:numId w:val="29"/>
      </w:numPr>
      <w:tabs>
        <w:tab w:val="clear" w:pos="926"/>
        <w:tab w:val="num" w:pos="397"/>
      </w:tabs>
      <w:spacing w:before="60" w:line="260" w:lineRule="atLeast"/>
      <w:ind w:left="397" w:hanging="397"/>
    </w:pPr>
    <w:rPr>
      <w:rFonts w:ascii="Book Antiqua" w:hAnsi="Book Antiqua"/>
      <w:sz w:val="22"/>
      <w:szCs w:val="22"/>
    </w:rPr>
  </w:style>
  <w:style w:type="paragraph" w:styleId="ListNumber4">
    <w:name w:val="List Number 4"/>
    <w:basedOn w:val="Normal"/>
    <w:uiPriority w:val="99"/>
    <w:semiHidden/>
    <w:unhideWhenUsed/>
    <w:rsid w:val="007206C7"/>
    <w:pPr>
      <w:numPr>
        <w:numId w:val="30"/>
      </w:numPr>
      <w:tabs>
        <w:tab w:val="clear" w:pos="1209"/>
        <w:tab w:val="num" w:pos="794"/>
      </w:tabs>
      <w:spacing w:before="60" w:line="260" w:lineRule="atLeast"/>
      <w:ind w:left="794" w:hanging="397"/>
    </w:pPr>
    <w:rPr>
      <w:rFonts w:ascii="Book Antiqua" w:hAnsi="Book Antiqua"/>
      <w:sz w:val="22"/>
      <w:szCs w:val="22"/>
    </w:rPr>
  </w:style>
  <w:style w:type="paragraph" w:styleId="ListNumber5">
    <w:name w:val="List Number 5"/>
    <w:basedOn w:val="Normal"/>
    <w:uiPriority w:val="99"/>
    <w:semiHidden/>
    <w:unhideWhenUsed/>
    <w:rsid w:val="007206C7"/>
    <w:pPr>
      <w:numPr>
        <w:numId w:val="31"/>
      </w:numPr>
      <w:tabs>
        <w:tab w:val="clear" w:pos="1492"/>
        <w:tab w:val="num" w:pos="964"/>
      </w:tabs>
      <w:spacing w:before="60" w:line="260" w:lineRule="atLeast"/>
      <w:ind w:left="964" w:hanging="720"/>
    </w:pPr>
    <w:rPr>
      <w:rFonts w:ascii="Book Antiqua" w:hAnsi="Book Antiqua"/>
      <w:sz w:val="22"/>
      <w:szCs w:val="22"/>
    </w:rPr>
  </w:style>
  <w:style w:type="paragraph" w:styleId="Closing">
    <w:name w:val="Closing"/>
    <w:basedOn w:val="Normal"/>
    <w:link w:val="ClosingChar"/>
    <w:uiPriority w:val="99"/>
    <w:semiHidden/>
    <w:unhideWhenUsed/>
    <w:rsid w:val="007206C7"/>
    <w:pPr>
      <w:spacing w:before="60" w:line="260" w:lineRule="atLeast"/>
      <w:ind w:left="4252"/>
    </w:pPr>
    <w:rPr>
      <w:rFonts w:ascii="Book Antiqua" w:hAnsi="Book Antiqua"/>
      <w:sz w:val="22"/>
      <w:szCs w:val="22"/>
    </w:rPr>
  </w:style>
  <w:style w:type="character" w:customStyle="1" w:styleId="ClosingChar">
    <w:name w:val="Closing Char"/>
    <w:basedOn w:val="DefaultParagraphFont"/>
    <w:link w:val="Closing"/>
    <w:uiPriority w:val="99"/>
    <w:semiHidden/>
    <w:rsid w:val="007206C7"/>
    <w:rPr>
      <w:rFonts w:ascii="Book Antiqua" w:eastAsia="Times New Roman" w:hAnsi="Book Antiqua"/>
      <w:sz w:val="22"/>
      <w:szCs w:val="22"/>
    </w:rPr>
  </w:style>
  <w:style w:type="paragraph" w:styleId="Signature">
    <w:name w:val="Signature"/>
    <w:basedOn w:val="Normal"/>
    <w:link w:val="SignatureChar"/>
    <w:uiPriority w:val="99"/>
    <w:semiHidden/>
    <w:unhideWhenUsed/>
    <w:rsid w:val="007206C7"/>
    <w:pPr>
      <w:spacing w:before="60" w:line="260" w:lineRule="atLeast"/>
      <w:ind w:left="4252"/>
    </w:pPr>
    <w:rPr>
      <w:rFonts w:ascii="Book Antiqua" w:hAnsi="Book Antiqua"/>
      <w:sz w:val="22"/>
      <w:szCs w:val="22"/>
    </w:rPr>
  </w:style>
  <w:style w:type="character" w:customStyle="1" w:styleId="SignatureChar">
    <w:name w:val="Signature Char"/>
    <w:basedOn w:val="DefaultParagraphFont"/>
    <w:link w:val="Signature"/>
    <w:uiPriority w:val="99"/>
    <w:semiHidden/>
    <w:rsid w:val="007206C7"/>
    <w:rPr>
      <w:rFonts w:ascii="Book Antiqua" w:eastAsia="Times New Roman" w:hAnsi="Book Antiqua"/>
      <w:sz w:val="22"/>
      <w:szCs w:val="22"/>
    </w:rPr>
  </w:style>
  <w:style w:type="paragraph" w:styleId="ListContinue">
    <w:name w:val="List Continue"/>
    <w:basedOn w:val="Normal"/>
    <w:uiPriority w:val="99"/>
    <w:semiHidden/>
    <w:unhideWhenUsed/>
    <w:rsid w:val="007206C7"/>
    <w:pPr>
      <w:spacing w:before="60" w:line="260" w:lineRule="atLeast"/>
      <w:ind w:left="283"/>
    </w:pPr>
    <w:rPr>
      <w:rFonts w:ascii="Book Antiqua" w:hAnsi="Book Antiqua"/>
      <w:sz w:val="22"/>
      <w:szCs w:val="22"/>
    </w:rPr>
  </w:style>
  <w:style w:type="paragraph" w:styleId="ListContinue5">
    <w:name w:val="List Continue 5"/>
    <w:basedOn w:val="Normal"/>
    <w:uiPriority w:val="99"/>
    <w:semiHidden/>
    <w:unhideWhenUsed/>
    <w:rsid w:val="007206C7"/>
    <w:pPr>
      <w:spacing w:before="60" w:line="260" w:lineRule="atLeast"/>
      <w:ind w:left="1415"/>
    </w:pPr>
    <w:rPr>
      <w:rFonts w:ascii="Book Antiqua" w:hAnsi="Book Antiqua"/>
      <w:sz w:val="22"/>
      <w:szCs w:val="22"/>
    </w:rPr>
  </w:style>
  <w:style w:type="paragraph" w:styleId="MessageHeader">
    <w:name w:val="Message Header"/>
    <w:basedOn w:val="Normal"/>
    <w:link w:val="MessageHeaderChar"/>
    <w:uiPriority w:val="99"/>
    <w:semiHidden/>
    <w:unhideWhenUsed/>
    <w:rsid w:val="007206C7"/>
    <w:pPr>
      <w:pBdr>
        <w:top w:val="single" w:sz="6" w:space="1" w:color="auto"/>
        <w:left w:val="single" w:sz="6" w:space="1" w:color="auto"/>
        <w:bottom w:val="single" w:sz="6" w:space="1" w:color="auto"/>
        <w:right w:val="single" w:sz="6" w:space="1" w:color="auto"/>
      </w:pBdr>
      <w:shd w:val="pct20" w:color="auto" w:fill="auto"/>
      <w:spacing w:before="60" w:line="260" w:lineRule="atLeast"/>
      <w:ind w:left="1134" w:hanging="1134"/>
    </w:pPr>
    <w:rPr>
      <w:rFonts w:cs="Arial"/>
      <w:sz w:val="24"/>
      <w:szCs w:val="22"/>
    </w:rPr>
  </w:style>
  <w:style w:type="character" w:customStyle="1" w:styleId="MessageHeaderChar">
    <w:name w:val="Message Header Char"/>
    <w:basedOn w:val="DefaultParagraphFont"/>
    <w:link w:val="MessageHeader"/>
    <w:uiPriority w:val="99"/>
    <w:semiHidden/>
    <w:rsid w:val="007206C7"/>
    <w:rPr>
      <w:rFonts w:ascii="Arial" w:eastAsia="Times New Roman" w:hAnsi="Arial" w:cs="Arial"/>
      <w:sz w:val="24"/>
      <w:szCs w:val="22"/>
      <w:shd w:val="pct20" w:color="auto" w:fill="auto"/>
    </w:rPr>
  </w:style>
  <w:style w:type="paragraph" w:styleId="Salutation">
    <w:name w:val="Salutation"/>
    <w:basedOn w:val="Normal"/>
    <w:next w:val="Normal"/>
    <w:link w:val="SalutationChar"/>
    <w:uiPriority w:val="99"/>
    <w:semiHidden/>
    <w:unhideWhenUsed/>
    <w:rsid w:val="007206C7"/>
    <w:pPr>
      <w:spacing w:before="60" w:line="260" w:lineRule="atLeast"/>
    </w:pPr>
    <w:rPr>
      <w:rFonts w:ascii="Book Antiqua" w:hAnsi="Book Antiqua"/>
      <w:sz w:val="22"/>
      <w:szCs w:val="22"/>
    </w:rPr>
  </w:style>
  <w:style w:type="character" w:customStyle="1" w:styleId="SalutationChar">
    <w:name w:val="Salutation Char"/>
    <w:basedOn w:val="DefaultParagraphFont"/>
    <w:link w:val="Salutation"/>
    <w:uiPriority w:val="99"/>
    <w:semiHidden/>
    <w:rsid w:val="007206C7"/>
    <w:rPr>
      <w:rFonts w:ascii="Book Antiqua" w:eastAsia="Times New Roman" w:hAnsi="Book Antiqua"/>
      <w:sz w:val="22"/>
      <w:szCs w:val="22"/>
    </w:rPr>
  </w:style>
  <w:style w:type="paragraph" w:styleId="Date">
    <w:name w:val="Date"/>
    <w:basedOn w:val="Normal"/>
    <w:next w:val="Normal"/>
    <w:link w:val="DateChar"/>
    <w:uiPriority w:val="99"/>
    <w:semiHidden/>
    <w:unhideWhenUsed/>
    <w:rsid w:val="007206C7"/>
    <w:pPr>
      <w:spacing w:before="60" w:line="260" w:lineRule="atLeast"/>
    </w:pPr>
    <w:rPr>
      <w:rFonts w:ascii="Book Antiqua" w:hAnsi="Book Antiqua"/>
      <w:sz w:val="22"/>
      <w:szCs w:val="22"/>
    </w:rPr>
  </w:style>
  <w:style w:type="character" w:customStyle="1" w:styleId="DateChar">
    <w:name w:val="Date Char"/>
    <w:basedOn w:val="DefaultParagraphFont"/>
    <w:link w:val="Date"/>
    <w:uiPriority w:val="99"/>
    <w:semiHidden/>
    <w:rsid w:val="007206C7"/>
    <w:rPr>
      <w:rFonts w:ascii="Book Antiqua" w:eastAsia="Times New Roman" w:hAnsi="Book Antiqua"/>
      <w:sz w:val="22"/>
      <w:szCs w:val="22"/>
    </w:rPr>
  </w:style>
  <w:style w:type="paragraph" w:styleId="BodyTextFirstIndent">
    <w:name w:val="Body Text First Indent"/>
    <w:basedOn w:val="BodyText"/>
    <w:link w:val="BodyTextFirstIndentChar"/>
    <w:uiPriority w:val="99"/>
    <w:semiHidden/>
    <w:unhideWhenUsed/>
    <w:rsid w:val="007206C7"/>
    <w:pPr>
      <w:spacing w:before="60" w:line="260" w:lineRule="atLeast"/>
      <w:ind w:firstLine="210"/>
      <w:jc w:val="left"/>
    </w:pPr>
    <w:rPr>
      <w:rFonts w:ascii="Book Antiqua" w:hAnsi="Book Antiqua"/>
      <w:sz w:val="22"/>
      <w:szCs w:val="22"/>
    </w:rPr>
  </w:style>
  <w:style w:type="character" w:customStyle="1" w:styleId="BodyTextFirstIndentChar">
    <w:name w:val="Body Text First Indent Char"/>
    <w:basedOn w:val="BodyTextChar1"/>
    <w:link w:val="BodyTextFirstIndent"/>
    <w:uiPriority w:val="99"/>
    <w:semiHidden/>
    <w:rsid w:val="007206C7"/>
    <w:rPr>
      <w:rFonts w:ascii="Book Antiqua" w:eastAsia="Times New Roman" w:hAnsi="Book Antiqua"/>
      <w:sz w:val="22"/>
      <w:szCs w:val="22"/>
    </w:rPr>
  </w:style>
  <w:style w:type="paragraph" w:styleId="BodyTextFirstIndent2">
    <w:name w:val="Body Text First Indent 2"/>
    <w:basedOn w:val="BodyTextIndent"/>
    <w:link w:val="BodyTextFirstIndent2Char"/>
    <w:uiPriority w:val="99"/>
    <w:semiHidden/>
    <w:unhideWhenUsed/>
    <w:rsid w:val="007206C7"/>
    <w:pPr>
      <w:spacing w:before="60" w:line="260" w:lineRule="atLeast"/>
      <w:ind w:firstLine="210"/>
    </w:pPr>
    <w:rPr>
      <w:rFonts w:ascii="Book Antiqua" w:hAnsi="Book Antiqua"/>
      <w:sz w:val="22"/>
      <w:szCs w:val="22"/>
      <w:lang w:eastAsia="en-AU"/>
    </w:rPr>
  </w:style>
  <w:style w:type="character" w:customStyle="1" w:styleId="BodyTextFirstIndent2Char">
    <w:name w:val="Body Text First Indent 2 Char"/>
    <w:basedOn w:val="BodyTextIndentChar"/>
    <w:link w:val="BodyTextFirstIndent2"/>
    <w:uiPriority w:val="99"/>
    <w:semiHidden/>
    <w:rsid w:val="007206C7"/>
    <w:rPr>
      <w:rFonts w:ascii="Book Antiqua" w:eastAsia="Times New Roman" w:hAnsi="Book Antiqua" w:cs="Times New Roman"/>
      <w:sz w:val="22"/>
      <w:szCs w:val="22"/>
    </w:rPr>
  </w:style>
  <w:style w:type="paragraph" w:styleId="NoteHeading">
    <w:name w:val="Note Heading"/>
    <w:basedOn w:val="Normal"/>
    <w:next w:val="Normal"/>
    <w:link w:val="NoteHeadingChar"/>
    <w:uiPriority w:val="99"/>
    <w:semiHidden/>
    <w:unhideWhenUsed/>
    <w:rsid w:val="007206C7"/>
    <w:pPr>
      <w:spacing w:before="60" w:line="260" w:lineRule="atLeast"/>
    </w:pPr>
    <w:rPr>
      <w:rFonts w:ascii="Book Antiqua" w:hAnsi="Book Antiqua"/>
      <w:sz w:val="22"/>
      <w:szCs w:val="22"/>
    </w:rPr>
  </w:style>
  <w:style w:type="character" w:customStyle="1" w:styleId="NoteHeadingChar">
    <w:name w:val="Note Heading Char"/>
    <w:basedOn w:val="DefaultParagraphFont"/>
    <w:link w:val="NoteHeading"/>
    <w:uiPriority w:val="99"/>
    <w:semiHidden/>
    <w:rsid w:val="007206C7"/>
    <w:rPr>
      <w:rFonts w:ascii="Book Antiqua" w:eastAsia="Times New Roman" w:hAnsi="Book Antiqua"/>
      <w:sz w:val="22"/>
      <w:szCs w:val="22"/>
    </w:rPr>
  </w:style>
  <w:style w:type="paragraph" w:styleId="BodyTextIndent2">
    <w:name w:val="Body Text Indent 2"/>
    <w:basedOn w:val="Normal"/>
    <w:link w:val="BodyTextIndent2Char"/>
    <w:uiPriority w:val="99"/>
    <w:semiHidden/>
    <w:unhideWhenUsed/>
    <w:rsid w:val="007206C7"/>
    <w:pPr>
      <w:spacing w:before="60" w:line="480" w:lineRule="auto"/>
      <w:ind w:left="283"/>
    </w:pPr>
    <w:rPr>
      <w:rFonts w:ascii="Book Antiqua" w:hAnsi="Book Antiqua"/>
      <w:sz w:val="22"/>
      <w:szCs w:val="22"/>
    </w:rPr>
  </w:style>
  <w:style w:type="character" w:customStyle="1" w:styleId="BodyTextIndent2Char">
    <w:name w:val="Body Text Indent 2 Char"/>
    <w:basedOn w:val="DefaultParagraphFont"/>
    <w:link w:val="BodyTextIndent2"/>
    <w:uiPriority w:val="99"/>
    <w:semiHidden/>
    <w:rsid w:val="007206C7"/>
    <w:rPr>
      <w:rFonts w:ascii="Book Antiqua" w:eastAsia="Times New Roman" w:hAnsi="Book Antiqua"/>
      <w:sz w:val="22"/>
      <w:szCs w:val="22"/>
    </w:rPr>
  </w:style>
  <w:style w:type="paragraph" w:styleId="BodyTextIndent3">
    <w:name w:val="Body Text Indent 3"/>
    <w:basedOn w:val="Normal"/>
    <w:link w:val="BodyTextIndent3Char"/>
    <w:uiPriority w:val="99"/>
    <w:semiHidden/>
    <w:unhideWhenUsed/>
    <w:rsid w:val="007206C7"/>
    <w:pPr>
      <w:spacing w:before="60" w:line="260" w:lineRule="atLeast"/>
      <w:ind w:left="283"/>
    </w:pPr>
    <w:rPr>
      <w:rFonts w:ascii="Book Antiqua" w:hAnsi="Book Antiqua"/>
      <w:sz w:val="16"/>
      <w:szCs w:val="16"/>
    </w:rPr>
  </w:style>
  <w:style w:type="character" w:customStyle="1" w:styleId="BodyTextIndent3Char">
    <w:name w:val="Body Text Indent 3 Char"/>
    <w:basedOn w:val="DefaultParagraphFont"/>
    <w:link w:val="BodyTextIndent3"/>
    <w:uiPriority w:val="99"/>
    <w:semiHidden/>
    <w:rsid w:val="007206C7"/>
    <w:rPr>
      <w:rFonts w:ascii="Book Antiqua" w:eastAsia="Times New Roman" w:hAnsi="Book Antiqua"/>
      <w:sz w:val="16"/>
      <w:szCs w:val="16"/>
    </w:rPr>
  </w:style>
  <w:style w:type="paragraph" w:styleId="BlockText">
    <w:name w:val="Block Text"/>
    <w:basedOn w:val="Normal"/>
    <w:uiPriority w:val="99"/>
    <w:semiHidden/>
    <w:unhideWhenUsed/>
    <w:rsid w:val="007206C7"/>
    <w:pPr>
      <w:spacing w:before="60" w:line="260" w:lineRule="atLeast"/>
      <w:ind w:left="1440" w:right="1440"/>
    </w:pPr>
    <w:rPr>
      <w:rFonts w:ascii="Book Antiqua" w:hAnsi="Book Antiqua"/>
      <w:sz w:val="22"/>
      <w:szCs w:val="22"/>
    </w:rPr>
  </w:style>
  <w:style w:type="paragraph" w:styleId="EmailSignature">
    <w:name w:val="E-mail Signature"/>
    <w:basedOn w:val="Normal"/>
    <w:link w:val="EmailSignatureChar"/>
    <w:uiPriority w:val="99"/>
    <w:semiHidden/>
    <w:unhideWhenUsed/>
    <w:rsid w:val="007206C7"/>
    <w:pPr>
      <w:spacing w:before="60" w:line="260" w:lineRule="atLeast"/>
    </w:pPr>
    <w:rPr>
      <w:rFonts w:ascii="Book Antiqua" w:hAnsi="Book Antiqua"/>
      <w:sz w:val="22"/>
      <w:szCs w:val="22"/>
    </w:rPr>
  </w:style>
  <w:style w:type="character" w:customStyle="1" w:styleId="EmailSignatureChar">
    <w:name w:val="Email Signature Char"/>
    <w:basedOn w:val="DefaultParagraphFont"/>
    <w:link w:val="EmailSignature"/>
    <w:uiPriority w:val="99"/>
    <w:semiHidden/>
    <w:rsid w:val="007206C7"/>
    <w:rPr>
      <w:rFonts w:ascii="Book Antiqua" w:eastAsia="Times New Roman" w:hAnsi="Book Antiqua"/>
      <w:sz w:val="22"/>
      <w:szCs w:val="22"/>
    </w:rPr>
  </w:style>
  <w:style w:type="paragraph" w:customStyle="1" w:styleId="Bullet1">
    <w:name w:val="Bullet 1"/>
    <w:basedOn w:val="AIHWbodytext"/>
    <w:uiPriority w:val="2"/>
    <w:semiHidden/>
    <w:qFormat/>
    <w:rsid w:val="007206C7"/>
    <w:pPr>
      <w:numPr>
        <w:numId w:val="32"/>
      </w:numPr>
      <w:tabs>
        <w:tab w:val="clear" w:pos="397"/>
      </w:tabs>
      <w:spacing w:before="0" w:after="200" w:line="276" w:lineRule="auto"/>
      <w:ind w:left="0" w:firstLine="0"/>
    </w:pPr>
    <w:rPr>
      <w:rFonts w:asciiTheme="minorHAnsi" w:eastAsiaTheme="minorHAnsi" w:hAnsiTheme="minorHAnsi" w:cstheme="minorBidi"/>
      <w:szCs w:val="22"/>
    </w:rPr>
  </w:style>
  <w:style w:type="paragraph" w:customStyle="1" w:styleId="Bullet2">
    <w:name w:val="Bullet 2"/>
    <w:basedOn w:val="Bullet1"/>
    <w:uiPriority w:val="2"/>
    <w:semiHidden/>
    <w:qFormat/>
    <w:rsid w:val="007206C7"/>
    <w:pPr>
      <w:numPr>
        <w:numId w:val="33"/>
      </w:numPr>
      <w:tabs>
        <w:tab w:val="clear" w:pos="794"/>
      </w:tabs>
      <w:ind w:left="0" w:firstLine="0"/>
    </w:pPr>
  </w:style>
  <w:style w:type="character" w:customStyle="1" w:styleId="TableFigTextChar">
    <w:name w:val="Table/Fig: Text Char"/>
    <w:link w:val="TableFigText"/>
    <w:uiPriority w:val="6"/>
    <w:semiHidden/>
    <w:locked/>
    <w:rsid w:val="007206C7"/>
  </w:style>
  <w:style w:type="paragraph" w:customStyle="1" w:styleId="TableFigText">
    <w:name w:val="Table/Fig: Text"/>
    <w:basedOn w:val="AIHWbodytext"/>
    <w:link w:val="TableFigTextChar"/>
    <w:uiPriority w:val="6"/>
    <w:semiHidden/>
    <w:rsid w:val="007206C7"/>
    <w:pPr>
      <w:spacing w:before="0" w:after="200" w:line="276" w:lineRule="auto"/>
    </w:pPr>
    <w:rPr>
      <w:rFonts w:ascii="Cambria" w:eastAsia="Calibri" w:hAnsi="Cambria"/>
      <w:sz w:val="20"/>
      <w:lang w:eastAsia="en-AU"/>
    </w:rPr>
  </w:style>
  <w:style w:type="character" w:customStyle="1" w:styleId="Heading1notinTOCChar">
    <w:name w:val="Heading 1 not in TOC Char"/>
    <w:basedOn w:val="Heading1Char"/>
    <w:link w:val="Heading1notinTOC"/>
    <w:uiPriority w:val="1"/>
    <w:semiHidden/>
    <w:locked/>
    <w:rsid w:val="007206C7"/>
    <w:rPr>
      <w:rFonts w:asciiTheme="majorHAnsi" w:eastAsiaTheme="majorEastAsia" w:hAnsiTheme="majorHAnsi" w:cstheme="majorBidi"/>
      <w:b/>
      <w:bCs/>
      <w:caps w:val="0"/>
      <w:color w:val="365F91" w:themeColor="accent1" w:themeShade="BF"/>
      <w:kern w:val="32"/>
      <w:sz w:val="28"/>
      <w:szCs w:val="28"/>
    </w:rPr>
  </w:style>
  <w:style w:type="paragraph" w:customStyle="1" w:styleId="Heading1notinTOC">
    <w:name w:val="Heading 1 not in TOC"/>
    <w:basedOn w:val="Heading1"/>
    <w:next w:val="AIHWbodytext"/>
    <w:link w:val="Heading1notinTOCChar"/>
    <w:uiPriority w:val="1"/>
    <w:semiHidden/>
    <w:rsid w:val="007206C7"/>
    <w:pPr>
      <w:pBdr>
        <w:top w:val="none" w:sz="0" w:space="0" w:color="auto"/>
        <w:left w:val="none" w:sz="0" w:space="0" w:color="auto"/>
        <w:bottom w:val="none" w:sz="0" w:space="0" w:color="auto"/>
        <w:right w:val="none" w:sz="0" w:space="0" w:color="auto"/>
      </w:pBdr>
      <w:tabs>
        <w:tab w:val="num" w:pos="284"/>
      </w:tabs>
      <w:spacing w:before="480" w:line="276" w:lineRule="auto"/>
    </w:pPr>
    <w:rPr>
      <w:rFonts w:asciiTheme="majorHAnsi" w:hAnsiTheme="majorHAnsi"/>
      <w:color w:val="365F91" w:themeColor="accent1" w:themeShade="BF"/>
    </w:rPr>
  </w:style>
  <w:style w:type="paragraph" w:customStyle="1" w:styleId="05Author">
    <w:name w:val="05 Author"/>
    <w:aliases w:val="date"/>
    <w:basedOn w:val="02Subtitle"/>
    <w:next w:val="06Publisher"/>
    <w:rsid w:val="007206C7"/>
  </w:style>
  <w:style w:type="paragraph" w:customStyle="1" w:styleId="01Title">
    <w:name w:val="01 Title"/>
    <w:basedOn w:val="Heading1"/>
    <w:next w:val="05Author"/>
    <w:uiPriority w:val="8"/>
    <w:semiHidden/>
    <w:rsid w:val="007206C7"/>
    <w:pPr>
      <w:pBdr>
        <w:top w:val="none" w:sz="0" w:space="0" w:color="auto"/>
        <w:left w:val="none" w:sz="0" w:space="0" w:color="auto"/>
        <w:bottom w:val="none" w:sz="0" w:space="0" w:color="auto"/>
        <w:right w:val="none" w:sz="0" w:space="0" w:color="auto"/>
      </w:pBdr>
      <w:tabs>
        <w:tab w:val="num" w:pos="284"/>
      </w:tabs>
      <w:spacing w:before="480" w:line="276" w:lineRule="auto"/>
    </w:pPr>
    <w:rPr>
      <w:rFonts w:asciiTheme="majorHAnsi" w:hAnsiTheme="majorHAnsi"/>
      <w:color w:val="365F91" w:themeColor="accent1" w:themeShade="BF"/>
      <w:lang w:eastAsia="en-US"/>
    </w:rPr>
  </w:style>
  <w:style w:type="paragraph" w:customStyle="1" w:styleId="02Subtitle">
    <w:name w:val="02 Subtitle"/>
    <w:basedOn w:val="01Title"/>
    <w:next w:val="05Author"/>
    <w:uiPriority w:val="8"/>
    <w:semiHidden/>
    <w:rsid w:val="007206C7"/>
  </w:style>
  <w:style w:type="paragraph" w:customStyle="1" w:styleId="04Seriesnumber">
    <w:name w:val="04 Series number"/>
    <w:basedOn w:val="03Series"/>
    <w:next w:val="03Series"/>
    <w:rsid w:val="007206C7"/>
  </w:style>
  <w:style w:type="paragraph" w:customStyle="1" w:styleId="03Series">
    <w:name w:val="03 Series"/>
    <w:basedOn w:val="02Subtitle"/>
    <w:next w:val="04Seriesnumber"/>
    <w:uiPriority w:val="8"/>
    <w:semiHidden/>
    <w:rsid w:val="007206C7"/>
  </w:style>
  <w:style w:type="paragraph" w:customStyle="1" w:styleId="06Publisher">
    <w:name w:val="06 Publisher"/>
    <w:basedOn w:val="05Author"/>
    <w:next w:val="07catno"/>
    <w:uiPriority w:val="8"/>
    <w:semiHidden/>
    <w:rsid w:val="007206C7"/>
  </w:style>
  <w:style w:type="paragraph" w:customStyle="1" w:styleId="07catno">
    <w:name w:val="07 cat. no."/>
    <w:basedOn w:val="06Publisher"/>
    <w:next w:val="09Versotitlepagetext"/>
    <w:uiPriority w:val="8"/>
    <w:rsid w:val="007206C7"/>
  </w:style>
  <w:style w:type="paragraph" w:customStyle="1" w:styleId="09Versotitlepagetext">
    <w:name w:val="09 Verso titlepage text"/>
    <w:basedOn w:val="08Versotitlepageheading"/>
    <w:rsid w:val="007206C7"/>
  </w:style>
  <w:style w:type="paragraph" w:customStyle="1" w:styleId="08Versotitlepageheading">
    <w:name w:val="08 Verso titlepage heading"/>
    <w:basedOn w:val="06Publisher"/>
    <w:next w:val="09Versotitlepagetext"/>
    <w:uiPriority w:val="8"/>
    <w:semiHidden/>
    <w:rsid w:val="007206C7"/>
  </w:style>
  <w:style w:type="character" w:customStyle="1" w:styleId="BoxTextChar">
    <w:name w:val="Box: Text Char"/>
    <w:link w:val="BoxText"/>
    <w:uiPriority w:val="3"/>
    <w:semiHidden/>
    <w:locked/>
    <w:rsid w:val="007206C7"/>
  </w:style>
  <w:style w:type="paragraph" w:customStyle="1" w:styleId="BoxText">
    <w:name w:val="Box: Text"/>
    <w:basedOn w:val="AIHWbodytext"/>
    <w:next w:val="AIHWbodytext"/>
    <w:link w:val="BoxTextChar"/>
    <w:uiPriority w:val="3"/>
    <w:semiHidden/>
    <w:qFormat/>
    <w:rsid w:val="007206C7"/>
    <w:pPr>
      <w:spacing w:before="0" w:after="200" w:line="276" w:lineRule="auto"/>
    </w:pPr>
    <w:rPr>
      <w:rFonts w:ascii="Cambria" w:eastAsia="Calibri" w:hAnsi="Cambria"/>
      <w:sz w:val="20"/>
      <w:lang w:eastAsia="en-AU"/>
    </w:rPr>
  </w:style>
  <w:style w:type="paragraph" w:customStyle="1" w:styleId="BoxBullet1">
    <w:name w:val="Box: Bullet 1"/>
    <w:basedOn w:val="BoxText"/>
    <w:uiPriority w:val="3"/>
    <w:semiHidden/>
    <w:qFormat/>
    <w:rsid w:val="007206C7"/>
    <w:pPr>
      <w:numPr>
        <w:numId w:val="34"/>
      </w:numPr>
      <w:tabs>
        <w:tab w:val="clear" w:pos="964"/>
        <w:tab w:val="num" w:pos="1440"/>
      </w:tabs>
      <w:ind w:left="0" w:firstLine="0"/>
    </w:pPr>
  </w:style>
  <w:style w:type="paragraph" w:customStyle="1" w:styleId="BoxHeading1">
    <w:name w:val="Box: Heading 1"/>
    <w:basedOn w:val="BoxText"/>
    <w:next w:val="BoxText"/>
    <w:uiPriority w:val="3"/>
    <w:semiHidden/>
    <w:qFormat/>
    <w:rsid w:val="007206C7"/>
  </w:style>
  <w:style w:type="paragraph" w:customStyle="1" w:styleId="IndentedQuotes">
    <w:name w:val="Indented: Quotes"/>
    <w:aliases w:val="etc."/>
    <w:basedOn w:val="AIHWbodytext"/>
    <w:next w:val="AIHWbodytext"/>
    <w:uiPriority w:val="4"/>
    <w:semiHidden/>
    <w:qFormat/>
    <w:rsid w:val="007206C7"/>
    <w:pPr>
      <w:spacing w:before="0" w:after="200" w:line="276" w:lineRule="auto"/>
    </w:pPr>
    <w:rPr>
      <w:rFonts w:asciiTheme="minorHAnsi" w:eastAsiaTheme="minorHAnsi" w:hAnsiTheme="minorHAnsi" w:cstheme="minorBidi"/>
      <w:szCs w:val="22"/>
    </w:rPr>
  </w:style>
  <w:style w:type="paragraph" w:customStyle="1" w:styleId="TableFigBullet1">
    <w:name w:val="Table/Fig: Bullet 1"/>
    <w:basedOn w:val="TableFigText"/>
    <w:uiPriority w:val="6"/>
    <w:semiHidden/>
    <w:rsid w:val="007206C7"/>
    <w:pPr>
      <w:numPr>
        <w:numId w:val="35"/>
      </w:numPr>
      <w:tabs>
        <w:tab w:val="num" w:pos="360"/>
      </w:tabs>
      <w:ind w:left="0" w:firstLine="0"/>
    </w:pPr>
  </w:style>
  <w:style w:type="paragraph" w:customStyle="1" w:styleId="TableFigSubtotal">
    <w:name w:val="Table/Fig: Subtotal"/>
    <w:basedOn w:val="TableFigText"/>
    <w:next w:val="TableFigText"/>
    <w:uiPriority w:val="6"/>
    <w:semiHidden/>
    <w:rsid w:val="007206C7"/>
  </w:style>
  <w:style w:type="paragraph" w:customStyle="1" w:styleId="TableFigTextindented">
    <w:name w:val="Table/Fig: Text indented"/>
    <w:basedOn w:val="TableFigText"/>
    <w:uiPriority w:val="6"/>
    <w:semiHidden/>
    <w:rsid w:val="007206C7"/>
  </w:style>
  <w:style w:type="paragraph" w:customStyle="1" w:styleId="TableCaption">
    <w:name w:val="Table: Caption"/>
    <w:basedOn w:val="AIHWbodytext"/>
    <w:next w:val="TableFigHeadingtotal"/>
    <w:uiPriority w:val="5"/>
    <w:semiHidden/>
    <w:rsid w:val="007206C7"/>
    <w:pPr>
      <w:spacing w:before="0" w:after="200" w:line="276" w:lineRule="auto"/>
    </w:pPr>
    <w:rPr>
      <w:rFonts w:asciiTheme="minorHAnsi" w:eastAsiaTheme="minorHAnsi" w:hAnsiTheme="minorHAnsi" w:cstheme="minorBidi"/>
      <w:szCs w:val="22"/>
    </w:rPr>
  </w:style>
  <w:style w:type="paragraph" w:customStyle="1" w:styleId="Tablecontinued">
    <w:name w:val="Table: (continued)"/>
    <w:basedOn w:val="AIHWbodytext"/>
    <w:next w:val="TableCaption"/>
    <w:uiPriority w:val="6"/>
    <w:semiHidden/>
    <w:rsid w:val="007206C7"/>
    <w:pPr>
      <w:spacing w:before="0" w:after="200" w:line="276" w:lineRule="auto"/>
    </w:pPr>
    <w:rPr>
      <w:rFonts w:asciiTheme="minorHAnsi" w:eastAsiaTheme="minorHAnsi" w:hAnsiTheme="minorHAnsi" w:cstheme="minorBidi"/>
      <w:szCs w:val="22"/>
    </w:rPr>
  </w:style>
  <w:style w:type="paragraph" w:customStyle="1" w:styleId="TableFigHeadingtotal">
    <w:name w:val="Table/Fig: Heading &amp; total"/>
    <w:basedOn w:val="TableFigText"/>
    <w:next w:val="TableFigText"/>
    <w:uiPriority w:val="6"/>
    <w:semiHidden/>
    <w:rsid w:val="007206C7"/>
  </w:style>
  <w:style w:type="paragraph" w:customStyle="1" w:styleId="TableSourcefootnotes">
    <w:name w:val="Table: Source &amp; footnotes"/>
    <w:basedOn w:val="AIHWbodytext"/>
    <w:next w:val="AIHWbodytext"/>
    <w:uiPriority w:val="5"/>
    <w:semiHidden/>
    <w:rsid w:val="007206C7"/>
    <w:pPr>
      <w:spacing w:before="0" w:after="200" w:line="276" w:lineRule="auto"/>
    </w:pPr>
    <w:rPr>
      <w:rFonts w:asciiTheme="minorHAnsi" w:eastAsiaTheme="minorHAnsi" w:hAnsiTheme="minorHAnsi" w:cstheme="minorBidi"/>
      <w:szCs w:val="22"/>
    </w:rPr>
  </w:style>
  <w:style w:type="paragraph" w:customStyle="1" w:styleId="Bullet3">
    <w:name w:val="Bullet 3"/>
    <w:basedOn w:val="Bullet2"/>
    <w:uiPriority w:val="2"/>
    <w:semiHidden/>
    <w:qFormat/>
    <w:rsid w:val="007206C7"/>
    <w:pPr>
      <w:numPr>
        <w:ilvl w:val="1"/>
        <w:numId w:val="36"/>
      </w:numPr>
      <w:tabs>
        <w:tab w:val="clear" w:pos="1440"/>
      </w:tabs>
      <w:ind w:left="0" w:firstLine="0"/>
    </w:pPr>
  </w:style>
  <w:style w:type="paragraph" w:customStyle="1" w:styleId="Heading1nopagebreak">
    <w:name w:val="Heading 1 no page break"/>
    <w:basedOn w:val="Heading1"/>
    <w:uiPriority w:val="1"/>
    <w:semiHidden/>
    <w:rsid w:val="007206C7"/>
    <w:pPr>
      <w:pBdr>
        <w:top w:val="none" w:sz="0" w:space="0" w:color="auto"/>
        <w:left w:val="none" w:sz="0" w:space="0" w:color="auto"/>
        <w:bottom w:val="none" w:sz="0" w:space="0" w:color="auto"/>
        <w:right w:val="none" w:sz="0" w:space="0" w:color="auto"/>
      </w:pBdr>
      <w:tabs>
        <w:tab w:val="num" w:pos="284"/>
      </w:tabs>
      <w:spacing w:before="480" w:line="276" w:lineRule="auto"/>
    </w:pPr>
    <w:rPr>
      <w:rFonts w:asciiTheme="majorHAnsi" w:hAnsiTheme="majorHAnsi"/>
      <w:color w:val="365F91" w:themeColor="accent1" w:themeShade="BF"/>
      <w:lang w:eastAsia="en-US"/>
    </w:rPr>
  </w:style>
  <w:style w:type="character" w:customStyle="1" w:styleId="BoxItalicsChar">
    <w:name w:val="Box: Italics Char"/>
    <w:link w:val="BoxItalics"/>
    <w:uiPriority w:val="3"/>
    <w:semiHidden/>
    <w:locked/>
    <w:rsid w:val="007206C7"/>
    <w:rPr>
      <w:i/>
      <w:sz w:val="21"/>
    </w:rPr>
  </w:style>
  <w:style w:type="paragraph" w:customStyle="1" w:styleId="BoxItalics">
    <w:name w:val="Box: Italics"/>
    <w:basedOn w:val="BoxText"/>
    <w:next w:val="BoxText"/>
    <w:link w:val="BoxItalicsChar"/>
    <w:uiPriority w:val="3"/>
    <w:semiHidden/>
    <w:qFormat/>
    <w:rsid w:val="007206C7"/>
    <w:rPr>
      <w:i/>
      <w:sz w:val="21"/>
    </w:rPr>
  </w:style>
  <w:style w:type="character" w:customStyle="1" w:styleId="GlossaryentryChar">
    <w:name w:val="Glossary entry Char"/>
    <w:link w:val="Glossaryentry"/>
    <w:uiPriority w:val="7"/>
    <w:semiHidden/>
    <w:locked/>
    <w:rsid w:val="007206C7"/>
    <w:rPr>
      <w:b/>
    </w:rPr>
  </w:style>
  <w:style w:type="paragraph" w:customStyle="1" w:styleId="Glossaryentry">
    <w:name w:val="Glossary entry"/>
    <w:basedOn w:val="Normal"/>
    <w:link w:val="GlossaryentryChar"/>
    <w:uiPriority w:val="7"/>
    <w:semiHidden/>
    <w:rsid w:val="007206C7"/>
    <w:pPr>
      <w:spacing w:before="0" w:line="260" w:lineRule="atLeast"/>
    </w:pPr>
    <w:rPr>
      <w:rFonts w:ascii="Cambria" w:eastAsia="Calibri" w:hAnsi="Cambria"/>
      <w:b/>
      <w:szCs w:val="20"/>
    </w:rPr>
  </w:style>
  <w:style w:type="character" w:customStyle="1" w:styleId="GlossarydefinitionChar">
    <w:name w:val="Glossary definition Char"/>
    <w:link w:val="Glossarydefinition"/>
    <w:uiPriority w:val="7"/>
    <w:semiHidden/>
    <w:locked/>
    <w:rsid w:val="007206C7"/>
  </w:style>
  <w:style w:type="paragraph" w:customStyle="1" w:styleId="Glossarydefinition">
    <w:name w:val="Glossary definition"/>
    <w:basedOn w:val="Normal"/>
    <w:link w:val="GlossarydefinitionChar"/>
    <w:uiPriority w:val="7"/>
    <w:semiHidden/>
    <w:rsid w:val="007206C7"/>
    <w:pPr>
      <w:spacing w:before="0" w:line="260" w:lineRule="atLeast"/>
    </w:pPr>
    <w:rPr>
      <w:rFonts w:ascii="Cambria" w:eastAsia="Calibri" w:hAnsi="Cambria"/>
      <w:szCs w:val="20"/>
    </w:rPr>
  </w:style>
  <w:style w:type="character" w:customStyle="1" w:styleId="InstructionsChar">
    <w:name w:val="Instructions Char"/>
    <w:basedOn w:val="AIHWbodytextChar"/>
    <w:link w:val="Instructions"/>
    <w:uiPriority w:val="10"/>
    <w:semiHidden/>
    <w:locked/>
    <w:rsid w:val="007206C7"/>
    <w:rPr>
      <w:rFonts w:ascii="Book Antiqua" w:eastAsia="Times New Roman" w:hAnsi="Book Antiqua"/>
      <w:color w:val="C00000"/>
      <w:sz w:val="22"/>
      <w:lang w:eastAsia="en-US"/>
    </w:rPr>
  </w:style>
  <w:style w:type="paragraph" w:customStyle="1" w:styleId="Instructions">
    <w:name w:val="Instructions"/>
    <w:basedOn w:val="AIHWbodytext"/>
    <w:link w:val="InstructionsChar"/>
    <w:uiPriority w:val="10"/>
    <w:semiHidden/>
    <w:rsid w:val="007206C7"/>
    <w:pPr>
      <w:spacing w:before="0" w:after="200" w:line="276" w:lineRule="auto"/>
    </w:pPr>
    <w:rPr>
      <w:color w:val="C00000"/>
    </w:rPr>
  </w:style>
  <w:style w:type="paragraph" w:customStyle="1" w:styleId="AIHWbodytextintable">
    <w:name w:val="AIHW body text in table"/>
    <w:basedOn w:val="AIHWbodytext"/>
    <w:next w:val="AIHWbodytext"/>
    <w:uiPriority w:val="99"/>
    <w:semiHidden/>
    <w:rsid w:val="007206C7"/>
    <w:pPr>
      <w:spacing w:before="0" w:after="200" w:line="276" w:lineRule="auto"/>
    </w:pPr>
    <w:rPr>
      <w:rFonts w:asciiTheme="minorHAnsi" w:eastAsiaTheme="minorHAnsi" w:hAnsiTheme="minorHAnsi" w:cstheme="minorBidi"/>
      <w:szCs w:val="22"/>
    </w:rPr>
  </w:style>
  <w:style w:type="paragraph" w:customStyle="1" w:styleId="Boxcontinued">
    <w:name w:val="Box: (continued)"/>
    <w:basedOn w:val="BoxText"/>
    <w:next w:val="BoxHeading1"/>
    <w:uiPriority w:val="4"/>
    <w:semiHidden/>
    <w:rsid w:val="007206C7"/>
  </w:style>
  <w:style w:type="paragraph" w:customStyle="1" w:styleId="TableFigTextright">
    <w:name w:val="Table/Fig: Text right"/>
    <w:basedOn w:val="TableFigText"/>
    <w:uiPriority w:val="6"/>
    <w:semiHidden/>
    <w:rsid w:val="007206C7"/>
  </w:style>
  <w:style w:type="paragraph" w:customStyle="1" w:styleId="TableFigHeadingtotalright">
    <w:name w:val="Table/Fig: Heading &amp; total right"/>
    <w:basedOn w:val="TableFigHeadingtotal"/>
    <w:uiPriority w:val="6"/>
    <w:semiHidden/>
    <w:rsid w:val="007206C7"/>
  </w:style>
  <w:style w:type="paragraph" w:customStyle="1" w:styleId="TableFigSubtotalright">
    <w:name w:val="Table/Fig: Subtotal right"/>
    <w:basedOn w:val="TableFigSubtotal"/>
    <w:uiPriority w:val="6"/>
    <w:semiHidden/>
    <w:rsid w:val="007206C7"/>
  </w:style>
  <w:style w:type="paragraph" w:customStyle="1" w:styleId="aftercaption">
    <w:name w:val="aftercaption"/>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batch">
    <w:name w:val="batch"/>
    <w:basedOn w:val="Normal"/>
    <w:uiPriority w:val="99"/>
    <w:semiHidden/>
    <w:rsid w:val="007206C7"/>
    <w:pPr>
      <w:pBdr>
        <w:top w:val="single" w:sz="6" w:space="5" w:color="C1C1C1"/>
        <w:left w:val="single" w:sz="6" w:space="5" w:color="C1C1C1"/>
        <w:bottom w:val="single" w:sz="6" w:space="5" w:color="C1C1C1"/>
        <w:right w:val="single" w:sz="6" w:space="5" w:color="C1C1C1"/>
      </w:pBdr>
      <w:shd w:val="clear" w:color="auto" w:fill="FAFBFE"/>
      <w:spacing w:before="100" w:beforeAutospacing="1" w:after="100" w:afterAutospacing="1"/>
    </w:pPr>
    <w:rPr>
      <w:rFonts w:ascii="SAS Monospace" w:hAnsi="SAS Monospace"/>
      <w:color w:val="000000"/>
      <w:szCs w:val="20"/>
    </w:rPr>
  </w:style>
  <w:style w:type="paragraph" w:customStyle="1" w:styleId="beforecaption">
    <w:name w:val="beforecaption"/>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body">
    <w:name w:val="body"/>
    <w:basedOn w:val="Normal"/>
    <w:uiPriority w:val="99"/>
    <w:semiHidden/>
    <w:rsid w:val="007206C7"/>
    <w:pPr>
      <w:shd w:val="clear" w:color="auto" w:fill="FAFBFE"/>
      <w:spacing w:before="100" w:beforeAutospacing="1" w:after="100" w:afterAutospacing="1"/>
      <w:ind w:left="120" w:right="120"/>
    </w:pPr>
    <w:rPr>
      <w:rFonts w:cs="Arial"/>
      <w:color w:val="000000"/>
      <w:szCs w:val="20"/>
    </w:rPr>
  </w:style>
  <w:style w:type="paragraph" w:customStyle="1" w:styleId="bodydate">
    <w:name w:val="bodydate"/>
    <w:basedOn w:val="Normal"/>
    <w:uiPriority w:val="99"/>
    <w:semiHidden/>
    <w:rsid w:val="007206C7"/>
    <w:pPr>
      <w:shd w:val="clear" w:color="auto" w:fill="FAFBFE"/>
      <w:spacing w:before="100" w:beforeAutospacing="1" w:after="100" w:afterAutospacing="1"/>
      <w:jc w:val="right"/>
    </w:pPr>
    <w:rPr>
      <w:rFonts w:cs="Arial"/>
      <w:color w:val="000000"/>
      <w:szCs w:val="20"/>
    </w:rPr>
  </w:style>
  <w:style w:type="paragraph" w:customStyle="1" w:styleId="bycontentfolder">
    <w:name w:val="bycontentfolder"/>
    <w:basedOn w:val="Normal"/>
    <w:uiPriority w:val="99"/>
    <w:semiHidden/>
    <w:rsid w:val="007206C7"/>
    <w:pPr>
      <w:spacing w:before="100" w:beforeAutospacing="1" w:after="100" w:afterAutospacing="1"/>
      <w:ind w:left="120"/>
    </w:pPr>
    <w:rPr>
      <w:rFonts w:cs="Arial"/>
      <w:color w:val="000000"/>
      <w:szCs w:val="20"/>
    </w:rPr>
  </w:style>
  <w:style w:type="paragraph" w:customStyle="1" w:styleId="byline">
    <w:name w:val="byline"/>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bylinecontainer">
    <w:name w:val="bylinecontainer"/>
    <w:basedOn w:val="Normal"/>
    <w:uiPriority w:val="99"/>
    <w:semiHidden/>
    <w:rsid w:val="007206C7"/>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pPr>
    <w:rPr>
      <w:rFonts w:cs="Arial"/>
      <w:color w:val="000000"/>
      <w:szCs w:val="20"/>
    </w:rPr>
  </w:style>
  <w:style w:type="paragraph" w:customStyle="1" w:styleId="Caption1">
    <w:name w:val="Caption1"/>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cell">
    <w:name w:val="cell"/>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container">
    <w:name w:val="container"/>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contentfolder">
    <w:name w:val="contentfolder"/>
    <w:basedOn w:val="Normal"/>
    <w:uiPriority w:val="99"/>
    <w:semiHidden/>
    <w:rsid w:val="007206C7"/>
    <w:pPr>
      <w:spacing w:before="100" w:beforeAutospacing="1" w:after="100" w:afterAutospacing="1"/>
      <w:ind w:left="120"/>
    </w:pPr>
    <w:rPr>
      <w:rFonts w:cs="Arial"/>
      <w:color w:val="000000"/>
      <w:szCs w:val="20"/>
    </w:rPr>
  </w:style>
  <w:style w:type="paragraph" w:customStyle="1" w:styleId="contentitem">
    <w:name w:val="contentitem"/>
    <w:basedOn w:val="Normal"/>
    <w:uiPriority w:val="99"/>
    <w:semiHidden/>
    <w:rsid w:val="007206C7"/>
    <w:pPr>
      <w:spacing w:before="100" w:beforeAutospacing="1" w:after="100" w:afterAutospacing="1"/>
      <w:ind w:left="120"/>
    </w:pPr>
    <w:rPr>
      <w:rFonts w:cs="Arial"/>
      <w:color w:val="000000"/>
      <w:szCs w:val="20"/>
    </w:rPr>
  </w:style>
  <w:style w:type="paragraph" w:customStyle="1" w:styleId="contentproclabel">
    <w:name w:val="contentproclabel"/>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contentprocname">
    <w:name w:val="contentprocname"/>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contents">
    <w:name w:val="contents"/>
    <w:basedOn w:val="Normal"/>
    <w:uiPriority w:val="99"/>
    <w:semiHidden/>
    <w:rsid w:val="007206C7"/>
    <w:pPr>
      <w:shd w:val="clear" w:color="auto" w:fill="FAFBFE"/>
      <w:spacing w:before="100" w:beforeAutospacing="1" w:after="100" w:afterAutospacing="1"/>
      <w:ind w:left="120" w:right="120"/>
    </w:pPr>
    <w:rPr>
      <w:rFonts w:cs="Arial"/>
      <w:color w:val="000000"/>
      <w:szCs w:val="20"/>
    </w:rPr>
  </w:style>
  <w:style w:type="paragraph" w:customStyle="1" w:styleId="contentsdate">
    <w:name w:val="contentsdate"/>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contenttitle">
    <w:name w:val="contenttitle"/>
    <w:basedOn w:val="Normal"/>
    <w:uiPriority w:val="99"/>
    <w:semiHidden/>
    <w:rsid w:val="007206C7"/>
    <w:pPr>
      <w:shd w:val="clear" w:color="auto" w:fill="FAFBFE"/>
      <w:spacing w:before="100" w:beforeAutospacing="1" w:after="100" w:afterAutospacing="1"/>
    </w:pPr>
    <w:rPr>
      <w:rFonts w:cs="Arial"/>
      <w:b/>
      <w:bCs/>
      <w:i/>
      <w:iCs/>
      <w:color w:val="112277"/>
      <w:szCs w:val="20"/>
    </w:rPr>
  </w:style>
  <w:style w:type="paragraph" w:customStyle="1" w:styleId="continued">
    <w:name w:val="continued"/>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data">
    <w:name w:val="data"/>
    <w:basedOn w:val="Normal"/>
    <w:uiPriority w:val="99"/>
    <w:semiHidden/>
    <w:rsid w:val="007206C7"/>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cs="Arial"/>
      <w:szCs w:val="20"/>
    </w:rPr>
  </w:style>
  <w:style w:type="paragraph" w:customStyle="1" w:styleId="dataemphasis">
    <w:name w:val="dataemphasis"/>
    <w:basedOn w:val="Normal"/>
    <w:uiPriority w:val="99"/>
    <w:semiHidden/>
    <w:rsid w:val="007206C7"/>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cs="Arial"/>
      <w:i/>
      <w:iCs/>
      <w:color w:val="000000"/>
      <w:szCs w:val="20"/>
    </w:rPr>
  </w:style>
  <w:style w:type="paragraph" w:customStyle="1" w:styleId="dataemphasisfixed">
    <w:name w:val="dataemphasisfixed"/>
    <w:basedOn w:val="Normal"/>
    <w:uiPriority w:val="99"/>
    <w:semiHidden/>
    <w:rsid w:val="007206C7"/>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ascii="Courier New" w:hAnsi="Courier New" w:cs="Courier New"/>
      <w:i/>
      <w:iCs/>
      <w:color w:val="000000"/>
      <w:szCs w:val="20"/>
    </w:rPr>
  </w:style>
  <w:style w:type="paragraph" w:customStyle="1" w:styleId="dataempty">
    <w:name w:val="dataempty"/>
    <w:basedOn w:val="Normal"/>
    <w:uiPriority w:val="99"/>
    <w:semiHidden/>
    <w:rsid w:val="007206C7"/>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cs="Arial"/>
      <w:szCs w:val="20"/>
    </w:rPr>
  </w:style>
  <w:style w:type="paragraph" w:customStyle="1" w:styleId="datafixed">
    <w:name w:val="datafixed"/>
    <w:basedOn w:val="Normal"/>
    <w:uiPriority w:val="99"/>
    <w:semiHidden/>
    <w:rsid w:val="007206C7"/>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ascii="Courier New" w:hAnsi="Courier New" w:cs="Courier New"/>
      <w:szCs w:val="20"/>
    </w:rPr>
  </w:style>
  <w:style w:type="paragraph" w:customStyle="1" w:styleId="datastrong">
    <w:name w:val="datastrong"/>
    <w:basedOn w:val="Normal"/>
    <w:uiPriority w:val="99"/>
    <w:semiHidden/>
    <w:rsid w:val="007206C7"/>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cs="Arial"/>
      <w:b/>
      <w:bCs/>
      <w:color w:val="000000"/>
      <w:szCs w:val="20"/>
    </w:rPr>
  </w:style>
  <w:style w:type="paragraph" w:customStyle="1" w:styleId="datastrongfixed">
    <w:name w:val="datastrongfixed"/>
    <w:basedOn w:val="Normal"/>
    <w:uiPriority w:val="99"/>
    <w:semiHidden/>
    <w:rsid w:val="007206C7"/>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pPr>
    <w:rPr>
      <w:rFonts w:ascii="Courier New" w:hAnsi="Courier New" w:cs="Courier New"/>
      <w:b/>
      <w:bCs/>
      <w:color w:val="000000"/>
      <w:szCs w:val="20"/>
    </w:rPr>
  </w:style>
  <w:style w:type="paragraph" w:customStyle="1" w:styleId="document">
    <w:name w:val="document"/>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errorbanner">
    <w:name w:val="errorbanner"/>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errorcontent">
    <w:name w:val="errorcontent"/>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errorcontentfixed">
    <w:name w:val="errorcontentfixed"/>
    <w:basedOn w:val="Normal"/>
    <w:uiPriority w:val="99"/>
    <w:semiHidden/>
    <w:rsid w:val="007206C7"/>
    <w:pPr>
      <w:shd w:val="clear" w:color="auto" w:fill="FAFBFE"/>
      <w:spacing w:before="100" w:beforeAutospacing="1" w:after="100" w:afterAutospacing="1"/>
    </w:pPr>
    <w:rPr>
      <w:rFonts w:ascii="Courier New" w:hAnsi="Courier New" w:cs="Courier New"/>
      <w:color w:val="112277"/>
      <w:szCs w:val="20"/>
    </w:rPr>
  </w:style>
  <w:style w:type="paragraph" w:customStyle="1" w:styleId="extendedpage">
    <w:name w:val="extendedpage"/>
    <w:basedOn w:val="Normal"/>
    <w:uiPriority w:val="99"/>
    <w:semiHidden/>
    <w:rsid w:val="007206C7"/>
    <w:pPr>
      <w:pBdr>
        <w:top w:val="single" w:sz="8" w:space="0" w:color="000000"/>
        <w:left w:val="single" w:sz="8" w:space="0" w:color="000000"/>
        <w:bottom w:val="single" w:sz="8" w:space="0" w:color="000000"/>
        <w:right w:val="single" w:sz="8" w:space="0" w:color="000000"/>
      </w:pBdr>
      <w:shd w:val="clear" w:color="auto" w:fill="FAFBFE"/>
      <w:spacing w:before="100" w:beforeAutospacing="1" w:after="100" w:afterAutospacing="1"/>
      <w:jc w:val="center"/>
    </w:pPr>
    <w:rPr>
      <w:rFonts w:cs="Arial"/>
      <w:i/>
      <w:iCs/>
      <w:color w:val="112277"/>
      <w:szCs w:val="20"/>
    </w:rPr>
  </w:style>
  <w:style w:type="paragraph" w:customStyle="1" w:styleId="fatalbanner">
    <w:name w:val="fatalbanner"/>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fatalcontent">
    <w:name w:val="fatalcontent"/>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fatalcontentfixed">
    <w:name w:val="fatalcontentfixed"/>
    <w:basedOn w:val="Normal"/>
    <w:uiPriority w:val="99"/>
    <w:semiHidden/>
    <w:rsid w:val="007206C7"/>
    <w:pPr>
      <w:shd w:val="clear" w:color="auto" w:fill="FAFBFE"/>
      <w:spacing w:before="100" w:beforeAutospacing="1" w:after="100" w:afterAutospacing="1"/>
    </w:pPr>
    <w:rPr>
      <w:rFonts w:ascii="Courier New" w:hAnsi="Courier New" w:cs="Courier New"/>
      <w:color w:val="112277"/>
      <w:szCs w:val="20"/>
    </w:rPr>
  </w:style>
  <w:style w:type="paragraph" w:customStyle="1" w:styleId="folderaction">
    <w:name w:val="folderaction"/>
    <w:basedOn w:val="Normal"/>
    <w:uiPriority w:val="99"/>
    <w:semiHidden/>
    <w:rsid w:val="007206C7"/>
    <w:pPr>
      <w:spacing w:before="100" w:beforeAutospacing="1" w:after="100" w:afterAutospacing="1"/>
      <w:ind w:left="120"/>
    </w:pPr>
    <w:rPr>
      <w:rFonts w:cs="Arial"/>
      <w:color w:val="000000"/>
      <w:szCs w:val="20"/>
    </w:rPr>
  </w:style>
  <w:style w:type="paragraph" w:customStyle="1" w:styleId="Footer1">
    <w:name w:val="Footer1"/>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footeremphasis">
    <w:name w:val="footeremphasis"/>
    <w:basedOn w:val="Normal"/>
    <w:uiPriority w:val="99"/>
    <w:semiHidden/>
    <w:rsid w:val="007206C7"/>
    <w:pPr>
      <w:shd w:val="clear" w:color="auto" w:fill="EDF2F9"/>
      <w:spacing w:before="100" w:beforeAutospacing="1" w:after="100" w:afterAutospacing="1"/>
    </w:pPr>
    <w:rPr>
      <w:rFonts w:cs="Arial"/>
      <w:i/>
      <w:iCs/>
      <w:color w:val="000000"/>
      <w:szCs w:val="20"/>
    </w:rPr>
  </w:style>
  <w:style w:type="paragraph" w:customStyle="1" w:styleId="footeremphasisfixed">
    <w:name w:val="footeremphasisfixed"/>
    <w:basedOn w:val="Normal"/>
    <w:uiPriority w:val="99"/>
    <w:semiHidden/>
    <w:rsid w:val="007206C7"/>
    <w:pPr>
      <w:shd w:val="clear" w:color="auto" w:fill="EDF2F9"/>
      <w:spacing w:before="100" w:beforeAutospacing="1" w:after="100" w:afterAutospacing="1"/>
    </w:pPr>
    <w:rPr>
      <w:rFonts w:ascii="Courier New" w:hAnsi="Courier New" w:cs="Courier New"/>
      <w:i/>
      <w:iCs/>
      <w:color w:val="000000"/>
      <w:szCs w:val="20"/>
    </w:rPr>
  </w:style>
  <w:style w:type="paragraph" w:customStyle="1" w:styleId="footerempty">
    <w:name w:val="footerempty"/>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footerfixed">
    <w:name w:val="footerfixed"/>
    <w:basedOn w:val="Normal"/>
    <w:uiPriority w:val="99"/>
    <w:semiHidden/>
    <w:rsid w:val="007206C7"/>
    <w:pPr>
      <w:shd w:val="clear" w:color="auto" w:fill="EDF2F9"/>
      <w:spacing w:before="100" w:beforeAutospacing="1" w:after="100" w:afterAutospacing="1"/>
    </w:pPr>
    <w:rPr>
      <w:rFonts w:ascii="Courier New" w:hAnsi="Courier New" w:cs="Courier New"/>
      <w:color w:val="000000"/>
      <w:szCs w:val="20"/>
    </w:rPr>
  </w:style>
  <w:style w:type="paragraph" w:customStyle="1" w:styleId="footerstrong">
    <w:name w:val="footerstrong"/>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footerstrongfixed">
    <w:name w:val="footerstrongfixed"/>
    <w:basedOn w:val="Normal"/>
    <w:uiPriority w:val="99"/>
    <w:semiHidden/>
    <w:rsid w:val="007206C7"/>
    <w:pPr>
      <w:shd w:val="clear" w:color="auto" w:fill="EDF2F9"/>
      <w:spacing w:before="100" w:beforeAutospacing="1" w:after="100" w:afterAutospacing="1"/>
    </w:pPr>
    <w:rPr>
      <w:rFonts w:ascii="Courier New" w:hAnsi="Courier New" w:cs="Courier New"/>
      <w:b/>
      <w:bCs/>
      <w:color w:val="000000"/>
      <w:szCs w:val="20"/>
    </w:rPr>
  </w:style>
  <w:style w:type="paragraph" w:customStyle="1" w:styleId="frame">
    <w:name w:val="frame"/>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graph">
    <w:name w:val="graph"/>
    <w:basedOn w:val="Normal"/>
    <w:uiPriority w:val="99"/>
    <w:semiHidden/>
    <w:rsid w:val="007206C7"/>
    <w:pPr>
      <w:pBdr>
        <w:top w:val="single" w:sz="6" w:space="0" w:color="C1C1C1"/>
        <w:left w:val="single" w:sz="6" w:space="0" w:color="C1C1C1"/>
        <w:bottom w:val="single" w:sz="6" w:space="0" w:color="C1C1C1"/>
        <w:right w:val="single" w:sz="6" w:space="0" w:color="C1C1C1"/>
      </w:pBdr>
      <w:shd w:val="clear" w:color="auto" w:fill="FAFBFE"/>
      <w:spacing w:before="100" w:beforeAutospacing="1" w:after="100" w:afterAutospacing="1"/>
    </w:pPr>
    <w:rPr>
      <w:rFonts w:cs="Arial"/>
      <w:color w:val="000000"/>
      <w:szCs w:val="20"/>
    </w:rPr>
  </w:style>
  <w:style w:type="paragraph" w:customStyle="1" w:styleId="Header1">
    <w:name w:val="Header1"/>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cs="Arial"/>
      <w:b/>
      <w:bCs/>
      <w:color w:val="112277"/>
      <w:szCs w:val="20"/>
    </w:rPr>
  </w:style>
  <w:style w:type="paragraph" w:customStyle="1" w:styleId="headeremphasis">
    <w:name w:val="headeremphasis"/>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pPr>
    <w:rPr>
      <w:rFonts w:cs="Arial"/>
      <w:i/>
      <w:iCs/>
      <w:color w:val="000000"/>
      <w:szCs w:val="20"/>
    </w:rPr>
  </w:style>
  <w:style w:type="paragraph" w:customStyle="1" w:styleId="headeremphasisfixed">
    <w:name w:val="headeremphasisfixed"/>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pPr>
    <w:rPr>
      <w:rFonts w:ascii="Courier New" w:hAnsi="Courier New" w:cs="Courier New"/>
      <w:i/>
      <w:iCs/>
      <w:color w:val="000000"/>
      <w:szCs w:val="20"/>
    </w:rPr>
  </w:style>
  <w:style w:type="paragraph" w:customStyle="1" w:styleId="headerempty">
    <w:name w:val="headerempty"/>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cs="Arial"/>
      <w:b/>
      <w:bCs/>
      <w:color w:val="112277"/>
      <w:szCs w:val="20"/>
    </w:rPr>
  </w:style>
  <w:style w:type="paragraph" w:customStyle="1" w:styleId="headerfixed">
    <w:name w:val="headerfixed"/>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color w:val="112277"/>
      <w:szCs w:val="20"/>
    </w:rPr>
  </w:style>
  <w:style w:type="paragraph" w:customStyle="1" w:styleId="headersandfooters">
    <w:name w:val="headersandfooters"/>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headerstrong">
    <w:name w:val="headerstrong"/>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pPr>
    <w:rPr>
      <w:rFonts w:cs="Arial"/>
      <w:b/>
      <w:bCs/>
      <w:color w:val="000000"/>
      <w:szCs w:val="20"/>
    </w:rPr>
  </w:style>
  <w:style w:type="paragraph" w:customStyle="1" w:styleId="headerstrongfixed">
    <w:name w:val="headerstrongfixed"/>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pPr>
    <w:rPr>
      <w:rFonts w:ascii="Courier New" w:hAnsi="Courier New" w:cs="Courier New"/>
      <w:b/>
      <w:bCs/>
      <w:color w:val="000000"/>
      <w:szCs w:val="20"/>
    </w:rPr>
  </w:style>
  <w:style w:type="paragraph" w:customStyle="1" w:styleId="index">
    <w:name w:val="index"/>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indexaction">
    <w:name w:val="indexaction"/>
    <w:basedOn w:val="Normal"/>
    <w:uiPriority w:val="99"/>
    <w:semiHidden/>
    <w:rsid w:val="007206C7"/>
    <w:pPr>
      <w:spacing w:before="100" w:beforeAutospacing="1" w:after="100" w:afterAutospacing="1"/>
      <w:ind w:left="120"/>
    </w:pPr>
    <w:rPr>
      <w:rFonts w:cs="Arial"/>
      <w:color w:val="000000"/>
      <w:szCs w:val="20"/>
    </w:rPr>
  </w:style>
  <w:style w:type="paragraph" w:customStyle="1" w:styleId="indexitem">
    <w:name w:val="indexitem"/>
    <w:basedOn w:val="Normal"/>
    <w:uiPriority w:val="99"/>
    <w:semiHidden/>
    <w:rsid w:val="007206C7"/>
    <w:pPr>
      <w:spacing w:before="100" w:beforeAutospacing="1" w:after="100" w:afterAutospacing="1"/>
      <w:ind w:left="120"/>
    </w:pPr>
    <w:rPr>
      <w:rFonts w:cs="Arial"/>
      <w:color w:val="000000"/>
      <w:szCs w:val="20"/>
    </w:rPr>
  </w:style>
  <w:style w:type="paragraph" w:customStyle="1" w:styleId="indexprocname">
    <w:name w:val="indexprocname"/>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indextitle">
    <w:name w:val="indextitle"/>
    <w:basedOn w:val="Normal"/>
    <w:uiPriority w:val="99"/>
    <w:semiHidden/>
    <w:rsid w:val="007206C7"/>
    <w:pPr>
      <w:shd w:val="clear" w:color="auto" w:fill="FAFBFE"/>
      <w:spacing w:before="100" w:beforeAutospacing="1" w:after="100" w:afterAutospacing="1"/>
    </w:pPr>
    <w:rPr>
      <w:rFonts w:cs="Arial"/>
      <w:b/>
      <w:bCs/>
      <w:i/>
      <w:iCs/>
      <w:color w:val="112277"/>
      <w:szCs w:val="20"/>
    </w:rPr>
  </w:style>
  <w:style w:type="paragraph" w:customStyle="1" w:styleId="layoutcontainer">
    <w:name w:val="layoutcontainer"/>
    <w:basedOn w:val="Normal"/>
    <w:uiPriority w:val="99"/>
    <w:semiHidden/>
    <w:rsid w:val="007206C7"/>
    <w:pPr>
      <w:pBdr>
        <w:top w:val="single" w:sz="2" w:space="0" w:color="000000"/>
        <w:left w:val="single" w:sz="2" w:space="0" w:color="000000"/>
        <w:bottom w:val="single" w:sz="2" w:space="0" w:color="000000"/>
        <w:right w:val="single" w:sz="2" w:space="0" w:color="000000"/>
      </w:pBdr>
      <w:spacing w:before="100" w:beforeAutospacing="1" w:after="100" w:afterAutospacing="1"/>
    </w:pPr>
    <w:rPr>
      <w:rFonts w:ascii="Times New Roman" w:hAnsi="Times New Roman"/>
      <w:sz w:val="24"/>
    </w:rPr>
  </w:style>
  <w:style w:type="paragraph" w:customStyle="1" w:styleId="layoutregion">
    <w:name w:val="layoutregion"/>
    <w:basedOn w:val="Normal"/>
    <w:uiPriority w:val="99"/>
    <w:semiHidden/>
    <w:rsid w:val="007206C7"/>
    <w:pPr>
      <w:pBdr>
        <w:top w:val="single" w:sz="2" w:space="0" w:color="000000"/>
        <w:left w:val="single" w:sz="2" w:space="0" w:color="000000"/>
        <w:bottom w:val="single" w:sz="2" w:space="0" w:color="000000"/>
        <w:right w:val="single" w:sz="2" w:space="0" w:color="000000"/>
      </w:pBdr>
      <w:spacing w:before="100" w:beforeAutospacing="1" w:after="100" w:afterAutospacing="1"/>
    </w:pPr>
    <w:rPr>
      <w:rFonts w:ascii="Times New Roman" w:hAnsi="Times New Roman"/>
      <w:sz w:val="24"/>
    </w:rPr>
  </w:style>
  <w:style w:type="paragraph" w:customStyle="1" w:styleId="List1">
    <w:name w:val="List1"/>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10">
    <w:name w:val="list10"/>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20">
    <w:name w:val="list2"/>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30">
    <w:name w:val="list3"/>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40">
    <w:name w:val="list4"/>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50">
    <w:name w:val="list5"/>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6">
    <w:name w:val="list6"/>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7">
    <w:name w:val="list7"/>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8">
    <w:name w:val="list8"/>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9">
    <w:name w:val="list9"/>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
    <w:name w:val="listitem"/>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10">
    <w:name w:val="listitem10"/>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2">
    <w:name w:val="listitem2"/>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3">
    <w:name w:val="listitem3"/>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4">
    <w:name w:val="listitem4"/>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5">
    <w:name w:val="listitem5"/>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6">
    <w:name w:val="listitem6"/>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7">
    <w:name w:val="listitem7"/>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8">
    <w:name w:val="listitem8"/>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listitem9">
    <w:name w:val="listitem9"/>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note">
    <w:name w:val="note"/>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notebanner">
    <w:name w:val="notebanner"/>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notecontent">
    <w:name w:val="notecontent"/>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notecontentfixed">
    <w:name w:val="notecontentfixed"/>
    <w:basedOn w:val="Normal"/>
    <w:uiPriority w:val="99"/>
    <w:semiHidden/>
    <w:rsid w:val="007206C7"/>
    <w:pPr>
      <w:shd w:val="clear" w:color="auto" w:fill="FAFBFE"/>
      <w:spacing w:before="100" w:beforeAutospacing="1" w:after="100" w:afterAutospacing="1"/>
    </w:pPr>
    <w:rPr>
      <w:rFonts w:ascii="Courier New" w:hAnsi="Courier New" w:cs="Courier New"/>
      <w:color w:val="112277"/>
      <w:szCs w:val="20"/>
    </w:rPr>
  </w:style>
  <w:style w:type="paragraph" w:customStyle="1" w:styleId="output">
    <w:name w:val="output"/>
    <w:basedOn w:val="Normal"/>
    <w:uiPriority w:val="99"/>
    <w:semiHidden/>
    <w:rsid w:val="007206C7"/>
    <w:pPr>
      <w:pBdr>
        <w:top w:val="single" w:sz="6" w:space="0" w:color="C1C1C1"/>
        <w:left w:val="single" w:sz="6" w:space="0" w:color="C1C1C1"/>
        <w:bottom w:val="single" w:sz="6" w:space="0" w:color="C1C1C1"/>
        <w:right w:val="single" w:sz="6" w:space="0" w:color="C1C1C1"/>
      </w:pBdr>
      <w:shd w:val="clear" w:color="auto" w:fill="FAFBFE"/>
      <w:spacing w:before="100" w:beforeAutospacing="1" w:after="100" w:afterAutospacing="1"/>
    </w:pPr>
    <w:rPr>
      <w:rFonts w:cs="Arial"/>
      <w:color w:val="000000"/>
      <w:szCs w:val="20"/>
    </w:rPr>
  </w:style>
  <w:style w:type="paragraph" w:customStyle="1" w:styleId="pageno">
    <w:name w:val="pageno"/>
    <w:basedOn w:val="Normal"/>
    <w:uiPriority w:val="99"/>
    <w:semiHidden/>
    <w:rsid w:val="007206C7"/>
    <w:pPr>
      <w:shd w:val="clear" w:color="auto" w:fill="FAFBFE"/>
      <w:spacing w:before="100" w:beforeAutospacing="1" w:after="100" w:afterAutospacing="1"/>
      <w:jc w:val="right"/>
    </w:pPr>
    <w:rPr>
      <w:rFonts w:cs="Arial"/>
      <w:b/>
      <w:bCs/>
      <w:color w:val="112277"/>
      <w:szCs w:val="20"/>
    </w:rPr>
  </w:style>
  <w:style w:type="paragraph" w:customStyle="1" w:styleId="pages">
    <w:name w:val="pages"/>
    <w:basedOn w:val="Normal"/>
    <w:uiPriority w:val="99"/>
    <w:semiHidden/>
    <w:rsid w:val="007206C7"/>
    <w:pPr>
      <w:shd w:val="clear" w:color="auto" w:fill="FAFBFE"/>
      <w:spacing w:before="100" w:beforeAutospacing="1" w:after="100" w:afterAutospacing="1"/>
      <w:ind w:left="120" w:right="120"/>
    </w:pPr>
    <w:rPr>
      <w:rFonts w:cs="Arial"/>
      <w:color w:val="000000"/>
      <w:szCs w:val="20"/>
    </w:rPr>
  </w:style>
  <w:style w:type="paragraph" w:customStyle="1" w:styleId="pagesdate">
    <w:name w:val="pagesdate"/>
    <w:basedOn w:val="Normal"/>
    <w:uiPriority w:val="99"/>
    <w:semiHidden/>
    <w:rsid w:val="007206C7"/>
    <w:pPr>
      <w:shd w:val="clear" w:color="auto" w:fill="FAFBFE"/>
      <w:spacing w:before="100" w:beforeAutospacing="1" w:after="100" w:afterAutospacing="1"/>
    </w:pPr>
    <w:rPr>
      <w:rFonts w:cs="Arial"/>
      <w:color w:val="000000"/>
      <w:szCs w:val="20"/>
    </w:rPr>
  </w:style>
  <w:style w:type="paragraph" w:customStyle="1" w:styleId="pagesitem">
    <w:name w:val="pagesitem"/>
    <w:basedOn w:val="Normal"/>
    <w:uiPriority w:val="99"/>
    <w:semiHidden/>
    <w:rsid w:val="007206C7"/>
    <w:pPr>
      <w:spacing w:before="100" w:beforeAutospacing="1" w:after="100" w:afterAutospacing="1"/>
      <w:ind w:left="120"/>
    </w:pPr>
    <w:rPr>
      <w:rFonts w:cs="Arial"/>
      <w:color w:val="000000"/>
      <w:szCs w:val="20"/>
    </w:rPr>
  </w:style>
  <w:style w:type="paragraph" w:customStyle="1" w:styleId="pagesproclabel">
    <w:name w:val="pagesproclabel"/>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pagesprocname">
    <w:name w:val="pagesprocname"/>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pagestitle">
    <w:name w:val="pagestitle"/>
    <w:basedOn w:val="Normal"/>
    <w:uiPriority w:val="99"/>
    <w:semiHidden/>
    <w:rsid w:val="007206C7"/>
    <w:pPr>
      <w:shd w:val="clear" w:color="auto" w:fill="FAFBFE"/>
      <w:spacing w:before="100" w:beforeAutospacing="1" w:after="100" w:afterAutospacing="1"/>
    </w:pPr>
    <w:rPr>
      <w:rFonts w:cs="Arial"/>
      <w:b/>
      <w:bCs/>
      <w:i/>
      <w:iCs/>
      <w:color w:val="112277"/>
      <w:szCs w:val="20"/>
    </w:rPr>
  </w:style>
  <w:style w:type="paragraph" w:customStyle="1" w:styleId="paragraph">
    <w:name w:val="paragraph"/>
    <w:basedOn w:val="Normal"/>
    <w:rsid w:val="007206C7"/>
    <w:pPr>
      <w:shd w:val="clear" w:color="auto" w:fill="FAFBFE"/>
      <w:spacing w:before="100" w:beforeAutospacing="1" w:after="100" w:afterAutospacing="1"/>
    </w:pPr>
    <w:rPr>
      <w:rFonts w:cs="Arial"/>
      <w:color w:val="000000"/>
      <w:szCs w:val="20"/>
    </w:rPr>
  </w:style>
  <w:style w:type="paragraph" w:customStyle="1" w:styleId="parskip">
    <w:name w:val="parskip"/>
    <w:basedOn w:val="Normal"/>
    <w:uiPriority w:val="99"/>
    <w:semiHidden/>
    <w:rsid w:val="007206C7"/>
    <w:pPr>
      <w:pBdr>
        <w:top w:val="single" w:sz="2" w:space="0" w:color="000000"/>
        <w:left w:val="single" w:sz="2" w:space="0" w:color="000000"/>
        <w:bottom w:val="single" w:sz="2" w:space="0" w:color="000000"/>
        <w:right w:val="single" w:sz="2" w:space="0" w:color="000000"/>
      </w:pBdr>
      <w:spacing w:before="100" w:beforeAutospacing="1" w:after="100" w:afterAutospacing="1"/>
    </w:pPr>
    <w:rPr>
      <w:rFonts w:cs="Arial"/>
      <w:b/>
      <w:bCs/>
      <w:szCs w:val="20"/>
    </w:rPr>
  </w:style>
  <w:style w:type="paragraph" w:customStyle="1" w:styleId="prepage">
    <w:name w:val="prepage"/>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proctitle">
    <w:name w:val="proctitle"/>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proctitlefixed">
    <w:name w:val="proctitlefixed"/>
    <w:basedOn w:val="Normal"/>
    <w:uiPriority w:val="99"/>
    <w:semiHidden/>
    <w:rsid w:val="007206C7"/>
    <w:pPr>
      <w:shd w:val="clear" w:color="auto" w:fill="FAFBFE"/>
      <w:spacing w:before="100" w:beforeAutospacing="1" w:after="100" w:afterAutospacing="1"/>
    </w:pPr>
    <w:rPr>
      <w:rFonts w:ascii="Courier New" w:hAnsi="Courier New" w:cs="Courier New"/>
      <w:b/>
      <w:bCs/>
      <w:color w:val="112277"/>
      <w:szCs w:val="20"/>
    </w:rPr>
  </w:style>
  <w:style w:type="paragraph" w:customStyle="1" w:styleId="rowfooter">
    <w:name w:val="rowfooter"/>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rowfooteremphasis">
    <w:name w:val="rowfooteremphasis"/>
    <w:basedOn w:val="Normal"/>
    <w:uiPriority w:val="99"/>
    <w:semiHidden/>
    <w:rsid w:val="007206C7"/>
    <w:pPr>
      <w:shd w:val="clear" w:color="auto" w:fill="EDF2F9"/>
      <w:spacing w:before="100" w:beforeAutospacing="1" w:after="100" w:afterAutospacing="1"/>
    </w:pPr>
    <w:rPr>
      <w:rFonts w:cs="Arial"/>
      <w:i/>
      <w:iCs/>
      <w:color w:val="000000"/>
      <w:szCs w:val="20"/>
    </w:rPr>
  </w:style>
  <w:style w:type="paragraph" w:customStyle="1" w:styleId="rowfooteremphasisfixed">
    <w:name w:val="rowfooteremphasisfixed"/>
    <w:basedOn w:val="Normal"/>
    <w:uiPriority w:val="99"/>
    <w:semiHidden/>
    <w:rsid w:val="007206C7"/>
    <w:pPr>
      <w:shd w:val="clear" w:color="auto" w:fill="EDF2F9"/>
      <w:spacing w:before="100" w:beforeAutospacing="1" w:after="100" w:afterAutospacing="1"/>
    </w:pPr>
    <w:rPr>
      <w:rFonts w:ascii="Courier New" w:hAnsi="Courier New" w:cs="Courier New"/>
      <w:i/>
      <w:iCs/>
      <w:color w:val="000000"/>
      <w:szCs w:val="20"/>
    </w:rPr>
  </w:style>
  <w:style w:type="paragraph" w:customStyle="1" w:styleId="rowfooterempty">
    <w:name w:val="rowfooterempty"/>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rowfooterfixed">
    <w:name w:val="rowfooterfixed"/>
    <w:basedOn w:val="Normal"/>
    <w:uiPriority w:val="99"/>
    <w:semiHidden/>
    <w:rsid w:val="007206C7"/>
    <w:pPr>
      <w:shd w:val="clear" w:color="auto" w:fill="EDF2F9"/>
      <w:spacing w:before="100" w:beforeAutospacing="1" w:after="100" w:afterAutospacing="1"/>
    </w:pPr>
    <w:rPr>
      <w:rFonts w:ascii="Courier New" w:hAnsi="Courier New" w:cs="Courier New"/>
      <w:color w:val="000000"/>
      <w:szCs w:val="20"/>
    </w:rPr>
  </w:style>
  <w:style w:type="paragraph" w:customStyle="1" w:styleId="rowfooterstrong">
    <w:name w:val="rowfooterstrong"/>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rowfooterstrongfixed">
    <w:name w:val="rowfooterstrongfixed"/>
    <w:basedOn w:val="Normal"/>
    <w:uiPriority w:val="99"/>
    <w:semiHidden/>
    <w:rsid w:val="007206C7"/>
    <w:pPr>
      <w:shd w:val="clear" w:color="auto" w:fill="EDF2F9"/>
      <w:spacing w:before="100" w:beforeAutospacing="1" w:after="100" w:afterAutospacing="1"/>
    </w:pPr>
    <w:rPr>
      <w:rFonts w:ascii="Courier New" w:hAnsi="Courier New" w:cs="Courier New"/>
      <w:b/>
      <w:bCs/>
      <w:color w:val="000000"/>
      <w:szCs w:val="20"/>
    </w:rPr>
  </w:style>
  <w:style w:type="paragraph" w:customStyle="1" w:styleId="rowheader">
    <w:name w:val="rowheader"/>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cs="Arial"/>
      <w:b/>
      <w:bCs/>
      <w:color w:val="112277"/>
      <w:szCs w:val="20"/>
    </w:rPr>
  </w:style>
  <w:style w:type="paragraph" w:customStyle="1" w:styleId="rowheaderemphasis">
    <w:name w:val="rowheaderemphasis"/>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cs="Arial"/>
      <w:i/>
      <w:iCs/>
      <w:color w:val="112277"/>
      <w:szCs w:val="20"/>
    </w:rPr>
  </w:style>
  <w:style w:type="paragraph" w:customStyle="1" w:styleId="rowheaderemphasisfixed">
    <w:name w:val="rowheaderemphasisfixed"/>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i/>
      <w:iCs/>
      <w:color w:val="112277"/>
      <w:szCs w:val="20"/>
    </w:rPr>
  </w:style>
  <w:style w:type="paragraph" w:customStyle="1" w:styleId="rowheaderempty">
    <w:name w:val="rowheaderempty"/>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cs="Arial"/>
      <w:b/>
      <w:bCs/>
      <w:color w:val="112277"/>
      <w:szCs w:val="20"/>
    </w:rPr>
  </w:style>
  <w:style w:type="paragraph" w:customStyle="1" w:styleId="rowheaderfixed">
    <w:name w:val="rowheaderfixed"/>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color w:val="112277"/>
      <w:szCs w:val="20"/>
    </w:rPr>
  </w:style>
  <w:style w:type="paragraph" w:customStyle="1" w:styleId="rowheaderstrong">
    <w:name w:val="rowheaderstrong"/>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cs="Arial"/>
      <w:b/>
      <w:bCs/>
      <w:color w:val="112277"/>
      <w:szCs w:val="20"/>
    </w:rPr>
  </w:style>
  <w:style w:type="paragraph" w:customStyle="1" w:styleId="rowheaderstrongfixed">
    <w:name w:val="rowheaderstrongfixed"/>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ascii="Courier New" w:hAnsi="Courier New" w:cs="Courier New"/>
      <w:b/>
      <w:bCs/>
      <w:color w:val="112277"/>
      <w:szCs w:val="20"/>
    </w:rPr>
  </w:style>
  <w:style w:type="paragraph" w:customStyle="1" w:styleId="systemfooter">
    <w:name w:val="systemfooter"/>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10">
    <w:name w:val="systemfooter10"/>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2">
    <w:name w:val="systemfooter2"/>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3">
    <w:name w:val="systemfooter3"/>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4">
    <w:name w:val="systemfooter4"/>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5">
    <w:name w:val="systemfooter5"/>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6">
    <w:name w:val="systemfooter6"/>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7">
    <w:name w:val="systemfooter7"/>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8">
    <w:name w:val="systemfooter8"/>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footer9">
    <w:name w:val="systemfooter9"/>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systemtitle">
    <w:name w:val="systemtitle"/>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10">
    <w:name w:val="systemtitle10"/>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2">
    <w:name w:val="systemtitle2"/>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3">
    <w:name w:val="systemtitle3"/>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4">
    <w:name w:val="systemtitle4"/>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5">
    <w:name w:val="systemtitle5"/>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6">
    <w:name w:val="systemtitle6"/>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7">
    <w:name w:val="systemtitle7"/>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8">
    <w:name w:val="systemtitle8"/>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emtitle9">
    <w:name w:val="systemtitle9"/>
    <w:basedOn w:val="Normal"/>
    <w:uiPriority w:val="99"/>
    <w:semiHidden/>
    <w:rsid w:val="007206C7"/>
    <w:pPr>
      <w:shd w:val="clear" w:color="auto" w:fill="FAFBFE"/>
      <w:spacing w:before="100" w:beforeAutospacing="1" w:after="100" w:afterAutospacing="1"/>
    </w:pPr>
    <w:rPr>
      <w:rFonts w:cs="Arial"/>
      <w:b/>
      <w:bCs/>
      <w:color w:val="112277"/>
      <w:sz w:val="24"/>
    </w:rPr>
  </w:style>
  <w:style w:type="paragraph" w:customStyle="1" w:styleId="systitleandfootercontainer">
    <w:name w:val="systitleandfootercontainer"/>
    <w:basedOn w:val="Normal"/>
    <w:uiPriority w:val="99"/>
    <w:semiHidden/>
    <w:rsid w:val="007206C7"/>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pPr>
    <w:rPr>
      <w:rFonts w:cs="Arial"/>
      <w:color w:val="000000"/>
      <w:szCs w:val="20"/>
    </w:rPr>
  </w:style>
  <w:style w:type="paragraph" w:customStyle="1" w:styleId="table">
    <w:name w:val="table"/>
    <w:basedOn w:val="Normal"/>
    <w:uiPriority w:val="99"/>
    <w:semiHidden/>
    <w:rsid w:val="007206C7"/>
    <w:pPr>
      <w:pBdr>
        <w:top w:val="single" w:sz="6" w:space="0" w:color="C1C1C1"/>
        <w:left w:val="single" w:sz="6" w:space="0" w:color="C1C1C1"/>
        <w:bottom w:val="single" w:sz="2" w:space="0" w:color="C1C1C1"/>
        <w:right w:val="single" w:sz="2" w:space="0" w:color="C1C1C1"/>
      </w:pBdr>
      <w:spacing w:before="100" w:beforeAutospacing="1" w:after="100" w:afterAutospacing="1"/>
    </w:pPr>
    <w:rPr>
      <w:rFonts w:ascii="Times New Roman" w:hAnsi="Times New Roman"/>
      <w:sz w:val="24"/>
    </w:rPr>
  </w:style>
  <w:style w:type="paragraph" w:customStyle="1" w:styleId="topstackedvalue">
    <w:name w:val="top_stacked_value"/>
    <w:basedOn w:val="Normal"/>
    <w:uiPriority w:val="99"/>
    <w:semiHidden/>
    <w:rsid w:val="007206C7"/>
    <w:pPr>
      <w:spacing w:before="100" w:beforeAutospacing="1" w:after="100" w:afterAutospacing="1"/>
    </w:pPr>
    <w:rPr>
      <w:rFonts w:ascii="Times New Roman" w:hAnsi="Times New Roman"/>
      <w:sz w:val="24"/>
    </w:rPr>
  </w:style>
  <w:style w:type="paragraph" w:customStyle="1" w:styleId="middlestackedvalue">
    <w:name w:val="middle_stacked_value"/>
    <w:basedOn w:val="Normal"/>
    <w:uiPriority w:val="99"/>
    <w:semiHidden/>
    <w:rsid w:val="007206C7"/>
    <w:pPr>
      <w:spacing w:before="100" w:beforeAutospacing="1" w:after="100" w:afterAutospacing="1"/>
    </w:pPr>
    <w:rPr>
      <w:rFonts w:ascii="Times New Roman" w:hAnsi="Times New Roman"/>
      <w:sz w:val="24"/>
    </w:rPr>
  </w:style>
  <w:style w:type="paragraph" w:customStyle="1" w:styleId="bottomstackedvalue">
    <w:name w:val="bottom_stacked_value"/>
    <w:basedOn w:val="Normal"/>
    <w:uiPriority w:val="99"/>
    <w:semiHidden/>
    <w:rsid w:val="007206C7"/>
    <w:pPr>
      <w:spacing w:before="100" w:beforeAutospacing="1" w:after="100" w:afterAutospacing="1"/>
    </w:pPr>
    <w:rPr>
      <w:rFonts w:ascii="Times New Roman" w:hAnsi="Times New Roman"/>
      <w:sz w:val="24"/>
    </w:rPr>
  </w:style>
  <w:style w:type="paragraph" w:customStyle="1" w:styleId="titleandnotecontainer">
    <w:name w:val="titleandnotecontainer"/>
    <w:basedOn w:val="Normal"/>
    <w:uiPriority w:val="99"/>
    <w:semiHidden/>
    <w:rsid w:val="007206C7"/>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pPr>
    <w:rPr>
      <w:rFonts w:cs="Arial"/>
      <w:color w:val="000000"/>
      <w:szCs w:val="20"/>
    </w:rPr>
  </w:style>
  <w:style w:type="paragraph" w:customStyle="1" w:styleId="titlesandfooters">
    <w:name w:val="titlesandfooters"/>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usertext">
    <w:name w:val="usertext"/>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warnbanner">
    <w:name w:val="warnbanner"/>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warncontent">
    <w:name w:val="warncontent"/>
    <w:basedOn w:val="Normal"/>
    <w:uiPriority w:val="99"/>
    <w:semiHidden/>
    <w:rsid w:val="007206C7"/>
    <w:pPr>
      <w:shd w:val="clear" w:color="auto" w:fill="FAFBFE"/>
      <w:spacing w:before="100" w:beforeAutospacing="1" w:after="100" w:afterAutospacing="1"/>
    </w:pPr>
    <w:rPr>
      <w:rFonts w:cs="Arial"/>
      <w:color w:val="112277"/>
      <w:szCs w:val="20"/>
    </w:rPr>
  </w:style>
  <w:style w:type="paragraph" w:customStyle="1" w:styleId="warncontentfixed">
    <w:name w:val="warncontentfixed"/>
    <w:basedOn w:val="Normal"/>
    <w:uiPriority w:val="99"/>
    <w:semiHidden/>
    <w:rsid w:val="007206C7"/>
    <w:pPr>
      <w:shd w:val="clear" w:color="auto" w:fill="FAFBFE"/>
      <w:spacing w:before="100" w:beforeAutospacing="1" w:after="100" w:afterAutospacing="1"/>
    </w:pPr>
    <w:rPr>
      <w:rFonts w:ascii="Courier New" w:hAnsi="Courier New" w:cs="Courier New"/>
      <w:color w:val="112277"/>
      <w:szCs w:val="20"/>
    </w:rPr>
  </w:style>
  <w:style w:type="paragraph" w:customStyle="1" w:styleId="l">
    <w:name w:val="l"/>
    <w:basedOn w:val="Normal"/>
    <w:uiPriority w:val="99"/>
    <w:semiHidden/>
    <w:rsid w:val="007206C7"/>
    <w:pPr>
      <w:spacing w:before="100" w:beforeAutospacing="1" w:after="100" w:afterAutospacing="1"/>
    </w:pPr>
    <w:rPr>
      <w:rFonts w:ascii="Times New Roman" w:hAnsi="Times New Roman"/>
      <w:sz w:val="24"/>
    </w:rPr>
  </w:style>
  <w:style w:type="paragraph" w:customStyle="1" w:styleId="c">
    <w:name w:val="c"/>
    <w:basedOn w:val="Normal"/>
    <w:uiPriority w:val="99"/>
    <w:semiHidden/>
    <w:rsid w:val="007206C7"/>
    <w:pPr>
      <w:spacing w:before="100" w:beforeAutospacing="1" w:after="100" w:afterAutospacing="1"/>
      <w:jc w:val="center"/>
    </w:pPr>
    <w:rPr>
      <w:rFonts w:ascii="Times New Roman" w:hAnsi="Times New Roman"/>
      <w:sz w:val="24"/>
    </w:rPr>
  </w:style>
  <w:style w:type="paragraph" w:customStyle="1" w:styleId="r">
    <w:name w:val="r"/>
    <w:basedOn w:val="Normal"/>
    <w:uiPriority w:val="99"/>
    <w:semiHidden/>
    <w:rsid w:val="007206C7"/>
    <w:pPr>
      <w:spacing w:before="100" w:beforeAutospacing="1" w:after="100" w:afterAutospacing="1"/>
      <w:jc w:val="right"/>
    </w:pPr>
    <w:rPr>
      <w:rFonts w:ascii="Times New Roman" w:hAnsi="Times New Roman"/>
      <w:sz w:val="24"/>
    </w:rPr>
  </w:style>
  <w:style w:type="paragraph" w:customStyle="1" w:styleId="d">
    <w:name w:val="d"/>
    <w:basedOn w:val="Normal"/>
    <w:uiPriority w:val="99"/>
    <w:semiHidden/>
    <w:rsid w:val="007206C7"/>
    <w:pPr>
      <w:spacing w:before="100" w:beforeAutospacing="1" w:after="100" w:afterAutospacing="1"/>
      <w:jc w:val="right"/>
    </w:pPr>
    <w:rPr>
      <w:rFonts w:ascii="Times New Roman" w:hAnsi="Times New Roman"/>
      <w:sz w:val="24"/>
    </w:rPr>
  </w:style>
  <w:style w:type="paragraph" w:customStyle="1" w:styleId="j">
    <w:name w:val="j"/>
    <w:basedOn w:val="Normal"/>
    <w:uiPriority w:val="99"/>
    <w:semiHidden/>
    <w:rsid w:val="007206C7"/>
    <w:pPr>
      <w:spacing w:before="100" w:beforeAutospacing="1" w:after="100" w:afterAutospacing="1"/>
    </w:pPr>
    <w:rPr>
      <w:rFonts w:ascii="Times New Roman" w:hAnsi="Times New Roman"/>
      <w:sz w:val="24"/>
    </w:rPr>
  </w:style>
  <w:style w:type="paragraph" w:customStyle="1" w:styleId="t">
    <w:name w:val="t"/>
    <w:basedOn w:val="Normal"/>
    <w:uiPriority w:val="99"/>
    <w:semiHidden/>
    <w:rsid w:val="007206C7"/>
    <w:pPr>
      <w:spacing w:before="100" w:beforeAutospacing="1" w:after="100" w:afterAutospacing="1"/>
    </w:pPr>
    <w:rPr>
      <w:rFonts w:ascii="Times New Roman" w:hAnsi="Times New Roman"/>
      <w:sz w:val="24"/>
    </w:rPr>
  </w:style>
  <w:style w:type="paragraph" w:customStyle="1" w:styleId="m">
    <w:name w:val="m"/>
    <w:basedOn w:val="Normal"/>
    <w:uiPriority w:val="99"/>
    <w:semiHidden/>
    <w:rsid w:val="007206C7"/>
    <w:pPr>
      <w:spacing w:before="100" w:beforeAutospacing="1" w:after="100" w:afterAutospacing="1"/>
    </w:pPr>
    <w:rPr>
      <w:rFonts w:ascii="Times New Roman" w:hAnsi="Times New Roman"/>
      <w:sz w:val="24"/>
    </w:rPr>
  </w:style>
  <w:style w:type="paragraph" w:customStyle="1" w:styleId="b">
    <w:name w:val="b"/>
    <w:basedOn w:val="Normal"/>
    <w:uiPriority w:val="99"/>
    <w:semiHidden/>
    <w:rsid w:val="007206C7"/>
    <w:pPr>
      <w:spacing w:before="100" w:beforeAutospacing="1" w:after="100" w:afterAutospacing="1"/>
    </w:pPr>
    <w:rPr>
      <w:rFonts w:ascii="Times New Roman" w:hAnsi="Times New Roman"/>
      <w:sz w:val="24"/>
    </w:rPr>
  </w:style>
  <w:style w:type="paragraph" w:customStyle="1" w:styleId="stackedcell">
    <w:name w:val="stacked_cell"/>
    <w:basedOn w:val="Normal"/>
    <w:uiPriority w:val="99"/>
    <w:semiHidden/>
    <w:rsid w:val="007206C7"/>
    <w:pPr>
      <w:spacing w:before="100" w:beforeAutospacing="1" w:after="100" w:afterAutospacing="1"/>
    </w:pPr>
    <w:rPr>
      <w:rFonts w:ascii="Times New Roman" w:hAnsi="Times New Roman"/>
      <w:sz w:val="24"/>
    </w:rPr>
  </w:style>
  <w:style w:type="paragraph" w:customStyle="1" w:styleId="Caption2">
    <w:name w:val="Caption2"/>
    <w:basedOn w:val="Normal"/>
    <w:uiPriority w:val="99"/>
    <w:semiHidden/>
    <w:rsid w:val="007206C7"/>
    <w:pPr>
      <w:shd w:val="clear" w:color="auto" w:fill="FAFBFE"/>
      <w:spacing w:before="100" w:beforeAutospacing="1" w:after="100" w:afterAutospacing="1"/>
    </w:pPr>
    <w:rPr>
      <w:rFonts w:cs="Arial"/>
      <w:b/>
      <w:bCs/>
      <w:color w:val="112277"/>
      <w:szCs w:val="20"/>
    </w:rPr>
  </w:style>
  <w:style w:type="paragraph" w:customStyle="1" w:styleId="Footer2">
    <w:name w:val="Footer2"/>
    <w:basedOn w:val="Normal"/>
    <w:uiPriority w:val="99"/>
    <w:semiHidden/>
    <w:rsid w:val="007206C7"/>
    <w:pPr>
      <w:shd w:val="clear" w:color="auto" w:fill="EDF2F9"/>
      <w:spacing w:before="100" w:beforeAutospacing="1" w:after="100" w:afterAutospacing="1"/>
    </w:pPr>
    <w:rPr>
      <w:rFonts w:cs="Arial"/>
      <w:b/>
      <w:bCs/>
      <w:color w:val="000000"/>
      <w:szCs w:val="20"/>
    </w:rPr>
  </w:style>
  <w:style w:type="paragraph" w:customStyle="1" w:styleId="Header2">
    <w:name w:val="Header2"/>
    <w:basedOn w:val="Normal"/>
    <w:uiPriority w:val="99"/>
    <w:semiHidden/>
    <w:rsid w:val="007206C7"/>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pPr>
    <w:rPr>
      <w:rFonts w:cs="Arial"/>
      <w:b/>
      <w:bCs/>
      <w:color w:val="112277"/>
      <w:szCs w:val="20"/>
    </w:rPr>
  </w:style>
  <w:style w:type="paragraph" w:customStyle="1" w:styleId="List21">
    <w:name w:val="List2"/>
    <w:basedOn w:val="Normal"/>
    <w:uiPriority w:val="99"/>
    <w:semiHidden/>
    <w:rsid w:val="007206C7"/>
    <w:pPr>
      <w:shd w:val="clear" w:color="auto" w:fill="FAFBFE"/>
      <w:spacing w:before="100" w:beforeAutospacing="1" w:after="100" w:afterAutospacing="1"/>
    </w:pPr>
    <w:rPr>
      <w:rFonts w:cs="Arial"/>
      <w:color w:val="000000"/>
      <w:szCs w:val="20"/>
    </w:rPr>
  </w:style>
  <w:style w:type="table" w:styleId="TableSimple1">
    <w:name w:val="Table Simple 1"/>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206C7"/>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206C7"/>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unhideWhenUsed/>
    <w:rsid w:val="007206C7"/>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unhideWhenUsed/>
    <w:rsid w:val="007206C7"/>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206C7"/>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206C7"/>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206C7"/>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206C7"/>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7206C7"/>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2">
    <w:name w:val="Table Grid 2"/>
    <w:basedOn w:val="TableNormal"/>
    <w:semiHidden/>
    <w:unhideWhenUsed/>
    <w:rsid w:val="007206C7"/>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206C7"/>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unhideWhenUsed/>
    <w:rsid w:val="007206C7"/>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206C7"/>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7206C7"/>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206C7"/>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206C7"/>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206C7"/>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7206C7"/>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206C7"/>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206C7"/>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7206C7"/>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
    <w:name w:val="AIHW Table"/>
    <w:basedOn w:val="TableNormal"/>
    <w:rsid w:val="007206C7"/>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paragraph" w:customStyle="1" w:styleId="BoxHeading2">
    <w:name w:val="Box: Heading 2"/>
    <w:basedOn w:val="BoxText"/>
    <w:next w:val="BoxText"/>
    <w:uiPriority w:val="3"/>
    <w:semiHidden/>
    <w:qFormat/>
    <w:rsid w:val="007206C7"/>
  </w:style>
  <w:style w:type="paragraph" w:customStyle="1" w:styleId="TableFigNotesnumbered">
    <w:name w:val="Table/Fig: Notes numbered"/>
    <w:basedOn w:val="TableSourcefootnotes"/>
    <w:uiPriority w:val="6"/>
    <w:semiHidden/>
    <w:rsid w:val="007206C7"/>
  </w:style>
  <w:style w:type="paragraph" w:customStyle="1" w:styleId="TableFigNotesnotnumbered">
    <w:name w:val="Table/Fig: Notes not numbered"/>
    <w:basedOn w:val="TableFigNotesnumbered"/>
    <w:uiPriority w:val="6"/>
    <w:semiHidden/>
    <w:rsid w:val="007206C7"/>
  </w:style>
  <w:style w:type="paragraph" w:customStyle="1" w:styleId="FigureCaption">
    <w:name w:val="Figure: Caption"/>
    <w:basedOn w:val="Normal"/>
    <w:uiPriority w:val="99"/>
    <w:rsid w:val="007206C7"/>
    <w:pPr>
      <w:spacing w:before="60" w:line="260" w:lineRule="atLeast"/>
    </w:pPr>
    <w:rPr>
      <w:rFonts w:ascii="Book Antiqua" w:hAnsi="Book Antiqua"/>
      <w:sz w:val="22"/>
      <w:szCs w:val="22"/>
    </w:rPr>
  </w:style>
  <w:style w:type="paragraph" w:customStyle="1" w:styleId="FigureSourcefootnotes">
    <w:name w:val="Figure: Source &amp; footnotes"/>
    <w:basedOn w:val="TableSourcefootnotes"/>
    <w:next w:val="FigureCaption"/>
    <w:uiPriority w:val="5"/>
    <w:semiHidden/>
    <w:rsid w:val="007206C7"/>
  </w:style>
  <w:style w:type="numbering" w:styleId="111111">
    <w:name w:val="Outline List 2"/>
    <w:basedOn w:val="NoList"/>
    <w:semiHidden/>
    <w:unhideWhenUsed/>
    <w:rsid w:val="007206C7"/>
    <w:pPr>
      <w:numPr>
        <w:numId w:val="21"/>
      </w:numPr>
    </w:pPr>
  </w:style>
  <w:style w:type="table" w:customStyle="1" w:styleId="TableGrid12">
    <w:name w:val="Table Grid 12"/>
    <w:basedOn w:val="TableNormal"/>
    <w:next w:val="TableGrid1"/>
    <w:semiHidden/>
    <w:unhideWhenUsed/>
    <w:rsid w:val="001E687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
    <w:name w:val="Light Shading2"/>
    <w:basedOn w:val="TableNormal"/>
    <w:next w:val="LightShading"/>
    <w:uiPriority w:val="60"/>
    <w:unhideWhenUsed/>
    <w:rsid w:val="001E687B"/>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
    <w:name w:val="Light Shading - Accent 41"/>
    <w:basedOn w:val="TableNormal"/>
    <w:next w:val="LightShading-Accent4"/>
    <w:uiPriority w:val="60"/>
    <w:unhideWhenUsed/>
    <w:rsid w:val="001E687B"/>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
    <w:name w:val="Light List - Accent 42"/>
    <w:basedOn w:val="TableNormal"/>
    <w:next w:val="LightList-Accent4"/>
    <w:uiPriority w:val="61"/>
    <w:semiHidden/>
    <w:unhideWhenUsed/>
    <w:rsid w:val="001E687B"/>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
    <w:name w:val="Medium Shading 1 - Accent 42"/>
    <w:basedOn w:val="TableNormal"/>
    <w:next w:val="MediumShading1-Accent4"/>
    <w:uiPriority w:val="63"/>
    <w:semiHidden/>
    <w:unhideWhenUsed/>
    <w:rsid w:val="001E687B"/>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
    <w:name w:val="Table for Reports2"/>
    <w:basedOn w:val="TableNormal"/>
    <w:uiPriority w:val="99"/>
    <w:rsid w:val="001E687B"/>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
    <w:name w:val="Light Shading - Accent 112"/>
    <w:basedOn w:val="TableNormal"/>
    <w:uiPriority w:val="60"/>
    <w:rsid w:val="001E687B"/>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
    <w:name w:val="Table Grid 111"/>
    <w:basedOn w:val="TableNormal"/>
    <w:rsid w:val="001E687B"/>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
    <w:name w:val="Table for Reports11"/>
    <w:basedOn w:val="TableNormal"/>
    <w:uiPriority w:val="99"/>
    <w:rsid w:val="001E687B"/>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
    <w:name w:val="Light Shading - Accent 1111"/>
    <w:basedOn w:val="TableNormal"/>
    <w:uiPriority w:val="60"/>
    <w:rsid w:val="001E687B"/>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
    <w:name w:val="Medium Shading 1 - Accent 411"/>
    <w:basedOn w:val="TableNormal"/>
    <w:uiPriority w:val="63"/>
    <w:rsid w:val="001E687B"/>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
    <w:name w:val="Light List - Accent 411"/>
    <w:basedOn w:val="TableNormal"/>
    <w:uiPriority w:val="61"/>
    <w:rsid w:val="001E687B"/>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
    <w:name w:val="Light Shading11"/>
    <w:basedOn w:val="TableNormal"/>
    <w:uiPriority w:val="60"/>
    <w:rsid w:val="001E687B"/>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
    <w:name w:val="AIHW Table1"/>
    <w:basedOn w:val="TableNormal"/>
    <w:rsid w:val="001E687B"/>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StyleBulletedSymbolsymbolLeft063cmHanging063cm11">
    <w:name w:val="Style Bulleted Symbol (symbol) Left:  0.63 cm Hanging:  0.63 cm11"/>
    <w:rsid w:val="001E687B"/>
    <w:pPr>
      <w:numPr>
        <w:numId w:val="12"/>
      </w:numPr>
    </w:pPr>
  </w:style>
  <w:style w:type="numbering" w:customStyle="1" w:styleId="StyleBulletedSymbolsymbolLeft063cmHanging063cm2">
    <w:name w:val="Style Bulleted Symbol (symbol) Left:  0.63 cm Hanging:  0.63 cm2"/>
    <w:rsid w:val="001E687B"/>
    <w:pPr>
      <w:numPr>
        <w:numId w:val="39"/>
      </w:numPr>
    </w:pPr>
  </w:style>
  <w:style w:type="numbering" w:customStyle="1" w:styleId="Style1211">
    <w:name w:val="Style1211"/>
    <w:uiPriority w:val="99"/>
    <w:rsid w:val="001E687B"/>
    <w:pPr>
      <w:numPr>
        <w:numId w:val="40"/>
      </w:numPr>
    </w:pPr>
  </w:style>
  <w:style w:type="numbering" w:customStyle="1" w:styleId="StyleBulletedSymbolsymbolLeft0cmHanging063cm11">
    <w:name w:val="Style Bulleted Symbol (symbol) Left:  0 cm Hanging:  0.63 cm11"/>
    <w:rsid w:val="001E687B"/>
    <w:pPr>
      <w:numPr>
        <w:numId w:val="41"/>
      </w:numPr>
    </w:pPr>
  </w:style>
  <w:style w:type="numbering" w:customStyle="1" w:styleId="Style1111">
    <w:name w:val="Style1111"/>
    <w:uiPriority w:val="99"/>
    <w:rsid w:val="001E687B"/>
    <w:pPr>
      <w:numPr>
        <w:numId w:val="42"/>
      </w:numPr>
    </w:pPr>
  </w:style>
  <w:style w:type="numbering" w:customStyle="1" w:styleId="StyleBulletedSymbolsymbolLeft0cmHanging063cm2">
    <w:name w:val="Style Bulleted Symbol (symbol) Left:  0 cm Hanging:  0.63 cm2"/>
    <w:rsid w:val="00C23AE6"/>
    <w:pPr>
      <w:numPr>
        <w:numId w:val="50"/>
      </w:numPr>
    </w:pPr>
  </w:style>
  <w:style w:type="character" w:customStyle="1" w:styleId="apple-converted-space">
    <w:name w:val="apple-converted-space"/>
    <w:basedOn w:val="DefaultParagraphFont"/>
    <w:rsid w:val="001E687B"/>
  </w:style>
  <w:style w:type="character" w:customStyle="1" w:styleId="jrnl">
    <w:name w:val="jrnl"/>
    <w:basedOn w:val="DefaultParagraphFont"/>
    <w:rsid w:val="001E687B"/>
  </w:style>
  <w:style w:type="paragraph" w:customStyle="1" w:styleId="Pa3">
    <w:name w:val="Pa3"/>
    <w:basedOn w:val="Default"/>
    <w:next w:val="Default"/>
    <w:uiPriority w:val="99"/>
    <w:rsid w:val="001E687B"/>
    <w:pPr>
      <w:spacing w:line="241" w:lineRule="atLeast"/>
    </w:pPr>
    <w:rPr>
      <w:rFonts w:ascii="Arial" w:hAnsi="Arial" w:cs="Arial"/>
      <w:color w:val="auto"/>
      <w:lang w:eastAsia="en-US"/>
    </w:rPr>
  </w:style>
  <w:style w:type="character" w:customStyle="1" w:styleId="A5">
    <w:name w:val="A5"/>
    <w:uiPriority w:val="99"/>
    <w:rsid w:val="001E687B"/>
    <w:rPr>
      <w:b/>
      <w:bCs/>
      <w:color w:val="000000"/>
      <w:sz w:val="20"/>
      <w:szCs w:val="20"/>
    </w:rPr>
  </w:style>
  <w:style w:type="table" w:customStyle="1" w:styleId="TableGrid20">
    <w:name w:val="Table Grid2"/>
    <w:basedOn w:val="TableNormal"/>
    <w:next w:val="TableGrid"/>
    <w:rsid w:val="00DF74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rsid w:val="00DF74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9C1743"/>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
    <w:name w:val="xl69"/>
    <w:basedOn w:val="Normal"/>
    <w:rsid w:val="00F70BAD"/>
    <w:pPr>
      <w:spacing w:before="100" w:beforeAutospacing="1" w:after="100" w:afterAutospacing="1"/>
      <w:textAlignment w:val="center"/>
    </w:pPr>
    <w:rPr>
      <w:rFonts w:ascii="Times New Roman" w:hAnsi="Times New Roman"/>
      <w:color w:val="102C62"/>
      <w:sz w:val="24"/>
    </w:rPr>
  </w:style>
  <w:style w:type="paragraph" w:customStyle="1" w:styleId="xl70">
    <w:name w:val="xl70"/>
    <w:basedOn w:val="Normal"/>
    <w:rsid w:val="00F70BAD"/>
    <w:pPr>
      <w:spacing w:before="100" w:beforeAutospacing="1" w:after="100" w:afterAutospacing="1"/>
      <w:textAlignment w:val="center"/>
    </w:pPr>
    <w:rPr>
      <w:rFonts w:ascii="Times New Roman" w:hAnsi="Times New Roman"/>
      <w:color w:val="0000FF"/>
      <w:sz w:val="24"/>
      <w:u w:val="single"/>
    </w:rPr>
  </w:style>
  <w:style w:type="paragraph" w:customStyle="1" w:styleId="xl71">
    <w:name w:val="xl71"/>
    <w:basedOn w:val="Normal"/>
    <w:rsid w:val="00F70BAD"/>
    <w:pPr>
      <w:spacing w:before="100" w:beforeAutospacing="1" w:after="100" w:afterAutospacing="1"/>
    </w:pPr>
    <w:rPr>
      <w:rFonts w:ascii="Times New Roman" w:hAnsi="Times New Roman"/>
      <w:color w:val="0000FF"/>
      <w:sz w:val="24"/>
      <w:u w:val="single"/>
    </w:rPr>
  </w:style>
  <w:style w:type="table" w:customStyle="1" w:styleId="TableGrid50">
    <w:name w:val="Table Grid5"/>
    <w:basedOn w:val="TableNormal"/>
    <w:next w:val="TableGrid"/>
    <w:uiPriority w:val="39"/>
    <w:rsid w:val="00EB5A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EB5A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ug-doi">
    <w:name w:val="slug-doi"/>
    <w:rsid w:val="00F64A9A"/>
  </w:style>
  <w:style w:type="table" w:customStyle="1" w:styleId="TableSimple11">
    <w:name w:val="Table Simple 11"/>
    <w:basedOn w:val="TableNormal"/>
    <w:next w:val="TableSimple1"/>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unhideWhenUsed/>
    <w:rsid w:val="00E728EE"/>
    <w:pPr>
      <w:spacing w:before="60" w:after="40" w:line="260" w:lineRule="atLeast"/>
    </w:pPr>
    <w:rPr>
      <w:rFonts w:ascii="Book Antiqua" w:eastAsia="Times New Roman" w:hAnsi="Book Antiqua"/>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unhideWhenUsed/>
    <w:rsid w:val="00E728EE"/>
    <w:pPr>
      <w:spacing w:before="60" w:after="40" w:line="260" w:lineRule="atLeast"/>
    </w:pPr>
    <w:rPr>
      <w:rFonts w:ascii="Book Antiqua" w:eastAsia="Times New Roman" w:hAnsi="Book Antiqua"/>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urful1"/>
    <w:semiHidden/>
    <w:unhideWhenUsed/>
    <w:rsid w:val="00E728EE"/>
    <w:pPr>
      <w:spacing w:before="60" w:after="40" w:line="260" w:lineRule="atLeast"/>
    </w:pPr>
    <w:rPr>
      <w:rFonts w:ascii="Book Antiqua" w:eastAsia="Times New Roman" w:hAnsi="Book Antiqua"/>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urful2"/>
    <w:semiHidden/>
    <w:unhideWhenUsed/>
    <w:rsid w:val="00E728EE"/>
    <w:pPr>
      <w:spacing w:before="60" w:after="40" w:line="260" w:lineRule="atLeast"/>
    </w:pPr>
    <w:rPr>
      <w:rFonts w:ascii="Book Antiqua" w:eastAsia="Times New Roman" w:hAnsi="Book Antiqua"/>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urful3"/>
    <w:semiHidden/>
    <w:unhideWhenUsed/>
    <w:rsid w:val="00E728EE"/>
    <w:pPr>
      <w:spacing w:before="60" w:after="40" w:line="260" w:lineRule="atLeast"/>
    </w:pPr>
    <w:rPr>
      <w:rFonts w:ascii="Book Antiqua" w:eastAsia="Times New Roman" w:hAnsi="Book Antiqua"/>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unhideWhenUsed/>
    <w:rsid w:val="00E728EE"/>
    <w:pPr>
      <w:spacing w:before="60" w:after="40" w:line="260" w:lineRule="atLeast"/>
    </w:pPr>
    <w:rPr>
      <w:rFonts w:ascii="Book Antiqua" w:eastAsia="Times New Roman" w:hAnsi="Book Antiqua"/>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unhideWhenUsed/>
    <w:rsid w:val="00E728EE"/>
    <w:pPr>
      <w:spacing w:before="60" w:after="40" w:line="260" w:lineRule="atLeast"/>
    </w:pPr>
    <w:rPr>
      <w:rFonts w:ascii="Book Antiqua" w:eastAsia="Times New Roman" w:hAnsi="Book Antiqua"/>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unhideWhenUsed/>
    <w:rsid w:val="00E728EE"/>
    <w:pPr>
      <w:spacing w:before="60" w:after="40" w:line="260" w:lineRule="atLeast"/>
    </w:pPr>
    <w:rPr>
      <w:rFonts w:ascii="Book Antiqua" w:eastAsia="Times New Roman" w:hAnsi="Book Antiqua"/>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unhideWhenUsed/>
    <w:rsid w:val="00E728EE"/>
    <w:pPr>
      <w:spacing w:before="60" w:after="40" w:line="260" w:lineRule="atLeast"/>
    </w:pPr>
    <w:rPr>
      <w:rFonts w:ascii="Book Antiqua" w:eastAsia="Times New Roman" w:hAnsi="Book Antiqua"/>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unhideWhenUsed/>
    <w:rsid w:val="00E728EE"/>
    <w:pPr>
      <w:spacing w:before="60" w:after="40" w:line="260" w:lineRule="atLeast"/>
    </w:pPr>
    <w:rPr>
      <w:rFonts w:ascii="Book Antiqua" w:eastAsia="Times New Roman" w:hAnsi="Book Antiqua"/>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13">
    <w:name w:val="Table Grid 13"/>
    <w:basedOn w:val="TableNormal"/>
    <w:next w:val="TableGrid1"/>
    <w:semiHidden/>
    <w:unhideWhenUsed/>
    <w:rsid w:val="00E728EE"/>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unhideWhenUsed/>
    <w:rsid w:val="00E728EE"/>
    <w:pPr>
      <w:spacing w:before="60" w:after="40" w:line="260" w:lineRule="atLeast"/>
    </w:pPr>
    <w:rPr>
      <w:rFonts w:ascii="Book Antiqua" w:eastAsia="Times New Roman" w:hAnsi="Book Antiqua"/>
      <w:sz w:val="22"/>
      <w:szCs w:val="22"/>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unhideWhenUsed/>
    <w:rsid w:val="00E728EE"/>
    <w:pPr>
      <w:spacing w:before="60" w:after="40" w:line="260" w:lineRule="atLeast"/>
    </w:pPr>
    <w:rPr>
      <w:rFonts w:ascii="Book Antiqua" w:eastAsia="Times New Roman" w:hAnsi="Book Antiqua"/>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unhideWhenUsed/>
    <w:rsid w:val="00E728EE"/>
    <w:pPr>
      <w:spacing w:before="60" w:after="40" w:line="260" w:lineRule="atLeast"/>
    </w:pPr>
    <w:rPr>
      <w:rFonts w:ascii="Book Antiqua" w:eastAsia="Times New Roman" w:hAnsi="Book Antiqua"/>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0">
    <w:name w:val="Table Grid 71"/>
    <w:basedOn w:val="TableNormal"/>
    <w:next w:val="TableGrid70"/>
    <w:semiHidden/>
    <w:unhideWhenUsed/>
    <w:rsid w:val="00E728EE"/>
    <w:pPr>
      <w:spacing w:before="60" w:after="40" w:line="260" w:lineRule="atLeast"/>
    </w:pPr>
    <w:rPr>
      <w:rFonts w:ascii="Book Antiqua" w:eastAsia="Times New Roman" w:hAnsi="Book Antiqua"/>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unhideWhenUsed/>
    <w:rsid w:val="00E728EE"/>
    <w:pPr>
      <w:spacing w:before="60" w:after="40" w:line="260" w:lineRule="atLeast"/>
    </w:pPr>
    <w:rPr>
      <w:rFonts w:ascii="Book Antiqua" w:eastAsia="Times New Roman" w:hAnsi="Book Antiqua"/>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unhideWhenUsed/>
    <w:rsid w:val="00E728EE"/>
    <w:pPr>
      <w:spacing w:before="60" w:after="40" w:line="260" w:lineRule="atLeast"/>
    </w:pPr>
    <w:rPr>
      <w:rFonts w:ascii="Book Antiqua" w:eastAsia="Times New Roman" w:hAnsi="Book Antiqua"/>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unhideWhenUsed/>
    <w:rsid w:val="00E728EE"/>
    <w:pPr>
      <w:spacing w:before="60" w:after="40" w:line="260" w:lineRule="atLeast"/>
    </w:pPr>
    <w:rPr>
      <w:rFonts w:ascii="Book Antiqua" w:eastAsia="Times New Roman" w:hAnsi="Book Antiqua"/>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unhideWhenUsed/>
    <w:rsid w:val="00E728E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unhideWhenUsed/>
    <w:rsid w:val="00E728EE"/>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unhideWhenUsed/>
    <w:rsid w:val="00E728EE"/>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unhideWhenUsed/>
    <w:rsid w:val="00E728EE"/>
    <w:pPr>
      <w:spacing w:before="60" w:after="40" w:line="260" w:lineRule="atLeast"/>
    </w:pPr>
    <w:rPr>
      <w:rFonts w:ascii="Book Antiqua" w:eastAsia="Times New Roman" w:hAnsi="Book Antiqua"/>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unhideWhenUsed/>
    <w:rsid w:val="00E728EE"/>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semiHidden/>
    <w:unhideWhenUsed/>
    <w:rsid w:val="00E728EE"/>
    <w:pPr>
      <w:spacing w:before="60" w:after="40" w:line="260" w:lineRule="atLeast"/>
    </w:pPr>
    <w:rPr>
      <w:rFonts w:ascii="Book Antiqua" w:eastAsia="Times New Roman" w:hAnsi="Book Antiqua"/>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unhideWhenUsed/>
    <w:rsid w:val="00E728EE"/>
    <w:pPr>
      <w:spacing w:before="60" w:after="40" w:line="260" w:lineRule="atLeast"/>
    </w:pPr>
    <w:rPr>
      <w:rFonts w:ascii="Book Antiqua" w:eastAsia="Times New Roman" w:hAnsi="Book Antiqua"/>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unhideWhenUsed/>
    <w:rsid w:val="00E728EE"/>
    <w:pPr>
      <w:spacing w:before="60" w:after="40" w:line="260" w:lineRule="atLeast"/>
    </w:pPr>
    <w:rPr>
      <w:rFonts w:ascii="Book Antiqua" w:eastAsia="Times New Roman" w:hAnsi="Book Antiqua"/>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semiHidden/>
    <w:unhideWhenUsed/>
    <w:rsid w:val="00E728EE"/>
    <w:pPr>
      <w:spacing w:before="60" w:after="40" w:line="260" w:lineRule="atLeast"/>
    </w:pPr>
    <w:rPr>
      <w:rFonts w:ascii="Book Antiqua" w:eastAsia="Times New Roman" w:hAnsi="Book Antiqua"/>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unhideWhenUsed/>
    <w:rsid w:val="00E728EE"/>
    <w:pPr>
      <w:spacing w:before="60" w:after="40" w:line="260" w:lineRule="atLeast"/>
    </w:pPr>
    <w:rPr>
      <w:rFonts w:ascii="Book Antiqua" w:eastAsia="Times New Roman" w:hAnsi="Book Antiqua"/>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semiHidden/>
    <w:unhideWhenUsed/>
    <w:rsid w:val="00E728EE"/>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unhideWhenUsed/>
    <w:rsid w:val="00E728EE"/>
    <w:pPr>
      <w:spacing w:before="60" w:after="40" w:line="260" w:lineRule="atLeast"/>
    </w:pPr>
    <w:rPr>
      <w:rFonts w:ascii="Book Antiqua" w:eastAsia="Times New Roman" w:hAnsi="Book Antiqua"/>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unhideWhenUsed/>
    <w:rsid w:val="00E728EE"/>
    <w:pPr>
      <w:spacing w:before="60" w:after="40" w:line="260" w:lineRule="atLeast"/>
    </w:pPr>
    <w:rPr>
      <w:rFonts w:ascii="Book Antiqua" w:eastAsia="Times New Roman" w:hAnsi="Book Antiqua"/>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
    <w:name w:val="Table Web 11"/>
    <w:basedOn w:val="TableNormal"/>
    <w:next w:val="TableWeb1"/>
    <w:semiHidden/>
    <w:unhideWhenUsed/>
    <w:rsid w:val="00E728EE"/>
    <w:pPr>
      <w:spacing w:before="60" w:after="40" w:line="260" w:lineRule="atLeast"/>
    </w:pPr>
    <w:rPr>
      <w:rFonts w:ascii="Book Antiqua" w:eastAsia="Times New Roman" w:hAnsi="Book Antiqua"/>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unhideWhenUsed/>
    <w:rsid w:val="00E728EE"/>
    <w:pPr>
      <w:spacing w:before="60" w:after="40" w:line="260" w:lineRule="atLeast"/>
    </w:pPr>
    <w:rPr>
      <w:rFonts w:ascii="Book Antiqua" w:eastAsia="Times New Roman" w:hAnsi="Book Antiqua"/>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unhideWhenUsed/>
    <w:rsid w:val="00E728EE"/>
    <w:pPr>
      <w:spacing w:before="60" w:after="40" w:line="260" w:lineRule="atLeast"/>
    </w:pPr>
    <w:rPr>
      <w:rFonts w:ascii="Book Antiqua" w:eastAsia="Times New Roman" w:hAnsi="Book Antiqua"/>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0">
    <w:name w:val="Table Grid8"/>
    <w:basedOn w:val="TableNormal"/>
    <w:next w:val="TableGrid"/>
    <w:uiPriority w:val="59"/>
    <w:rsid w:val="00E728EE"/>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semiHidden/>
    <w:unhideWhenUsed/>
    <w:rsid w:val="00E728EE"/>
    <w:pPr>
      <w:spacing w:before="60" w:after="40" w:line="260" w:lineRule="atLeast"/>
    </w:pPr>
    <w:rPr>
      <w:rFonts w:ascii="Book Antiqua" w:eastAsia="Times New Roman" w:hAnsi="Book Antiqu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next w:val="LightShading"/>
    <w:uiPriority w:val="60"/>
    <w:semiHidden/>
    <w:unhideWhenUsed/>
    <w:rsid w:val="00E728EE"/>
    <w:rPr>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2">
    <w:name w:val="Light Shading - Accent 42"/>
    <w:basedOn w:val="TableNormal"/>
    <w:next w:val="LightShading-Accent4"/>
    <w:uiPriority w:val="60"/>
    <w:semiHidden/>
    <w:unhideWhenUsed/>
    <w:rsid w:val="00E728EE"/>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3">
    <w:name w:val="Light List - Accent 43"/>
    <w:basedOn w:val="TableNormal"/>
    <w:next w:val="LightList-Accent4"/>
    <w:uiPriority w:val="61"/>
    <w:semiHidden/>
    <w:unhideWhenUsed/>
    <w:rsid w:val="00E728EE"/>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
    <w:name w:val="Medium Shading 1 - Accent 43"/>
    <w:basedOn w:val="TableNormal"/>
    <w:next w:val="MediumShading1-Accent4"/>
    <w:uiPriority w:val="63"/>
    <w:semiHidden/>
    <w:unhideWhenUsed/>
    <w:rsid w:val="00E728EE"/>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tyle14">
    <w:name w:val="Style14"/>
    <w:basedOn w:val="TableNormal"/>
    <w:uiPriority w:val="99"/>
    <w:qFormat/>
    <w:rsid w:val="00E728EE"/>
    <w:rPr>
      <w:lang w:eastAsia="en-US"/>
    </w:rPr>
    <w:tblPr/>
  </w:style>
  <w:style w:type="table" w:customStyle="1" w:styleId="TR31Table2">
    <w:name w:val="TR31_Table2"/>
    <w:basedOn w:val="TableNormal"/>
    <w:uiPriority w:val="99"/>
    <w:rsid w:val="00E728EE"/>
    <w:rPr>
      <w:rFonts w:ascii="Arial" w:hAnsi="Arial"/>
      <w:lang w:eastAsia="en-US"/>
    </w:rPr>
    <w:tblPr>
      <w:tblBorders>
        <w:top w:val="single" w:sz="4" w:space="0" w:color="auto"/>
        <w:bottom w:val="single" w:sz="4" w:space="0" w:color="auto"/>
      </w:tblBorders>
    </w:tblPr>
  </w:style>
  <w:style w:type="table" w:customStyle="1" w:styleId="TableforReports3">
    <w:name w:val="Table for Reports3"/>
    <w:basedOn w:val="TableNormal"/>
    <w:uiPriority w:val="99"/>
    <w:rsid w:val="00E728EE"/>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3">
    <w:name w:val="Light Shading - Accent 113"/>
    <w:basedOn w:val="TableNormal"/>
    <w:uiPriority w:val="60"/>
    <w:rsid w:val="00E728EE"/>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72">
    <w:name w:val="Table Grid72"/>
    <w:basedOn w:val="TableNormal"/>
    <w:uiPriority w:val="59"/>
    <w:rsid w:val="00E728E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10">
    <w:name w:val="Style131"/>
    <w:basedOn w:val="TableNormal"/>
    <w:uiPriority w:val="99"/>
    <w:qFormat/>
    <w:rsid w:val="00E728EE"/>
    <w:rPr>
      <w:lang w:eastAsia="en-US"/>
    </w:rPr>
    <w:tblPr/>
  </w:style>
  <w:style w:type="table" w:customStyle="1" w:styleId="TableGrid110">
    <w:name w:val="Table Grid11"/>
    <w:basedOn w:val="TableNormal"/>
    <w:uiPriority w:val="59"/>
    <w:rsid w:val="00E728EE"/>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1">
    <w:name w:val="TR31_Table11"/>
    <w:basedOn w:val="TableNormal"/>
    <w:uiPriority w:val="99"/>
    <w:rsid w:val="00E728EE"/>
    <w:rPr>
      <w:rFonts w:ascii="Arial" w:hAnsi="Arial"/>
      <w:lang w:eastAsia="en-US"/>
    </w:rPr>
    <w:tblPr>
      <w:tblBorders>
        <w:top w:val="single" w:sz="4" w:space="0" w:color="auto"/>
        <w:bottom w:val="single" w:sz="4" w:space="0" w:color="auto"/>
      </w:tblBorders>
    </w:tblPr>
  </w:style>
  <w:style w:type="table" w:customStyle="1" w:styleId="TableGrid112">
    <w:name w:val="Table Grid 112"/>
    <w:basedOn w:val="TableNormal"/>
    <w:rsid w:val="00E728EE"/>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2">
    <w:name w:val="Table for Reports12"/>
    <w:basedOn w:val="TableNormal"/>
    <w:uiPriority w:val="99"/>
    <w:rsid w:val="00E728EE"/>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2">
    <w:name w:val="Light Shading - Accent 1112"/>
    <w:basedOn w:val="TableNormal"/>
    <w:uiPriority w:val="60"/>
    <w:rsid w:val="00E728EE"/>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1">
    <w:name w:val="Table Grid711"/>
    <w:basedOn w:val="TableNormal"/>
    <w:uiPriority w:val="59"/>
    <w:rsid w:val="00E728E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2">
    <w:name w:val="Medium Shading 1 - Accent 412"/>
    <w:basedOn w:val="TableNormal"/>
    <w:uiPriority w:val="63"/>
    <w:rsid w:val="00E728EE"/>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2">
    <w:name w:val="Light List - Accent 412"/>
    <w:basedOn w:val="TableNormal"/>
    <w:uiPriority w:val="61"/>
    <w:rsid w:val="00E728EE"/>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2">
    <w:name w:val="Light Shading12"/>
    <w:basedOn w:val="TableNormal"/>
    <w:uiPriority w:val="60"/>
    <w:rsid w:val="00E728EE"/>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2">
    <w:name w:val="AIHW Table2"/>
    <w:basedOn w:val="TableNormal"/>
    <w:rsid w:val="00E728EE"/>
    <w:pPr>
      <w:tabs>
        <w:tab w:val="left" w:pos="198"/>
      </w:tabs>
      <w:spacing w:before="60" w:after="60" w:line="200" w:lineRule="atLeast"/>
      <w:jc w:val="right"/>
    </w:pPr>
    <w:rPr>
      <w:rFonts w:ascii="Arial" w:eastAsia="Times New Roman" w:hAnsi="Arial"/>
      <w:color w:val="000000"/>
      <w:sz w:val="16"/>
      <w:szCs w:val="22"/>
      <w:lang w:eastAsia="en-US"/>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510">
    <w:name w:val="Table Grid51"/>
    <w:basedOn w:val="TableNormal"/>
    <w:uiPriority w:val="39"/>
    <w:rsid w:val="00E728EE"/>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2">
    <w:name w:val="Article / Section2"/>
    <w:basedOn w:val="NoList"/>
    <w:unhideWhenUsed/>
    <w:rsid w:val="00E728EE"/>
    <w:pPr>
      <w:numPr>
        <w:numId w:val="45"/>
      </w:numPr>
    </w:pPr>
  </w:style>
  <w:style w:type="numbering" w:customStyle="1" w:styleId="1111112">
    <w:name w:val="1 / 1.1 / 1.1.12"/>
    <w:basedOn w:val="NoList"/>
    <w:next w:val="111111"/>
    <w:unhideWhenUsed/>
    <w:rsid w:val="00E728EE"/>
    <w:pPr>
      <w:numPr>
        <w:numId w:val="44"/>
      </w:numPr>
    </w:pPr>
  </w:style>
  <w:style w:type="numbering" w:customStyle="1" w:styleId="StyleBulletedSymbolsymbolLeft063cmHanging063cm12">
    <w:name w:val="Style Bulleted Symbol (symbol) Left:  0.63 cm Hanging:  0.63 cm12"/>
    <w:rsid w:val="00E728EE"/>
    <w:pPr>
      <w:numPr>
        <w:numId w:val="43"/>
      </w:numPr>
    </w:pPr>
  </w:style>
  <w:style w:type="numbering" w:customStyle="1" w:styleId="Style212">
    <w:name w:val="Style212"/>
    <w:uiPriority w:val="99"/>
    <w:rsid w:val="00E728EE"/>
    <w:pPr>
      <w:numPr>
        <w:numId w:val="32"/>
      </w:numPr>
    </w:pPr>
  </w:style>
  <w:style w:type="numbering" w:customStyle="1" w:styleId="StyleBulletedSymbolsymbolLeft063cmHanging063cm3">
    <w:name w:val="Style Bulleted Symbol (symbol) Left:  0.63 cm Hanging:  0.63 cm3"/>
    <w:rsid w:val="00E728EE"/>
    <w:pPr>
      <w:numPr>
        <w:numId w:val="33"/>
      </w:numPr>
    </w:pPr>
  </w:style>
  <w:style w:type="numbering" w:customStyle="1" w:styleId="Style1212">
    <w:name w:val="Style1212"/>
    <w:uiPriority w:val="99"/>
    <w:rsid w:val="00E728EE"/>
    <w:pPr>
      <w:numPr>
        <w:numId w:val="34"/>
      </w:numPr>
    </w:pPr>
  </w:style>
  <w:style w:type="numbering" w:customStyle="1" w:styleId="StyleBulletedSymbolsymbolLeft0cmHanging063cm12">
    <w:name w:val="Style Bulleted Symbol (symbol) Left:  0 cm Hanging:  0.63 cm12"/>
    <w:rsid w:val="00E728EE"/>
    <w:pPr>
      <w:numPr>
        <w:numId w:val="35"/>
      </w:numPr>
    </w:pPr>
  </w:style>
  <w:style w:type="numbering" w:customStyle="1" w:styleId="Style1112">
    <w:name w:val="Style1112"/>
    <w:uiPriority w:val="99"/>
    <w:rsid w:val="00E728EE"/>
    <w:pPr>
      <w:numPr>
        <w:numId w:val="36"/>
      </w:numPr>
    </w:pPr>
  </w:style>
  <w:style w:type="numbering" w:customStyle="1" w:styleId="StyleBulletedSymbolsymbolLeft0cmHanging063cm3">
    <w:name w:val="Style Bulleted Symbol (symbol) Left:  0 cm Hanging:  0.63 cm3"/>
    <w:rsid w:val="00E728EE"/>
    <w:pPr>
      <w:numPr>
        <w:numId w:val="37"/>
      </w:numPr>
    </w:pPr>
  </w:style>
  <w:style w:type="numbering" w:customStyle="1" w:styleId="1ai2">
    <w:name w:val="1 / a / i2"/>
    <w:basedOn w:val="NoList"/>
    <w:unhideWhenUsed/>
    <w:rsid w:val="00E728EE"/>
    <w:pPr>
      <w:numPr>
        <w:numId w:val="38"/>
      </w:numPr>
    </w:pPr>
  </w:style>
  <w:style w:type="table" w:customStyle="1" w:styleId="Style15">
    <w:name w:val="Style15"/>
    <w:basedOn w:val="TableNormal"/>
    <w:uiPriority w:val="99"/>
    <w:qFormat/>
    <w:rsid w:val="00276FBC"/>
    <w:tblPr/>
  </w:style>
  <w:style w:type="table" w:customStyle="1" w:styleId="TableGrid9">
    <w:name w:val="Table Grid9"/>
    <w:basedOn w:val="TableNormal"/>
    <w:next w:val="TableGrid"/>
    <w:uiPriority w:val="59"/>
    <w:rsid w:val="00276F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3">
    <w:name w:val="TR31_Table3"/>
    <w:basedOn w:val="TableNormal"/>
    <w:uiPriority w:val="99"/>
    <w:rsid w:val="00276FBC"/>
    <w:rPr>
      <w:rFonts w:ascii="Arial" w:hAnsi="Arial"/>
    </w:rPr>
    <w:tblPr>
      <w:tblBorders>
        <w:top w:val="single" w:sz="4" w:space="0" w:color="auto"/>
        <w:bottom w:val="single" w:sz="4" w:space="0" w:color="auto"/>
      </w:tblBorders>
    </w:tblPr>
  </w:style>
  <w:style w:type="table" w:customStyle="1" w:styleId="TableGrid14">
    <w:name w:val="Table Grid 14"/>
    <w:basedOn w:val="TableNormal"/>
    <w:next w:val="TableGrid1"/>
    <w:rsid w:val="00276F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4">
    <w:name w:val="Table for Reports4"/>
    <w:basedOn w:val="TableNormal"/>
    <w:uiPriority w:val="99"/>
    <w:rsid w:val="00276FBC"/>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4">
    <w:name w:val="Light Shading - Accent 114"/>
    <w:basedOn w:val="TableNormal"/>
    <w:uiPriority w:val="60"/>
    <w:rsid w:val="00276FB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3">
    <w:name w:val="Table Grid73"/>
    <w:basedOn w:val="TableNormal"/>
    <w:next w:val="TableGrid"/>
    <w:uiPriority w:val="59"/>
    <w:rsid w:val="00276F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4">
    <w:name w:val="Medium Shading 1 - Accent 44"/>
    <w:basedOn w:val="TableNormal"/>
    <w:next w:val="MediumShading1-Accent4"/>
    <w:uiPriority w:val="63"/>
    <w:rsid w:val="00276FBC"/>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4">
    <w:name w:val="Light List - Accent 44"/>
    <w:basedOn w:val="TableNormal"/>
    <w:next w:val="LightList-Accent4"/>
    <w:uiPriority w:val="61"/>
    <w:rsid w:val="00276FBC"/>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tyle132">
    <w:name w:val="Style132"/>
    <w:basedOn w:val="TableNormal"/>
    <w:uiPriority w:val="99"/>
    <w:qFormat/>
    <w:rsid w:val="00276FBC"/>
    <w:tblPr/>
  </w:style>
  <w:style w:type="table" w:customStyle="1" w:styleId="TableGrid120">
    <w:name w:val="Table Grid12"/>
    <w:basedOn w:val="TableNormal"/>
    <w:next w:val="TableGrid"/>
    <w:uiPriority w:val="59"/>
    <w:rsid w:val="00276F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2">
    <w:name w:val="TR31_Table12"/>
    <w:basedOn w:val="TableNormal"/>
    <w:uiPriority w:val="99"/>
    <w:rsid w:val="00276FBC"/>
    <w:rPr>
      <w:rFonts w:ascii="Arial" w:hAnsi="Arial"/>
    </w:rPr>
    <w:tblPr>
      <w:tblBorders>
        <w:top w:val="single" w:sz="4" w:space="0" w:color="auto"/>
        <w:bottom w:val="single" w:sz="4" w:space="0" w:color="auto"/>
      </w:tblBorders>
    </w:tblPr>
  </w:style>
  <w:style w:type="table" w:customStyle="1" w:styleId="TableGrid113">
    <w:name w:val="Table Grid 113"/>
    <w:basedOn w:val="TableNormal"/>
    <w:next w:val="TableGrid1"/>
    <w:rsid w:val="00276F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3">
    <w:name w:val="Table for Reports13"/>
    <w:basedOn w:val="TableNormal"/>
    <w:uiPriority w:val="99"/>
    <w:rsid w:val="00276FBC"/>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3">
    <w:name w:val="Light Shading - Accent 1113"/>
    <w:basedOn w:val="TableNormal"/>
    <w:uiPriority w:val="60"/>
    <w:rsid w:val="00276FBC"/>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2">
    <w:name w:val="Table Grid712"/>
    <w:basedOn w:val="TableNormal"/>
    <w:next w:val="TableGrid"/>
    <w:uiPriority w:val="59"/>
    <w:rsid w:val="00276FB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3">
    <w:name w:val="Medium Shading 1 - Accent 413"/>
    <w:basedOn w:val="TableNormal"/>
    <w:next w:val="MediumShading1-Accent4"/>
    <w:uiPriority w:val="63"/>
    <w:rsid w:val="00276FBC"/>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3">
    <w:name w:val="Light List - Accent 413"/>
    <w:basedOn w:val="TableNormal"/>
    <w:next w:val="LightList-Accent4"/>
    <w:uiPriority w:val="61"/>
    <w:rsid w:val="00276FBC"/>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3">
    <w:name w:val="Light Shading13"/>
    <w:basedOn w:val="TableNormal"/>
    <w:next w:val="LightShading"/>
    <w:uiPriority w:val="60"/>
    <w:rsid w:val="00276FBC"/>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
    <w:name w:val="Light Shading4"/>
    <w:basedOn w:val="TableNormal"/>
    <w:next w:val="LightShading"/>
    <w:uiPriority w:val="60"/>
    <w:rsid w:val="00276FB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3">
    <w:name w:val="Light Shading - Accent 43"/>
    <w:basedOn w:val="TableNormal"/>
    <w:next w:val="LightShading-Accent4"/>
    <w:uiPriority w:val="60"/>
    <w:rsid w:val="00276FBC"/>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2">
    <w:name w:val="Table Simple 12"/>
    <w:basedOn w:val="TableNormal"/>
    <w:next w:val="TableSimple1"/>
    <w:semiHidden/>
    <w:unhideWhenUsed/>
    <w:rsid w:val="00276FBC"/>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semiHidden/>
    <w:unhideWhenUsed/>
    <w:rsid w:val="00276FBC"/>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
    <w:name w:val="Table Classic 12"/>
    <w:basedOn w:val="TableNormal"/>
    <w:next w:val="TableClassic1"/>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semiHidden/>
    <w:unhideWhenUsed/>
    <w:rsid w:val="00276FBC"/>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urful1"/>
    <w:semiHidden/>
    <w:unhideWhenUsed/>
    <w:rsid w:val="00276FBC"/>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urful2"/>
    <w:semiHidden/>
    <w:unhideWhenUsed/>
    <w:rsid w:val="00276FBC"/>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urful3"/>
    <w:semiHidden/>
    <w:unhideWhenUsed/>
    <w:rsid w:val="00276FBC"/>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semiHidden/>
    <w:unhideWhenUsed/>
    <w:rsid w:val="00276FBC"/>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semiHidden/>
    <w:unhideWhenUsed/>
    <w:rsid w:val="00276FBC"/>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semiHidden/>
    <w:unhideWhenUsed/>
    <w:rsid w:val="00276FBC"/>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semiHidden/>
    <w:unhideWhenUsed/>
    <w:rsid w:val="00276FBC"/>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semiHidden/>
    <w:unhideWhenUsed/>
    <w:rsid w:val="00276FBC"/>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2">
    <w:name w:val="Table Grid 22"/>
    <w:basedOn w:val="TableNormal"/>
    <w:next w:val="TableGrid2"/>
    <w:semiHidden/>
    <w:unhideWhenUsed/>
    <w:rsid w:val="00276FBC"/>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semiHidden/>
    <w:unhideWhenUsed/>
    <w:rsid w:val="00276FBC"/>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semiHidden/>
    <w:unhideWhenUsed/>
    <w:rsid w:val="00276FBC"/>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0">
    <w:name w:val="Table Grid 72"/>
    <w:basedOn w:val="TableNormal"/>
    <w:next w:val="TableGrid70"/>
    <w:semiHidden/>
    <w:unhideWhenUsed/>
    <w:rsid w:val="00276FBC"/>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semiHidden/>
    <w:unhideWhenUsed/>
    <w:rsid w:val="00276FBC"/>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semiHidden/>
    <w:unhideWhenUsed/>
    <w:rsid w:val="00276FBC"/>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semiHidden/>
    <w:unhideWhenUsed/>
    <w:rsid w:val="00276FBC"/>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semiHidden/>
    <w:unhideWhenUsed/>
    <w:rsid w:val="00276FBC"/>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semiHidden/>
    <w:unhideWhenUsed/>
    <w:rsid w:val="00276FBC"/>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semiHidden/>
    <w:unhideWhenUsed/>
    <w:rsid w:val="00276FBC"/>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semiHidden/>
    <w:unhideWhenUsed/>
    <w:rsid w:val="00276FBC"/>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semiHidden/>
    <w:unhideWhenUsed/>
    <w:rsid w:val="00276FBC"/>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2">
    <w:name w:val="Table 3D effects 12"/>
    <w:basedOn w:val="TableNormal"/>
    <w:next w:val="Table3Deffects1"/>
    <w:semiHidden/>
    <w:unhideWhenUsed/>
    <w:rsid w:val="00276FBC"/>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semiHidden/>
    <w:unhideWhenUsed/>
    <w:rsid w:val="00276FBC"/>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semiHidden/>
    <w:unhideWhenUsed/>
    <w:rsid w:val="00276FBC"/>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semiHidden/>
    <w:unhideWhenUsed/>
    <w:rsid w:val="00276FBC"/>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semiHidden/>
    <w:unhideWhenUsed/>
    <w:rsid w:val="00276FBC"/>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semiHidden/>
    <w:unhideWhenUsed/>
    <w:rsid w:val="00276FBC"/>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semiHidden/>
    <w:unhideWhenUsed/>
    <w:rsid w:val="00276FBC"/>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semiHidden/>
    <w:unhideWhenUsed/>
    <w:rsid w:val="00276FBC"/>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2">
    <w:name w:val="Table Web 12"/>
    <w:basedOn w:val="TableNormal"/>
    <w:next w:val="TableWeb1"/>
    <w:semiHidden/>
    <w:unhideWhenUsed/>
    <w:rsid w:val="00276FBC"/>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semiHidden/>
    <w:unhideWhenUsed/>
    <w:rsid w:val="00276FBC"/>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semiHidden/>
    <w:unhideWhenUsed/>
    <w:rsid w:val="00276FBC"/>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2">
    <w:name w:val="Table Theme2"/>
    <w:basedOn w:val="TableNormal"/>
    <w:next w:val="TableTheme"/>
    <w:semiHidden/>
    <w:unhideWhenUsed/>
    <w:rsid w:val="00276FBC"/>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3">
    <w:name w:val="AIHW Table3"/>
    <w:basedOn w:val="TableNormal"/>
    <w:rsid w:val="00276FBC"/>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121">
    <w:name w:val="Table Grid 121"/>
    <w:basedOn w:val="TableNormal"/>
    <w:next w:val="TableGrid1"/>
    <w:semiHidden/>
    <w:unhideWhenUsed/>
    <w:rsid w:val="00276F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1">
    <w:name w:val="Light Shading21"/>
    <w:basedOn w:val="TableNormal"/>
    <w:next w:val="LightShading"/>
    <w:uiPriority w:val="60"/>
    <w:semiHidden/>
    <w:unhideWhenUsed/>
    <w:rsid w:val="00276FBC"/>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1">
    <w:name w:val="Light Shading - Accent 411"/>
    <w:basedOn w:val="TableNormal"/>
    <w:next w:val="LightShading-Accent4"/>
    <w:uiPriority w:val="60"/>
    <w:semiHidden/>
    <w:unhideWhenUsed/>
    <w:rsid w:val="00276FBC"/>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1">
    <w:name w:val="Light List - Accent 421"/>
    <w:basedOn w:val="TableNormal"/>
    <w:next w:val="LightList-Accent4"/>
    <w:uiPriority w:val="61"/>
    <w:semiHidden/>
    <w:unhideWhenUsed/>
    <w:rsid w:val="00276FBC"/>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1">
    <w:name w:val="Medium Shading 1 - Accent 421"/>
    <w:basedOn w:val="TableNormal"/>
    <w:next w:val="MediumShading1-Accent4"/>
    <w:uiPriority w:val="63"/>
    <w:semiHidden/>
    <w:unhideWhenUsed/>
    <w:rsid w:val="00276FBC"/>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1">
    <w:name w:val="Table for Reports21"/>
    <w:basedOn w:val="TableNormal"/>
    <w:uiPriority w:val="99"/>
    <w:rsid w:val="00276FBC"/>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1">
    <w:name w:val="Light Shading - Accent 1121"/>
    <w:basedOn w:val="TableNormal"/>
    <w:uiPriority w:val="60"/>
    <w:rsid w:val="00276FBC"/>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1">
    <w:name w:val="Table Grid 1111"/>
    <w:basedOn w:val="TableNormal"/>
    <w:rsid w:val="00276FB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1">
    <w:name w:val="Table for Reports111"/>
    <w:basedOn w:val="TableNormal"/>
    <w:uiPriority w:val="99"/>
    <w:rsid w:val="00276FBC"/>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1">
    <w:name w:val="Light Shading - Accent 11111"/>
    <w:basedOn w:val="TableNormal"/>
    <w:uiPriority w:val="60"/>
    <w:rsid w:val="00276FBC"/>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1">
    <w:name w:val="Medium Shading 1 - Accent 4111"/>
    <w:basedOn w:val="TableNormal"/>
    <w:uiPriority w:val="63"/>
    <w:rsid w:val="00276FBC"/>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1">
    <w:name w:val="Light List - Accent 4111"/>
    <w:basedOn w:val="TableNormal"/>
    <w:uiPriority w:val="61"/>
    <w:rsid w:val="00276FBC"/>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1">
    <w:name w:val="Light Shading111"/>
    <w:basedOn w:val="TableNormal"/>
    <w:uiPriority w:val="60"/>
    <w:rsid w:val="00276FBC"/>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1">
    <w:name w:val="AIHW Table11"/>
    <w:basedOn w:val="TableNormal"/>
    <w:rsid w:val="00276FBC"/>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210">
    <w:name w:val="Table Grid21"/>
    <w:basedOn w:val="TableNormal"/>
    <w:next w:val="TableGrid"/>
    <w:rsid w:val="00276F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
    <w:basedOn w:val="TableNormal"/>
    <w:next w:val="TableGrid"/>
    <w:rsid w:val="00276F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
    <w:basedOn w:val="TableNormal"/>
    <w:next w:val="TableGrid"/>
    <w:uiPriority w:val="59"/>
    <w:rsid w:val="00276FBC"/>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
    <w:basedOn w:val="TableNormal"/>
    <w:next w:val="TableGrid"/>
    <w:uiPriority w:val="39"/>
    <w:rsid w:val="00276F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
    <w:basedOn w:val="TableNormal"/>
    <w:next w:val="TableGrid"/>
    <w:uiPriority w:val="39"/>
    <w:rsid w:val="00276F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276FBC"/>
    <w:pPr>
      <w:keepNext/>
      <w:adjustRightInd w:val="0"/>
      <w:spacing w:before="60" w:after="60" w:line="259" w:lineRule="auto"/>
    </w:pPr>
    <w:rPr>
      <w:rFonts w:asciiTheme="minorHAnsi" w:eastAsiaTheme="minorHAnsi" w:hAnsiTheme="minorHAnsi" w:cstheme="minorBidi"/>
      <w:b/>
      <w:bCs/>
      <w:color w:val="000000"/>
      <w:sz w:val="22"/>
      <w:szCs w:val="22"/>
      <w:lang w:eastAsia="en-US"/>
    </w:rPr>
  </w:style>
  <w:style w:type="paragraph" w:customStyle="1" w:styleId="Captiontext">
    <w:name w:val="Caption text"/>
    <w:basedOn w:val="Normal"/>
    <w:link w:val="CaptiontextChar"/>
    <w:autoRedefine/>
    <w:qFormat/>
    <w:rsid w:val="00A04743"/>
    <w:pPr>
      <w:keepNext/>
      <w:spacing w:before="100" w:beforeAutospacing="1"/>
      <w:outlineLvl w:val="3"/>
    </w:pPr>
    <w:rPr>
      <w:b/>
      <w:bCs/>
    </w:rPr>
  </w:style>
  <w:style w:type="character" w:customStyle="1" w:styleId="TabletextChar0">
    <w:name w:val="Table text Char"/>
    <w:basedOn w:val="DefaultParagraphFont"/>
    <w:link w:val="Tabletext0"/>
    <w:rsid w:val="00276FBC"/>
    <w:rPr>
      <w:rFonts w:asciiTheme="minorHAnsi" w:eastAsiaTheme="minorHAnsi" w:hAnsiTheme="minorHAnsi" w:cstheme="minorBidi"/>
      <w:b/>
      <w:bCs/>
      <w:color w:val="000000"/>
      <w:sz w:val="22"/>
      <w:szCs w:val="22"/>
      <w:lang w:eastAsia="en-US"/>
    </w:rPr>
  </w:style>
  <w:style w:type="character" w:customStyle="1" w:styleId="CaptiontextChar">
    <w:name w:val="Caption text Char"/>
    <w:basedOn w:val="DefaultParagraphFont"/>
    <w:link w:val="Captiontext"/>
    <w:rsid w:val="00A04743"/>
    <w:rPr>
      <w:rFonts w:ascii="Arial" w:eastAsia="Times New Roman" w:hAnsi="Arial"/>
      <w:b/>
      <w:bCs/>
      <w:szCs w:val="24"/>
    </w:rPr>
  </w:style>
  <w:style w:type="character" w:customStyle="1" w:styleId="nlmstring-name">
    <w:name w:val="nlm_string-name"/>
    <w:basedOn w:val="DefaultParagraphFont"/>
    <w:rsid w:val="00B8749B"/>
  </w:style>
  <w:style w:type="character" w:customStyle="1" w:styleId="nlmyear">
    <w:name w:val="nlm_year"/>
    <w:basedOn w:val="DefaultParagraphFont"/>
    <w:rsid w:val="00B8749B"/>
  </w:style>
  <w:style w:type="character" w:customStyle="1" w:styleId="nlmarticle-title">
    <w:name w:val="nlm_article-title"/>
    <w:basedOn w:val="DefaultParagraphFont"/>
    <w:rsid w:val="00B8749B"/>
  </w:style>
  <w:style w:type="character" w:customStyle="1" w:styleId="nlmfpage">
    <w:name w:val="nlm_fpage"/>
    <w:basedOn w:val="DefaultParagraphFont"/>
    <w:rsid w:val="00B8749B"/>
  </w:style>
  <w:style w:type="character" w:customStyle="1" w:styleId="nlmlpage">
    <w:name w:val="nlm_lpage"/>
    <w:basedOn w:val="DefaultParagraphFont"/>
    <w:rsid w:val="00B8749B"/>
  </w:style>
  <w:style w:type="table" w:customStyle="1" w:styleId="ListTable4-Accent31">
    <w:name w:val="List Table 4 - Accent 31"/>
    <w:basedOn w:val="TableNormal"/>
    <w:uiPriority w:val="49"/>
    <w:rsid w:val="009F36DC"/>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Heading11">
    <w:name w:val="Heading 11"/>
    <w:basedOn w:val="Normal"/>
    <w:next w:val="Normal"/>
    <w:uiPriority w:val="9"/>
    <w:qFormat/>
    <w:rsid w:val="00E91353"/>
    <w:pPr>
      <w:keepNext/>
      <w:keepLines/>
      <w:pBdr>
        <w:top w:val="single" w:sz="4" w:space="1" w:color="auto"/>
        <w:left w:val="single" w:sz="4" w:space="4" w:color="auto"/>
        <w:bottom w:val="single" w:sz="4" w:space="1" w:color="auto"/>
        <w:right w:val="single" w:sz="4" w:space="4" w:color="auto"/>
      </w:pBdr>
      <w:spacing w:before="400" w:after="0"/>
      <w:ind w:left="432" w:hanging="432"/>
      <w:outlineLvl w:val="0"/>
    </w:pPr>
    <w:rPr>
      <w:rFonts w:eastAsia="MS Gothic"/>
      <w:b/>
      <w:bCs/>
      <w:sz w:val="28"/>
      <w:szCs w:val="28"/>
    </w:rPr>
  </w:style>
  <w:style w:type="paragraph" w:customStyle="1" w:styleId="Heading31">
    <w:name w:val="Heading 31"/>
    <w:basedOn w:val="Normal"/>
    <w:next w:val="Normal"/>
    <w:uiPriority w:val="9"/>
    <w:qFormat/>
    <w:rsid w:val="00E91353"/>
    <w:pPr>
      <w:keepNext/>
      <w:keepLines/>
      <w:spacing w:before="200" w:after="200"/>
      <w:ind w:left="567" w:hanging="567"/>
      <w:outlineLvl w:val="2"/>
    </w:pPr>
    <w:rPr>
      <w:rFonts w:eastAsia="MS Gothic"/>
      <w:b/>
      <w:bCs/>
      <w:sz w:val="22"/>
      <w:lang w:eastAsia="en-US"/>
    </w:rPr>
  </w:style>
  <w:style w:type="paragraph" w:customStyle="1" w:styleId="TOC31">
    <w:name w:val="TOC 31"/>
    <w:basedOn w:val="Normal"/>
    <w:next w:val="Normal"/>
    <w:autoRedefine/>
    <w:uiPriority w:val="39"/>
    <w:qFormat/>
    <w:rsid w:val="00E91353"/>
    <w:pPr>
      <w:tabs>
        <w:tab w:val="left" w:pos="720"/>
        <w:tab w:val="left" w:pos="1440"/>
        <w:tab w:val="right" w:leader="dot" w:pos="8302"/>
      </w:tabs>
      <w:spacing w:before="40" w:after="40"/>
      <w:ind w:left="1741" w:right="720" w:hanging="1021"/>
      <w:jc w:val="center"/>
    </w:pPr>
    <w:rPr>
      <w:rFonts w:eastAsia="MS Gothic"/>
      <w:b/>
      <w:bCs/>
      <w:noProof/>
      <w:szCs w:val="20"/>
    </w:rPr>
  </w:style>
  <w:style w:type="character" w:customStyle="1" w:styleId="Heading2Char2">
    <w:name w:val="Heading 2 Char2"/>
    <w:basedOn w:val="DefaultParagraphFont"/>
    <w:uiPriority w:val="9"/>
    <w:semiHidden/>
    <w:rsid w:val="00E91353"/>
    <w:rPr>
      <w:rFonts w:asciiTheme="majorHAnsi" w:eastAsiaTheme="majorEastAsia" w:hAnsiTheme="majorHAnsi" w:cstheme="majorBidi"/>
      <w:color w:val="365F91" w:themeColor="accent1" w:themeShade="BF"/>
      <w:sz w:val="26"/>
      <w:szCs w:val="26"/>
    </w:rPr>
  </w:style>
  <w:style w:type="character" w:customStyle="1" w:styleId="Heading3Char2">
    <w:name w:val="Heading 3 Char2"/>
    <w:basedOn w:val="DefaultParagraphFont"/>
    <w:uiPriority w:val="9"/>
    <w:semiHidden/>
    <w:rsid w:val="00E91353"/>
    <w:rPr>
      <w:rFonts w:asciiTheme="majorHAnsi" w:eastAsiaTheme="majorEastAsia" w:hAnsiTheme="majorHAnsi" w:cstheme="majorBidi"/>
      <w:color w:val="243F60" w:themeColor="accent1" w:themeShade="7F"/>
      <w:sz w:val="24"/>
      <w:szCs w:val="24"/>
    </w:rPr>
  </w:style>
  <w:style w:type="paragraph" w:customStyle="1" w:styleId="desc">
    <w:name w:val="desc"/>
    <w:basedOn w:val="Normal"/>
    <w:rsid w:val="00E91353"/>
    <w:pPr>
      <w:spacing w:before="100" w:beforeAutospacing="1" w:after="100" w:afterAutospacing="1"/>
    </w:pPr>
    <w:rPr>
      <w:rFonts w:ascii="Times New Roman" w:hAnsi="Times New Roman"/>
      <w:sz w:val="24"/>
      <w:lang w:val="en-US" w:eastAsia="en-US"/>
    </w:rPr>
  </w:style>
  <w:style w:type="character" w:styleId="SubtleReference">
    <w:name w:val="Subtle Reference"/>
    <w:uiPriority w:val="31"/>
    <w:qFormat/>
    <w:rsid w:val="00E91353"/>
    <w:rPr>
      <w:color w:val="auto"/>
      <w:u w:val="single" w:color="9BBB59" w:themeColor="accent3"/>
    </w:rPr>
  </w:style>
  <w:style w:type="character" w:customStyle="1" w:styleId="NormalWebChar">
    <w:name w:val="Normal (Web) Char"/>
    <w:basedOn w:val="DefaultParagraphFont"/>
    <w:link w:val="NormalWeb"/>
    <w:uiPriority w:val="99"/>
    <w:rsid w:val="00E91353"/>
    <w:rPr>
      <w:rFonts w:ascii="Arial" w:eastAsia="Times New Roman" w:hAnsi="Arial"/>
      <w:color w:val="333333"/>
      <w:szCs w:val="24"/>
      <w:lang w:eastAsia="en-US"/>
    </w:rPr>
  </w:style>
  <w:style w:type="character" w:customStyle="1" w:styleId="normaltextrun">
    <w:name w:val="normaltextrun"/>
    <w:basedOn w:val="DefaultParagraphFont"/>
    <w:rsid w:val="00E91353"/>
  </w:style>
  <w:style w:type="character" w:customStyle="1" w:styleId="eop">
    <w:name w:val="eop"/>
    <w:basedOn w:val="DefaultParagraphFont"/>
    <w:rsid w:val="00E91353"/>
  </w:style>
  <w:style w:type="table" w:customStyle="1" w:styleId="ListTable4-Accent313">
    <w:name w:val="List Table 4 - Accent 313"/>
    <w:basedOn w:val="TableNormal"/>
    <w:uiPriority w:val="49"/>
    <w:rsid w:val="004D442A"/>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rticle-headermeta-info-data">
    <w:name w:val="article-header__meta-info-data"/>
    <w:rsid w:val="00285715"/>
  </w:style>
  <w:style w:type="paragraph" w:customStyle="1" w:styleId="text">
    <w:name w:val="text"/>
    <w:basedOn w:val="Normal"/>
    <w:rsid w:val="00D82AAD"/>
    <w:pPr>
      <w:numPr>
        <w:numId w:val="48"/>
      </w:numPr>
      <w:tabs>
        <w:tab w:val="clear" w:pos="720"/>
        <w:tab w:val="num" w:pos="718"/>
      </w:tabs>
      <w:spacing w:before="0" w:after="100"/>
      <w:ind w:left="718"/>
    </w:pPr>
    <w:rPr>
      <w:rFonts w:ascii="Times New Roman" w:hAnsi="Times New Roman"/>
      <w:lang w:val="en-US" w:eastAsia="en-US"/>
    </w:rPr>
  </w:style>
  <w:style w:type="character" w:customStyle="1" w:styleId="il">
    <w:name w:val="il"/>
    <w:basedOn w:val="DefaultParagraphFont"/>
    <w:rsid w:val="00062723"/>
  </w:style>
  <w:style w:type="character" w:customStyle="1" w:styleId="ListParagraphChar">
    <w:name w:val="List Paragraph Char"/>
    <w:link w:val="ListParagraph"/>
    <w:uiPriority w:val="34"/>
    <w:locked/>
    <w:rsid w:val="00933841"/>
    <w:rPr>
      <w:rFonts w:ascii="Arial" w:eastAsia="Times New Roman" w:hAnsi="Arial"/>
      <w:szCs w:val="24"/>
    </w:rPr>
  </w:style>
  <w:style w:type="character" w:customStyle="1" w:styleId="highlight">
    <w:name w:val="highlight"/>
    <w:basedOn w:val="DefaultParagraphFont"/>
    <w:rsid w:val="00382CF4"/>
  </w:style>
  <w:style w:type="character" w:customStyle="1" w:styleId="reference-text">
    <w:name w:val="reference-text"/>
    <w:basedOn w:val="DefaultParagraphFont"/>
    <w:rsid w:val="00F27373"/>
  </w:style>
  <w:style w:type="table" w:customStyle="1" w:styleId="Style16">
    <w:name w:val="Style16"/>
    <w:basedOn w:val="TableNormal"/>
    <w:uiPriority w:val="99"/>
    <w:qFormat/>
    <w:rsid w:val="007023F8"/>
    <w:tblPr/>
  </w:style>
  <w:style w:type="table" w:customStyle="1" w:styleId="TableGrid100">
    <w:name w:val="Table Grid10"/>
    <w:basedOn w:val="TableNormal"/>
    <w:next w:val="TableGrid"/>
    <w:uiPriority w:val="5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4">
    <w:name w:val="TR31_Table4"/>
    <w:basedOn w:val="TableNormal"/>
    <w:uiPriority w:val="99"/>
    <w:rsid w:val="007023F8"/>
    <w:rPr>
      <w:rFonts w:ascii="Arial" w:hAnsi="Arial"/>
    </w:rPr>
    <w:tblPr>
      <w:tblBorders>
        <w:top w:val="single" w:sz="4" w:space="0" w:color="auto"/>
        <w:bottom w:val="single" w:sz="4" w:space="0" w:color="auto"/>
      </w:tblBorders>
    </w:tblPr>
  </w:style>
  <w:style w:type="table" w:customStyle="1" w:styleId="TableGrid15">
    <w:name w:val="Table Grid 15"/>
    <w:basedOn w:val="TableNormal"/>
    <w:next w:val="TableGrid1"/>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5">
    <w:name w:val="Table for Reports5"/>
    <w:basedOn w:val="TableNormal"/>
    <w:uiPriority w:val="99"/>
    <w:rsid w:val="007023F8"/>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5">
    <w:name w:val="Light Shading - Accent 115"/>
    <w:basedOn w:val="TableNormal"/>
    <w:uiPriority w:val="60"/>
    <w:rsid w:val="007023F8"/>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4">
    <w:name w:val="Table Grid74"/>
    <w:basedOn w:val="TableNormal"/>
    <w:next w:val="TableGrid"/>
    <w:uiPriority w:val="59"/>
    <w:rsid w:val="007023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5">
    <w:name w:val="Medium Shading 1 - Accent 45"/>
    <w:basedOn w:val="TableNormal"/>
    <w:next w:val="MediumShading1-Accent4"/>
    <w:uiPriority w:val="63"/>
    <w:rsid w:val="007023F8"/>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5">
    <w:name w:val="Light List - Accent 45"/>
    <w:basedOn w:val="TableNormal"/>
    <w:next w:val="LightList-Accent4"/>
    <w:uiPriority w:val="61"/>
    <w:rsid w:val="007023F8"/>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tyle133">
    <w:name w:val="Style133"/>
    <w:basedOn w:val="TableNormal"/>
    <w:uiPriority w:val="99"/>
    <w:qFormat/>
    <w:rsid w:val="007023F8"/>
    <w:tblPr/>
  </w:style>
  <w:style w:type="table" w:customStyle="1" w:styleId="TableGrid130">
    <w:name w:val="Table Grid13"/>
    <w:basedOn w:val="TableNormal"/>
    <w:next w:val="TableGrid"/>
    <w:uiPriority w:val="5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3">
    <w:name w:val="TR31_Table13"/>
    <w:basedOn w:val="TableNormal"/>
    <w:uiPriority w:val="99"/>
    <w:rsid w:val="007023F8"/>
    <w:rPr>
      <w:rFonts w:ascii="Arial" w:hAnsi="Arial"/>
    </w:rPr>
    <w:tblPr>
      <w:tblBorders>
        <w:top w:val="single" w:sz="4" w:space="0" w:color="auto"/>
        <w:bottom w:val="single" w:sz="4" w:space="0" w:color="auto"/>
      </w:tblBorders>
    </w:tblPr>
  </w:style>
  <w:style w:type="table" w:customStyle="1" w:styleId="TableGrid114">
    <w:name w:val="Table Grid 114"/>
    <w:basedOn w:val="TableNormal"/>
    <w:next w:val="TableGrid1"/>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4">
    <w:name w:val="Table for Reports14"/>
    <w:basedOn w:val="TableNormal"/>
    <w:uiPriority w:val="99"/>
    <w:rsid w:val="007023F8"/>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4">
    <w:name w:val="Light Shading - Accent 1114"/>
    <w:basedOn w:val="TableNormal"/>
    <w:uiPriority w:val="60"/>
    <w:rsid w:val="007023F8"/>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3">
    <w:name w:val="Table Grid713"/>
    <w:basedOn w:val="TableNormal"/>
    <w:next w:val="TableGrid"/>
    <w:uiPriority w:val="59"/>
    <w:rsid w:val="007023F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4">
    <w:name w:val="Medium Shading 1 - Accent 414"/>
    <w:basedOn w:val="TableNormal"/>
    <w:next w:val="MediumShading1-Accent4"/>
    <w:uiPriority w:val="63"/>
    <w:rsid w:val="007023F8"/>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4">
    <w:name w:val="Light List - Accent 414"/>
    <w:basedOn w:val="TableNormal"/>
    <w:next w:val="LightList-Accent4"/>
    <w:uiPriority w:val="61"/>
    <w:rsid w:val="007023F8"/>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4">
    <w:name w:val="Light Shading14"/>
    <w:basedOn w:val="TableNormal"/>
    <w:next w:val="LightShading"/>
    <w:uiPriority w:val="60"/>
    <w:rsid w:val="007023F8"/>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
    <w:name w:val="Light Shading5"/>
    <w:basedOn w:val="TableNormal"/>
    <w:next w:val="LightShading"/>
    <w:uiPriority w:val="60"/>
    <w:rsid w:val="007023F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4">
    <w:name w:val="Light Shading - Accent 44"/>
    <w:basedOn w:val="TableNormal"/>
    <w:next w:val="LightShading-Accent4"/>
    <w:uiPriority w:val="60"/>
    <w:rsid w:val="007023F8"/>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3">
    <w:name w:val="Table Simple 13"/>
    <w:basedOn w:val="TableNormal"/>
    <w:next w:val="TableSimple1"/>
    <w:semiHidden/>
    <w:unhideWhenUsed/>
    <w:rsid w:val="007023F8"/>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semiHidden/>
    <w:unhideWhenUsed/>
    <w:rsid w:val="007023F8"/>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3">
    <w:name w:val="Table Classic 13"/>
    <w:basedOn w:val="TableNormal"/>
    <w:next w:val="TableClassic1"/>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semiHidden/>
    <w:unhideWhenUsed/>
    <w:rsid w:val="007023F8"/>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urful1"/>
    <w:semiHidden/>
    <w:unhideWhenUsed/>
    <w:rsid w:val="007023F8"/>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urful2"/>
    <w:semiHidden/>
    <w:unhideWhenUsed/>
    <w:rsid w:val="007023F8"/>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urful3"/>
    <w:semiHidden/>
    <w:unhideWhenUsed/>
    <w:rsid w:val="007023F8"/>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semiHidden/>
    <w:unhideWhenUsed/>
    <w:rsid w:val="007023F8"/>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semiHidden/>
    <w:unhideWhenUsed/>
    <w:rsid w:val="007023F8"/>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semiHidden/>
    <w:unhideWhenUsed/>
    <w:rsid w:val="007023F8"/>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semiHidden/>
    <w:unhideWhenUsed/>
    <w:rsid w:val="007023F8"/>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semiHidden/>
    <w:unhideWhenUsed/>
    <w:rsid w:val="007023F8"/>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3">
    <w:name w:val="Table Grid 23"/>
    <w:basedOn w:val="TableNormal"/>
    <w:next w:val="TableGrid2"/>
    <w:semiHidden/>
    <w:unhideWhenUsed/>
    <w:rsid w:val="007023F8"/>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
    <w:name w:val="Table Grid 33"/>
    <w:basedOn w:val="TableNormal"/>
    <w:next w:val="TableGrid3"/>
    <w:semiHidden/>
    <w:unhideWhenUsed/>
    <w:rsid w:val="007023F8"/>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
    <w:name w:val="Table Grid 43"/>
    <w:basedOn w:val="TableNormal"/>
    <w:next w:val="TableGrid4"/>
    <w:semiHidden/>
    <w:unhideWhenUsed/>
    <w:rsid w:val="007023F8"/>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0">
    <w:name w:val="Table Grid 73"/>
    <w:basedOn w:val="TableNormal"/>
    <w:next w:val="TableGrid70"/>
    <w:semiHidden/>
    <w:unhideWhenUsed/>
    <w:rsid w:val="007023F8"/>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semiHidden/>
    <w:unhideWhenUsed/>
    <w:rsid w:val="007023F8"/>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semiHidden/>
    <w:unhideWhenUsed/>
    <w:rsid w:val="007023F8"/>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semiHidden/>
    <w:unhideWhenUsed/>
    <w:rsid w:val="007023F8"/>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3">
    <w:name w:val="Table 3D effects 13"/>
    <w:basedOn w:val="TableNormal"/>
    <w:next w:val="Table3Deffects1"/>
    <w:semiHidden/>
    <w:unhideWhenUsed/>
    <w:rsid w:val="007023F8"/>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semiHidden/>
    <w:unhideWhenUsed/>
    <w:rsid w:val="007023F8"/>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semiHidden/>
    <w:unhideWhenUsed/>
    <w:rsid w:val="007023F8"/>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semiHidden/>
    <w:unhideWhenUsed/>
    <w:rsid w:val="007023F8"/>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semiHidden/>
    <w:unhideWhenUsed/>
    <w:rsid w:val="007023F8"/>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3">
    <w:name w:val="Table Professional3"/>
    <w:basedOn w:val="TableNormal"/>
    <w:next w:val="TableProfessional"/>
    <w:semiHidden/>
    <w:unhideWhenUsed/>
    <w:rsid w:val="007023F8"/>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semiHidden/>
    <w:unhideWhenUsed/>
    <w:rsid w:val="007023F8"/>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semiHidden/>
    <w:unhideWhenUsed/>
    <w:rsid w:val="007023F8"/>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3">
    <w:name w:val="Table Web 13"/>
    <w:basedOn w:val="TableNormal"/>
    <w:next w:val="TableWeb1"/>
    <w:semiHidden/>
    <w:unhideWhenUsed/>
    <w:rsid w:val="007023F8"/>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semiHidden/>
    <w:unhideWhenUsed/>
    <w:rsid w:val="007023F8"/>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semiHidden/>
    <w:unhideWhenUsed/>
    <w:rsid w:val="007023F8"/>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3">
    <w:name w:val="Table Theme3"/>
    <w:basedOn w:val="TableNormal"/>
    <w:next w:val="TableTheme"/>
    <w:semiHidden/>
    <w:unhideWhenUsed/>
    <w:rsid w:val="007023F8"/>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4">
    <w:name w:val="AIHW Table4"/>
    <w:basedOn w:val="TableNormal"/>
    <w:rsid w:val="007023F8"/>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122">
    <w:name w:val="Table Grid 122"/>
    <w:basedOn w:val="TableNormal"/>
    <w:next w:val="TableGrid1"/>
    <w:semiHidden/>
    <w:unhideWhenUsed/>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2">
    <w:name w:val="Light Shading22"/>
    <w:basedOn w:val="TableNormal"/>
    <w:next w:val="LightShading"/>
    <w:uiPriority w:val="60"/>
    <w:unhideWhenUsed/>
    <w:rsid w:val="007023F8"/>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2">
    <w:name w:val="Light Shading - Accent 412"/>
    <w:basedOn w:val="TableNormal"/>
    <w:next w:val="LightShading-Accent4"/>
    <w:uiPriority w:val="60"/>
    <w:unhideWhenUsed/>
    <w:rsid w:val="007023F8"/>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2">
    <w:name w:val="Light List - Accent 422"/>
    <w:basedOn w:val="TableNormal"/>
    <w:next w:val="LightList-Accent4"/>
    <w:uiPriority w:val="61"/>
    <w:semiHidden/>
    <w:unhideWhenUsed/>
    <w:rsid w:val="007023F8"/>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2">
    <w:name w:val="Medium Shading 1 - Accent 422"/>
    <w:basedOn w:val="TableNormal"/>
    <w:next w:val="MediumShading1-Accent4"/>
    <w:uiPriority w:val="63"/>
    <w:semiHidden/>
    <w:unhideWhenUsed/>
    <w:rsid w:val="007023F8"/>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2">
    <w:name w:val="Table for Reports22"/>
    <w:basedOn w:val="TableNormal"/>
    <w:uiPriority w:val="99"/>
    <w:rsid w:val="007023F8"/>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2">
    <w:name w:val="Light Shading - Accent 1122"/>
    <w:basedOn w:val="TableNormal"/>
    <w:uiPriority w:val="60"/>
    <w:rsid w:val="007023F8"/>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2">
    <w:name w:val="Table Grid 1112"/>
    <w:basedOn w:val="TableNormal"/>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2">
    <w:name w:val="Table for Reports112"/>
    <w:basedOn w:val="TableNormal"/>
    <w:uiPriority w:val="99"/>
    <w:rsid w:val="007023F8"/>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2">
    <w:name w:val="Light Shading - Accent 11112"/>
    <w:basedOn w:val="TableNormal"/>
    <w:uiPriority w:val="60"/>
    <w:rsid w:val="007023F8"/>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2">
    <w:name w:val="Medium Shading 1 - Accent 4112"/>
    <w:basedOn w:val="TableNormal"/>
    <w:uiPriority w:val="63"/>
    <w:rsid w:val="007023F8"/>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2">
    <w:name w:val="Light List - Accent 4112"/>
    <w:basedOn w:val="TableNormal"/>
    <w:uiPriority w:val="61"/>
    <w:rsid w:val="007023F8"/>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2">
    <w:name w:val="Light Shading112"/>
    <w:basedOn w:val="TableNormal"/>
    <w:uiPriority w:val="60"/>
    <w:rsid w:val="007023F8"/>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2">
    <w:name w:val="AIHW Table12"/>
    <w:basedOn w:val="TableNormal"/>
    <w:rsid w:val="007023F8"/>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220">
    <w:name w:val="Table Grid22"/>
    <w:basedOn w:val="TableNormal"/>
    <w:next w:val="TableGrid"/>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
    <w:basedOn w:val="TableNormal"/>
    <w:next w:val="TableGrid"/>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
    <w:basedOn w:val="TableNormal"/>
    <w:next w:val="TableGrid"/>
    <w:uiPriority w:val="59"/>
    <w:rsid w:val="007023F8"/>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0">
    <w:name w:val="Table Grid53"/>
    <w:basedOn w:val="TableNormal"/>
    <w:next w:val="TableGrid"/>
    <w:uiPriority w:val="3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
    <w:basedOn w:val="TableNormal"/>
    <w:next w:val="TableGrid"/>
    <w:uiPriority w:val="3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1">
    <w:name w:val="Table Simple 111"/>
    <w:basedOn w:val="TableNormal"/>
    <w:next w:val="TableSimple1"/>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next w:val="TableSimple2"/>
    <w:semiHidden/>
    <w:unhideWhenUsed/>
    <w:rsid w:val="007023F8"/>
    <w:pPr>
      <w:spacing w:before="60" w:after="40" w:line="260" w:lineRule="atLeast"/>
    </w:pPr>
    <w:rPr>
      <w:rFonts w:ascii="Book Antiqua" w:eastAsia="Times New Roman" w:hAnsi="Book Antiqua"/>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next w:val="TableSimple3"/>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1">
    <w:name w:val="Table Classic 111"/>
    <w:basedOn w:val="TableNormal"/>
    <w:next w:val="TableClassic1"/>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next w:val="TableClassic2"/>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next w:val="TableClassic3"/>
    <w:semiHidden/>
    <w:unhideWhenUsed/>
    <w:rsid w:val="007023F8"/>
    <w:pPr>
      <w:spacing w:before="60" w:after="40" w:line="260" w:lineRule="atLeast"/>
    </w:pPr>
    <w:rPr>
      <w:rFonts w:ascii="Book Antiqua" w:eastAsia="Times New Roman" w:hAnsi="Book Antiqua"/>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next w:val="TableClassic4"/>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next w:val="TableColourful1"/>
    <w:semiHidden/>
    <w:unhideWhenUsed/>
    <w:rsid w:val="007023F8"/>
    <w:pPr>
      <w:spacing w:before="60" w:after="40" w:line="260" w:lineRule="atLeast"/>
    </w:pPr>
    <w:rPr>
      <w:rFonts w:ascii="Book Antiqua" w:eastAsia="Times New Roman" w:hAnsi="Book Antiqua"/>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next w:val="TableColourful2"/>
    <w:semiHidden/>
    <w:unhideWhenUsed/>
    <w:rsid w:val="007023F8"/>
    <w:pPr>
      <w:spacing w:before="60" w:after="40" w:line="260" w:lineRule="atLeast"/>
    </w:pPr>
    <w:rPr>
      <w:rFonts w:ascii="Book Antiqua" w:eastAsia="Times New Roman" w:hAnsi="Book Antiqua"/>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next w:val="TableColourful3"/>
    <w:semiHidden/>
    <w:unhideWhenUsed/>
    <w:rsid w:val="007023F8"/>
    <w:pPr>
      <w:spacing w:before="60" w:after="40" w:line="260" w:lineRule="atLeast"/>
    </w:pPr>
    <w:rPr>
      <w:rFonts w:ascii="Book Antiqua" w:eastAsia="Times New Roman" w:hAnsi="Book Antiqua"/>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next w:val="TableColumns1"/>
    <w:semiHidden/>
    <w:unhideWhenUsed/>
    <w:rsid w:val="007023F8"/>
    <w:pPr>
      <w:spacing w:before="60" w:after="40" w:line="260" w:lineRule="atLeast"/>
    </w:pPr>
    <w:rPr>
      <w:rFonts w:ascii="Book Antiqua" w:eastAsia="Times New Roman" w:hAnsi="Book Antiqua"/>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semiHidden/>
    <w:unhideWhenUsed/>
    <w:rsid w:val="007023F8"/>
    <w:pPr>
      <w:spacing w:before="60" w:after="40" w:line="260" w:lineRule="atLeast"/>
    </w:pPr>
    <w:rPr>
      <w:rFonts w:ascii="Book Antiqua" w:eastAsia="Times New Roman" w:hAnsi="Book Antiqua"/>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next w:val="TableColumns3"/>
    <w:semiHidden/>
    <w:unhideWhenUsed/>
    <w:rsid w:val="007023F8"/>
    <w:pPr>
      <w:spacing w:before="60" w:after="40" w:line="260" w:lineRule="atLeast"/>
    </w:pPr>
    <w:rPr>
      <w:rFonts w:ascii="Book Antiqua" w:eastAsia="Times New Roman" w:hAnsi="Book Antiqua"/>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next w:val="TableColumns4"/>
    <w:semiHidden/>
    <w:unhideWhenUsed/>
    <w:rsid w:val="007023F8"/>
    <w:pPr>
      <w:spacing w:before="60" w:after="40" w:line="260" w:lineRule="atLeast"/>
    </w:pPr>
    <w:rPr>
      <w:rFonts w:ascii="Book Antiqua" w:eastAsia="Times New Roman" w:hAnsi="Book Antiqua"/>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next w:val="TableColumns5"/>
    <w:semiHidden/>
    <w:unhideWhenUsed/>
    <w:rsid w:val="007023F8"/>
    <w:pPr>
      <w:spacing w:before="60" w:after="40" w:line="260" w:lineRule="atLeast"/>
    </w:pPr>
    <w:rPr>
      <w:rFonts w:ascii="Book Antiqua" w:eastAsia="Times New Roman" w:hAnsi="Book Antiqua"/>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131">
    <w:name w:val="Table Grid 131"/>
    <w:basedOn w:val="TableNormal"/>
    <w:next w:val="TableGrid1"/>
    <w:semiHidden/>
    <w:unhideWhenUsed/>
    <w:rsid w:val="007023F8"/>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
    <w:name w:val="Table Grid 211"/>
    <w:basedOn w:val="TableNormal"/>
    <w:next w:val="TableGrid2"/>
    <w:semiHidden/>
    <w:unhideWhenUsed/>
    <w:rsid w:val="007023F8"/>
    <w:pPr>
      <w:spacing w:before="60" w:after="40" w:line="260" w:lineRule="atLeast"/>
    </w:pPr>
    <w:rPr>
      <w:rFonts w:ascii="Book Antiqua" w:eastAsia="Times New Roman" w:hAnsi="Book Antiqua"/>
      <w:sz w:val="22"/>
      <w:szCs w:val="22"/>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
    <w:name w:val="Table Grid 311"/>
    <w:basedOn w:val="TableNormal"/>
    <w:next w:val="TableGrid3"/>
    <w:semiHidden/>
    <w:unhideWhenUsed/>
    <w:rsid w:val="007023F8"/>
    <w:pPr>
      <w:spacing w:before="60" w:after="40" w:line="260" w:lineRule="atLeast"/>
    </w:pPr>
    <w:rPr>
      <w:rFonts w:ascii="Book Antiqua" w:eastAsia="Times New Roman" w:hAnsi="Book Antiqua"/>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
    <w:name w:val="Table Grid 411"/>
    <w:basedOn w:val="TableNormal"/>
    <w:next w:val="TableGrid4"/>
    <w:semiHidden/>
    <w:unhideWhenUsed/>
    <w:rsid w:val="007023F8"/>
    <w:pPr>
      <w:spacing w:before="60" w:after="40" w:line="260" w:lineRule="atLeast"/>
    </w:pPr>
    <w:rPr>
      <w:rFonts w:ascii="Book Antiqua" w:eastAsia="Times New Roman" w:hAnsi="Book Antiqua"/>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
    <w:name w:val="Table Grid 511"/>
    <w:basedOn w:val="TableNormal"/>
    <w:next w:val="TableGrid5"/>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
    <w:name w:val="Table Grid 611"/>
    <w:basedOn w:val="TableNormal"/>
    <w:next w:val="TableGrid6"/>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0">
    <w:name w:val="Table Grid 711"/>
    <w:basedOn w:val="TableNormal"/>
    <w:next w:val="TableGrid70"/>
    <w:semiHidden/>
    <w:unhideWhenUsed/>
    <w:rsid w:val="007023F8"/>
    <w:pPr>
      <w:spacing w:before="60" w:after="40" w:line="260" w:lineRule="atLeast"/>
    </w:pPr>
    <w:rPr>
      <w:rFonts w:ascii="Book Antiqua" w:eastAsia="Times New Roman" w:hAnsi="Book Antiqua"/>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
    <w:name w:val="Table Grid 811"/>
    <w:basedOn w:val="TableNormal"/>
    <w:next w:val="TableGrid8"/>
    <w:semiHidden/>
    <w:unhideWhenUsed/>
    <w:rsid w:val="007023F8"/>
    <w:pPr>
      <w:spacing w:before="60" w:after="40" w:line="260" w:lineRule="atLeast"/>
    </w:pPr>
    <w:rPr>
      <w:rFonts w:ascii="Book Antiqua" w:eastAsia="Times New Roman" w:hAnsi="Book Antiqua"/>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next w:val="TableList1"/>
    <w:semiHidden/>
    <w:unhideWhenUsed/>
    <w:rsid w:val="007023F8"/>
    <w:pPr>
      <w:spacing w:before="60" w:after="40" w:line="260" w:lineRule="atLeast"/>
    </w:pPr>
    <w:rPr>
      <w:rFonts w:ascii="Book Antiqua" w:eastAsia="Times New Roman" w:hAnsi="Book Antiqua"/>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next w:val="TableList2"/>
    <w:semiHidden/>
    <w:unhideWhenUsed/>
    <w:rsid w:val="007023F8"/>
    <w:pPr>
      <w:spacing w:before="60" w:after="40" w:line="260" w:lineRule="atLeast"/>
    </w:pPr>
    <w:rPr>
      <w:rFonts w:ascii="Book Antiqua" w:eastAsia="Times New Roman" w:hAnsi="Book Antiqua"/>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next w:val="TableList3"/>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next w:val="TableList4"/>
    <w:semiHidden/>
    <w:unhideWhenUsed/>
    <w:rsid w:val="007023F8"/>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next w:val="TableList5"/>
    <w:semiHidden/>
    <w:unhideWhenUsed/>
    <w:rsid w:val="007023F8"/>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next w:val="TableList6"/>
    <w:semiHidden/>
    <w:unhideWhenUsed/>
    <w:rsid w:val="007023F8"/>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next w:val="TableList7"/>
    <w:semiHidden/>
    <w:unhideWhenUsed/>
    <w:rsid w:val="007023F8"/>
    <w:pPr>
      <w:spacing w:before="60" w:after="40" w:line="260" w:lineRule="atLeast"/>
    </w:pPr>
    <w:rPr>
      <w:rFonts w:ascii="Book Antiqua" w:eastAsia="Times New Roman" w:hAnsi="Book Antiqua"/>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next w:val="TableList8"/>
    <w:semiHidden/>
    <w:unhideWhenUsed/>
    <w:rsid w:val="007023F8"/>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11">
    <w:name w:val="Table 3D effects 111"/>
    <w:basedOn w:val="TableNormal"/>
    <w:next w:val="Table3Deffects1"/>
    <w:semiHidden/>
    <w:unhideWhenUsed/>
    <w:rsid w:val="007023F8"/>
    <w:pPr>
      <w:spacing w:before="60" w:after="40" w:line="260" w:lineRule="atLeast"/>
    </w:pPr>
    <w:rPr>
      <w:rFonts w:ascii="Book Antiqua" w:eastAsia="Times New Roman" w:hAnsi="Book Antiqua"/>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next w:val="Table3Deffects2"/>
    <w:semiHidden/>
    <w:unhideWhenUsed/>
    <w:rsid w:val="007023F8"/>
    <w:pPr>
      <w:spacing w:before="60" w:after="40" w:line="260" w:lineRule="atLeast"/>
    </w:pPr>
    <w:rPr>
      <w:rFonts w:ascii="Book Antiqua" w:eastAsia="Times New Roman" w:hAnsi="Book Antiqua"/>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next w:val="Table3Deffects3"/>
    <w:semiHidden/>
    <w:unhideWhenUsed/>
    <w:rsid w:val="007023F8"/>
    <w:pPr>
      <w:spacing w:before="60" w:after="40" w:line="260" w:lineRule="atLeast"/>
    </w:pPr>
    <w:rPr>
      <w:rFonts w:ascii="Book Antiqua" w:eastAsia="Times New Roman" w:hAnsi="Book Antiqua"/>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semiHidden/>
    <w:unhideWhenUsed/>
    <w:rsid w:val="007023F8"/>
    <w:pPr>
      <w:spacing w:before="60" w:after="40" w:line="260" w:lineRule="atLeast"/>
    </w:pPr>
    <w:rPr>
      <w:rFonts w:ascii="Book Antiqua" w:eastAsia="Times New Roman" w:hAnsi="Book Antiqua"/>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next w:val="TableElegant"/>
    <w:semiHidden/>
    <w:unhideWhenUsed/>
    <w:rsid w:val="007023F8"/>
    <w:pPr>
      <w:spacing w:before="60" w:after="40" w:line="260" w:lineRule="atLeast"/>
    </w:pPr>
    <w:rPr>
      <w:rFonts w:ascii="Book Antiqua" w:eastAsia="Times New Roman" w:hAnsi="Book Antiqua"/>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
    <w:name w:val="Table Professional11"/>
    <w:basedOn w:val="TableNormal"/>
    <w:next w:val="TableProfessional"/>
    <w:semiHidden/>
    <w:unhideWhenUsed/>
    <w:rsid w:val="007023F8"/>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next w:val="TableSubtle1"/>
    <w:semiHidden/>
    <w:unhideWhenUsed/>
    <w:rsid w:val="007023F8"/>
    <w:pPr>
      <w:spacing w:before="60" w:after="40" w:line="260" w:lineRule="atLeast"/>
    </w:pPr>
    <w:rPr>
      <w:rFonts w:ascii="Book Antiqua" w:eastAsia="Times New Roman" w:hAnsi="Book Antiqua"/>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next w:val="TableSubtle2"/>
    <w:semiHidden/>
    <w:unhideWhenUsed/>
    <w:rsid w:val="007023F8"/>
    <w:pPr>
      <w:spacing w:before="60" w:after="40" w:line="260" w:lineRule="atLeast"/>
    </w:pPr>
    <w:rPr>
      <w:rFonts w:ascii="Book Antiqua" w:eastAsia="Times New Roman" w:hAnsi="Book Antiqua"/>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1">
    <w:name w:val="Table Web 111"/>
    <w:basedOn w:val="TableNormal"/>
    <w:next w:val="TableWeb1"/>
    <w:semiHidden/>
    <w:unhideWhenUsed/>
    <w:rsid w:val="007023F8"/>
    <w:pPr>
      <w:spacing w:before="60" w:after="40" w:line="260" w:lineRule="atLeast"/>
    </w:pPr>
    <w:rPr>
      <w:rFonts w:ascii="Book Antiqua" w:eastAsia="Times New Roman" w:hAnsi="Book Antiqua"/>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semiHidden/>
    <w:unhideWhenUsed/>
    <w:rsid w:val="007023F8"/>
    <w:pPr>
      <w:spacing w:before="60" w:after="40" w:line="260" w:lineRule="atLeast"/>
    </w:pPr>
    <w:rPr>
      <w:rFonts w:ascii="Book Antiqua" w:eastAsia="Times New Roman" w:hAnsi="Book Antiqua"/>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next w:val="TableWeb3"/>
    <w:semiHidden/>
    <w:unhideWhenUsed/>
    <w:rsid w:val="007023F8"/>
    <w:pPr>
      <w:spacing w:before="60" w:after="40" w:line="260" w:lineRule="atLeast"/>
    </w:pPr>
    <w:rPr>
      <w:rFonts w:ascii="Book Antiqua" w:eastAsia="Times New Roman" w:hAnsi="Book Antiqua"/>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0">
    <w:name w:val="Table Grid81"/>
    <w:basedOn w:val="TableNormal"/>
    <w:next w:val="TableGrid"/>
    <w:uiPriority w:val="59"/>
    <w:rsid w:val="007023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
    <w:name w:val="Table Theme11"/>
    <w:basedOn w:val="TableNormal"/>
    <w:next w:val="TableTheme"/>
    <w:semiHidden/>
    <w:unhideWhenUsed/>
    <w:rsid w:val="007023F8"/>
    <w:pPr>
      <w:spacing w:before="60" w:after="40" w:line="260" w:lineRule="atLeast"/>
    </w:pPr>
    <w:rPr>
      <w:rFonts w:ascii="Book Antiqua" w:eastAsia="Times New Roman" w:hAnsi="Book Antiqu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1">
    <w:name w:val="Light Shading31"/>
    <w:basedOn w:val="TableNormal"/>
    <w:next w:val="LightShading"/>
    <w:uiPriority w:val="60"/>
    <w:semiHidden/>
    <w:unhideWhenUsed/>
    <w:rsid w:val="007023F8"/>
    <w:rPr>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21">
    <w:name w:val="Light Shading - Accent 421"/>
    <w:basedOn w:val="TableNormal"/>
    <w:next w:val="LightShading-Accent4"/>
    <w:uiPriority w:val="60"/>
    <w:semiHidden/>
    <w:unhideWhenUsed/>
    <w:rsid w:val="007023F8"/>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31">
    <w:name w:val="Light List - Accent 431"/>
    <w:basedOn w:val="TableNormal"/>
    <w:next w:val="LightList-Accent4"/>
    <w:uiPriority w:val="61"/>
    <w:semiHidden/>
    <w:unhideWhenUsed/>
    <w:rsid w:val="007023F8"/>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1">
    <w:name w:val="Medium Shading 1 - Accent 431"/>
    <w:basedOn w:val="TableNormal"/>
    <w:next w:val="MediumShading1-Accent4"/>
    <w:uiPriority w:val="63"/>
    <w:semiHidden/>
    <w:unhideWhenUsed/>
    <w:rsid w:val="007023F8"/>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tyle141">
    <w:name w:val="Style141"/>
    <w:basedOn w:val="TableNormal"/>
    <w:uiPriority w:val="99"/>
    <w:qFormat/>
    <w:rsid w:val="007023F8"/>
    <w:rPr>
      <w:lang w:eastAsia="en-US"/>
    </w:rPr>
    <w:tblPr/>
  </w:style>
  <w:style w:type="table" w:customStyle="1" w:styleId="TR31Table21">
    <w:name w:val="TR31_Table21"/>
    <w:basedOn w:val="TableNormal"/>
    <w:uiPriority w:val="99"/>
    <w:rsid w:val="007023F8"/>
    <w:rPr>
      <w:rFonts w:ascii="Arial" w:hAnsi="Arial"/>
      <w:lang w:eastAsia="en-US"/>
    </w:rPr>
    <w:tblPr>
      <w:tblBorders>
        <w:top w:val="single" w:sz="4" w:space="0" w:color="auto"/>
        <w:bottom w:val="single" w:sz="4" w:space="0" w:color="auto"/>
      </w:tblBorders>
    </w:tblPr>
  </w:style>
  <w:style w:type="table" w:customStyle="1" w:styleId="TableforReports31">
    <w:name w:val="Table for Reports31"/>
    <w:basedOn w:val="TableNormal"/>
    <w:uiPriority w:val="99"/>
    <w:rsid w:val="007023F8"/>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31">
    <w:name w:val="Light Shading - Accent 1131"/>
    <w:basedOn w:val="TableNormal"/>
    <w:uiPriority w:val="60"/>
    <w:rsid w:val="007023F8"/>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721">
    <w:name w:val="Table Grid721"/>
    <w:basedOn w:val="TableNormal"/>
    <w:uiPriority w:val="59"/>
    <w:rsid w:val="007023F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11">
    <w:name w:val="Style1311"/>
    <w:basedOn w:val="TableNormal"/>
    <w:uiPriority w:val="99"/>
    <w:qFormat/>
    <w:rsid w:val="007023F8"/>
    <w:rPr>
      <w:lang w:eastAsia="en-US"/>
    </w:rPr>
    <w:tblPr/>
  </w:style>
  <w:style w:type="table" w:customStyle="1" w:styleId="TableGrid1110">
    <w:name w:val="Table Grid111"/>
    <w:basedOn w:val="TableNormal"/>
    <w:uiPriority w:val="59"/>
    <w:rsid w:val="007023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11">
    <w:name w:val="TR31_Table111"/>
    <w:basedOn w:val="TableNormal"/>
    <w:uiPriority w:val="99"/>
    <w:rsid w:val="007023F8"/>
    <w:rPr>
      <w:rFonts w:ascii="Arial" w:hAnsi="Arial"/>
      <w:lang w:eastAsia="en-US"/>
    </w:rPr>
    <w:tblPr>
      <w:tblBorders>
        <w:top w:val="single" w:sz="4" w:space="0" w:color="auto"/>
        <w:bottom w:val="single" w:sz="4" w:space="0" w:color="auto"/>
      </w:tblBorders>
    </w:tblPr>
  </w:style>
  <w:style w:type="table" w:customStyle="1" w:styleId="TableGrid1121">
    <w:name w:val="Table Grid 1121"/>
    <w:basedOn w:val="TableNormal"/>
    <w:rsid w:val="007023F8"/>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21">
    <w:name w:val="Table for Reports121"/>
    <w:basedOn w:val="TableNormal"/>
    <w:uiPriority w:val="99"/>
    <w:rsid w:val="007023F8"/>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21">
    <w:name w:val="Light Shading - Accent 11121"/>
    <w:basedOn w:val="TableNormal"/>
    <w:uiPriority w:val="60"/>
    <w:rsid w:val="007023F8"/>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11">
    <w:name w:val="Table Grid7111"/>
    <w:basedOn w:val="TableNormal"/>
    <w:uiPriority w:val="59"/>
    <w:rsid w:val="007023F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21">
    <w:name w:val="Medium Shading 1 - Accent 4121"/>
    <w:basedOn w:val="TableNormal"/>
    <w:uiPriority w:val="63"/>
    <w:rsid w:val="007023F8"/>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21">
    <w:name w:val="Light List - Accent 4121"/>
    <w:basedOn w:val="TableNormal"/>
    <w:uiPriority w:val="61"/>
    <w:rsid w:val="007023F8"/>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21">
    <w:name w:val="Light Shading121"/>
    <w:basedOn w:val="TableNormal"/>
    <w:uiPriority w:val="60"/>
    <w:rsid w:val="007023F8"/>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21">
    <w:name w:val="AIHW Table21"/>
    <w:basedOn w:val="TableNormal"/>
    <w:rsid w:val="007023F8"/>
    <w:pPr>
      <w:tabs>
        <w:tab w:val="left" w:pos="198"/>
      </w:tabs>
      <w:spacing w:before="60" w:after="60" w:line="200" w:lineRule="atLeast"/>
      <w:jc w:val="right"/>
    </w:pPr>
    <w:rPr>
      <w:rFonts w:ascii="Arial" w:eastAsia="Times New Roman" w:hAnsi="Arial"/>
      <w:color w:val="000000"/>
      <w:sz w:val="16"/>
      <w:szCs w:val="22"/>
      <w:lang w:eastAsia="en-US"/>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5110">
    <w:name w:val="Table Grid511"/>
    <w:basedOn w:val="TableNormal"/>
    <w:uiPriority w:val="39"/>
    <w:rsid w:val="007023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51">
    <w:name w:val="Style151"/>
    <w:basedOn w:val="TableNormal"/>
    <w:uiPriority w:val="99"/>
    <w:qFormat/>
    <w:rsid w:val="007023F8"/>
    <w:tblPr/>
  </w:style>
  <w:style w:type="table" w:customStyle="1" w:styleId="TableGrid91">
    <w:name w:val="Table Grid91"/>
    <w:basedOn w:val="TableNormal"/>
    <w:next w:val="TableGrid"/>
    <w:uiPriority w:val="5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31">
    <w:name w:val="TR31_Table31"/>
    <w:basedOn w:val="TableNormal"/>
    <w:uiPriority w:val="99"/>
    <w:rsid w:val="007023F8"/>
    <w:rPr>
      <w:rFonts w:ascii="Arial" w:hAnsi="Arial"/>
    </w:rPr>
    <w:tblPr>
      <w:tblBorders>
        <w:top w:val="single" w:sz="4" w:space="0" w:color="auto"/>
        <w:bottom w:val="single" w:sz="4" w:space="0" w:color="auto"/>
      </w:tblBorders>
    </w:tblPr>
  </w:style>
  <w:style w:type="table" w:customStyle="1" w:styleId="TableGrid141">
    <w:name w:val="Table Grid 141"/>
    <w:basedOn w:val="TableNormal"/>
    <w:next w:val="TableGrid1"/>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41">
    <w:name w:val="Table for Reports41"/>
    <w:basedOn w:val="TableNormal"/>
    <w:uiPriority w:val="99"/>
    <w:rsid w:val="007023F8"/>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41">
    <w:name w:val="Light Shading - Accent 1141"/>
    <w:basedOn w:val="TableNormal"/>
    <w:uiPriority w:val="60"/>
    <w:rsid w:val="007023F8"/>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31">
    <w:name w:val="Table Grid731"/>
    <w:basedOn w:val="TableNormal"/>
    <w:next w:val="TableGrid"/>
    <w:uiPriority w:val="59"/>
    <w:rsid w:val="007023F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41">
    <w:name w:val="Medium Shading 1 - Accent 441"/>
    <w:basedOn w:val="TableNormal"/>
    <w:next w:val="MediumShading1-Accent4"/>
    <w:uiPriority w:val="63"/>
    <w:rsid w:val="007023F8"/>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41">
    <w:name w:val="Light List - Accent 441"/>
    <w:basedOn w:val="TableNormal"/>
    <w:next w:val="LightList-Accent4"/>
    <w:uiPriority w:val="61"/>
    <w:rsid w:val="007023F8"/>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tyle1321">
    <w:name w:val="Style1321"/>
    <w:basedOn w:val="TableNormal"/>
    <w:uiPriority w:val="99"/>
    <w:qFormat/>
    <w:rsid w:val="007023F8"/>
    <w:tblPr/>
  </w:style>
  <w:style w:type="table" w:customStyle="1" w:styleId="TableGrid1210">
    <w:name w:val="Table Grid121"/>
    <w:basedOn w:val="TableNormal"/>
    <w:next w:val="TableGrid"/>
    <w:uiPriority w:val="5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21">
    <w:name w:val="TR31_Table121"/>
    <w:basedOn w:val="TableNormal"/>
    <w:uiPriority w:val="99"/>
    <w:rsid w:val="007023F8"/>
    <w:rPr>
      <w:rFonts w:ascii="Arial" w:hAnsi="Arial"/>
    </w:rPr>
    <w:tblPr>
      <w:tblBorders>
        <w:top w:val="single" w:sz="4" w:space="0" w:color="auto"/>
        <w:bottom w:val="single" w:sz="4" w:space="0" w:color="auto"/>
      </w:tblBorders>
    </w:tblPr>
  </w:style>
  <w:style w:type="table" w:customStyle="1" w:styleId="TableGrid1131">
    <w:name w:val="Table Grid 1131"/>
    <w:basedOn w:val="TableNormal"/>
    <w:next w:val="TableGrid1"/>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31">
    <w:name w:val="Table for Reports131"/>
    <w:basedOn w:val="TableNormal"/>
    <w:uiPriority w:val="99"/>
    <w:rsid w:val="007023F8"/>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31">
    <w:name w:val="Light Shading - Accent 11131"/>
    <w:basedOn w:val="TableNormal"/>
    <w:uiPriority w:val="60"/>
    <w:rsid w:val="007023F8"/>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21">
    <w:name w:val="Table Grid7121"/>
    <w:basedOn w:val="TableNormal"/>
    <w:next w:val="TableGrid"/>
    <w:uiPriority w:val="59"/>
    <w:rsid w:val="007023F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31">
    <w:name w:val="Medium Shading 1 - Accent 4131"/>
    <w:basedOn w:val="TableNormal"/>
    <w:next w:val="MediumShading1-Accent4"/>
    <w:uiPriority w:val="63"/>
    <w:rsid w:val="007023F8"/>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31">
    <w:name w:val="Light List - Accent 4131"/>
    <w:basedOn w:val="TableNormal"/>
    <w:next w:val="LightList-Accent4"/>
    <w:uiPriority w:val="61"/>
    <w:rsid w:val="007023F8"/>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31">
    <w:name w:val="Light Shading131"/>
    <w:basedOn w:val="TableNormal"/>
    <w:next w:val="LightShading"/>
    <w:uiPriority w:val="60"/>
    <w:rsid w:val="007023F8"/>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1">
    <w:name w:val="Light Shading41"/>
    <w:basedOn w:val="TableNormal"/>
    <w:next w:val="LightShading"/>
    <w:uiPriority w:val="60"/>
    <w:rsid w:val="007023F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31">
    <w:name w:val="Light Shading - Accent 431"/>
    <w:basedOn w:val="TableNormal"/>
    <w:next w:val="LightShading-Accent4"/>
    <w:uiPriority w:val="60"/>
    <w:rsid w:val="007023F8"/>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21">
    <w:name w:val="Table Simple 121"/>
    <w:basedOn w:val="TableNormal"/>
    <w:next w:val="TableSimple1"/>
    <w:semiHidden/>
    <w:unhideWhenUsed/>
    <w:rsid w:val="007023F8"/>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
    <w:name w:val="Table Simple 221"/>
    <w:basedOn w:val="TableNormal"/>
    <w:next w:val="TableSimple2"/>
    <w:semiHidden/>
    <w:unhideWhenUsed/>
    <w:rsid w:val="007023F8"/>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
    <w:name w:val="Table Simple 321"/>
    <w:basedOn w:val="TableNormal"/>
    <w:next w:val="TableSimple3"/>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1">
    <w:name w:val="Table Classic 121"/>
    <w:basedOn w:val="TableNormal"/>
    <w:next w:val="TableClassic1"/>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
    <w:name w:val="Table Classic 221"/>
    <w:basedOn w:val="TableNormal"/>
    <w:next w:val="TableClassic2"/>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
    <w:name w:val="Table Classic 321"/>
    <w:basedOn w:val="TableNormal"/>
    <w:next w:val="TableClassic3"/>
    <w:semiHidden/>
    <w:unhideWhenUsed/>
    <w:rsid w:val="007023F8"/>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
    <w:name w:val="Table Classic 421"/>
    <w:basedOn w:val="TableNormal"/>
    <w:next w:val="TableClassic4"/>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
    <w:name w:val="Table Colorful 121"/>
    <w:basedOn w:val="TableNormal"/>
    <w:next w:val="TableColourful1"/>
    <w:semiHidden/>
    <w:unhideWhenUsed/>
    <w:rsid w:val="007023F8"/>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next w:val="TableColourful2"/>
    <w:semiHidden/>
    <w:unhideWhenUsed/>
    <w:rsid w:val="007023F8"/>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next w:val="TableColourful3"/>
    <w:semiHidden/>
    <w:unhideWhenUsed/>
    <w:rsid w:val="007023F8"/>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
    <w:name w:val="Table Columns 121"/>
    <w:basedOn w:val="TableNormal"/>
    <w:next w:val="TableColumns1"/>
    <w:semiHidden/>
    <w:unhideWhenUsed/>
    <w:rsid w:val="007023F8"/>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
    <w:name w:val="Table Columns 221"/>
    <w:basedOn w:val="TableNormal"/>
    <w:next w:val="TableColumns2"/>
    <w:semiHidden/>
    <w:unhideWhenUsed/>
    <w:rsid w:val="007023F8"/>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
    <w:name w:val="Table Columns 321"/>
    <w:basedOn w:val="TableNormal"/>
    <w:next w:val="TableColumns3"/>
    <w:semiHidden/>
    <w:unhideWhenUsed/>
    <w:rsid w:val="007023F8"/>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
    <w:name w:val="Table Columns 421"/>
    <w:basedOn w:val="TableNormal"/>
    <w:next w:val="TableColumns4"/>
    <w:semiHidden/>
    <w:unhideWhenUsed/>
    <w:rsid w:val="007023F8"/>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
    <w:name w:val="Table Columns 521"/>
    <w:basedOn w:val="TableNormal"/>
    <w:next w:val="TableColumns5"/>
    <w:semiHidden/>
    <w:unhideWhenUsed/>
    <w:rsid w:val="007023F8"/>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21">
    <w:name w:val="Table Grid 221"/>
    <w:basedOn w:val="TableNormal"/>
    <w:next w:val="TableGrid2"/>
    <w:semiHidden/>
    <w:unhideWhenUsed/>
    <w:rsid w:val="007023F8"/>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
    <w:name w:val="Table Grid 321"/>
    <w:basedOn w:val="TableNormal"/>
    <w:next w:val="TableGrid3"/>
    <w:semiHidden/>
    <w:unhideWhenUsed/>
    <w:rsid w:val="007023F8"/>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
    <w:name w:val="Table Grid 421"/>
    <w:basedOn w:val="TableNormal"/>
    <w:next w:val="TableGrid4"/>
    <w:semiHidden/>
    <w:unhideWhenUsed/>
    <w:rsid w:val="007023F8"/>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
    <w:name w:val="Table Grid 521"/>
    <w:basedOn w:val="TableNormal"/>
    <w:next w:val="TableGrid5"/>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
    <w:name w:val="Table Grid 621"/>
    <w:basedOn w:val="TableNormal"/>
    <w:next w:val="TableGrid6"/>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0">
    <w:name w:val="Table Grid 721"/>
    <w:basedOn w:val="TableNormal"/>
    <w:next w:val="TableGrid70"/>
    <w:semiHidden/>
    <w:unhideWhenUsed/>
    <w:rsid w:val="007023F8"/>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
    <w:name w:val="Table Grid 821"/>
    <w:basedOn w:val="TableNormal"/>
    <w:next w:val="TableGrid8"/>
    <w:semiHidden/>
    <w:unhideWhenUsed/>
    <w:rsid w:val="007023F8"/>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
    <w:name w:val="Table List 121"/>
    <w:basedOn w:val="TableNormal"/>
    <w:next w:val="TableList1"/>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
    <w:name w:val="Table List 221"/>
    <w:basedOn w:val="TableNormal"/>
    <w:next w:val="TableList2"/>
    <w:semiHidden/>
    <w:unhideWhenUsed/>
    <w:rsid w:val="007023F8"/>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
    <w:name w:val="Table List 321"/>
    <w:basedOn w:val="TableNormal"/>
    <w:next w:val="TableList3"/>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
    <w:name w:val="Table List 421"/>
    <w:basedOn w:val="TableNormal"/>
    <w:next w:val="TableList4"/>
    <w:semiHidden/>
    <w:unhideWhenUsed/>
    <w:rsid w:val="007023F8"/>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
    <w:name w:val="Table List 521"/>
    <w:basedOn w:val="TableNormal"/>
    <w:next w:val="TableList5"/>
    <w:semiHidden/>
    <w:unhideWhenUsed/>
    <w:rsid w:val="007023F8"/>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
    <w:name w:val="Table List 621"/>
    <w:basedOn w:val="TableNormal"/>
    <w:next w:val="TableList6"/>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
    <w:name w:val="Table List 721"/>
    <w:basedOn w:val="TableNormal"/>
    <w:next w:val="TableList7"/>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
    <w:name w:val="Table List 821"/>
    <w:basedOn w:val="TableNormal"/>
    <w:next w:val="TableList8"/>
    <w:semiHidden/>
    <w:unhideWhenUsed/>
    <w:rsid w:val="007023F8"/>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21">
    <w:name w:val="Table 3D effects 121"/>
    <w:basedOn w:val="TableNormal"/>
    <w:next w:val="Table3Deffects1"/>
    <w:semiHidden/>
    <w:unhideWhenUsed/>
    <w:rsid w:val="007023F8"/>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
    <w:name w:val="Table 3D effects 221"/>
    <w:basedOn w:val="TableNormal"/>
    <w:next w:val="Table3Deffects2"/>
    <w:semiHidden/>
    <w:unhideWhenUsed/>
    <w:rsid w:val="007023F8"/>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
    <w:name w:val="Table 3D effects 321"/>
    <w:basedOn w:val="TableNormal"/>
    <w:next w:val="Table3Deffects3"/>
    <w:semiHidden/>
    <w:unhideWhenUsed/>
    <w:rsid w:val="007023F8"/>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semiHidden/>
    <w:unhideWhenUsed/>
    <w:rsid w:val="007023F8"/>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
    <w:name w:val="Table Elegant21"/>
    <w:basedOn w:val="TableNormal"/>
    <w:next w:val="TableElegant"/>
    <w:semiHidden/>
    <w:unhideWhenUsed/>
    <w:rsid w:val="007023F8"/>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1">
    <w:name w:val="Table Professional21"/>
    <w:basedOn w:val="TableNormal"/>
    <w:next w:val="TableProfessional"/>
    <w:semiHidden/>
    <w:unhideWhenUsed/>
    <w:rsid w:val="007023F8"/>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21">
    <w:name w:val="Table Subtle 121"/>
    <w:basedOn w:val="TableNormal"/>
    <w:next w:val="TableSubtle1"/>
    <w:semiHidden/>
    <w:unhideWhenUsed/>
    <w:rsid w:val="007023F8"/>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
    <w:name w:val="Table Subtle 221"/>
    <w:basedOn w:val="TableNormal"/>
    <w:next w:val="TableSubtle2"/>
    <w:semiHidden/>
    <w:unhideWhenUsed/>
    <w:rsid w:val="007023F8"/>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21">
    <w:name w:val="Table Web 121"/>
    <w:basedOn w:val="TableNormal"/>
    <w:next w:val="TableWeb1"/>
    <w:semiHidden/>
    <w:unhideWhenUsed/>
    <w:rsid w:val="007023F8"/>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semiHidden/>
    <w:unhideWhenUsed/>
    <w:rsid w:val="007023F8"/>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next w:val="TableWeb3"/>
    <w:semiHidden/>
    <w:unhideWhenUsed/>
    <w:rsid w:val="007023F8"/>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21">
    <w:name w:val="Table Theme21"/>
    <w:basedOn w:val="TableNormal"/>
    <w:next w:val="TableTheme"/>
    <w:semiHidden/>
    <w:unhideWhenUsed/>
    <w:rsid w:val="007023F8"/>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31">
    <w:name w:val="AIHW Table31"/>
    <w:basedOn w:val="TableNormal"/>
    <w:rsid w:val="007023F8"/>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1211">
    <w:name w:val="Table Grid 1211"/>
    <w:basedOn w:val="TableNormal"/>
    <w:next w:val="TableGrid1"/>
    <w:semiHidden/>
    <w:unhideWhenUsed/>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11">
    <w:name w:val="Light Shading211"/>
    <w:basedOn w:val="TableNormal"/>
    <w:next w:val="LightShading"/>
    <w:uiPriority w:val="60"/>
    <w:semiHidden/>
    <w:unhideWhenUsed/>
    <w:rsid w:val="007023F8"/>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11">
    <w:name w:val="Light Shading - Accent 4111"/>
    <w:basedOn w:val="TableNormal"/>
    <w:next w:val="LightShading-Accent4"/>
    <w:uiPriority w:val="60"/>
    <w:semiHidden/>
    <w:unhideWhenUsed/>
    <w:rsid w:val="007023F8"/>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11">
    <w:name w:val="Light List - Accent 4211"/>
    <w:basedOn w:val="TableNormal"/>
    <w:next w:val="LightList-Accent4"/>
    <w:uiPriority w:val="61"/>
    <w:semiHidden/>
    <w:unhideWhenUsed/>
    <w:rsid w:val="007023F8"/>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11">
    <w:name w:val="Medium Shading 1 - Accent 4211"/>
    <w:basedOn w:val="TableNormal"/>
    <w:next w:val="MediumShading1-Accent4"/>
    <w:uiPriority w:val="63"/>
    <w:semiHidden/>
    <w:unhideWhenUsed/>
    <w:rsid w:val="007023F8"/>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11">
    <w:name w:val="Table for Reports211"/>
    <w:basedOn w:val="TableNormal"/>
    <w:uiPriority w:val="99"/>
    <w:rsid w:val="007023F8"/>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11">
    <w:name w:val="Light Shading - Accent 11211"/>
    <w:basedOn w:val="TableNormal"/>
    <w:uiPriority w:val="60"/>
    <w:rsid w:val="007023F8"/>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11">
    <w:name w:val="Table Grid 11111"/>
    <w:basedOn w:val="TableNormal"/>
    <w:rsid w:val="007023F8"/>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11">
    <w:name w:val="Table for Reports1111"/>
    <w:basedOn w:val="TableNormal"/>
    <w:uiPriority w:val="99"/>
    <w:rsid w:val="007023F8"/>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11">
    <w:name w:val="Light Shading - Accent 111111"/>
    <w:basedOn w:val="TableNormal"/>
    <w:uiPriority w:val="60"/>
    <w:rsid w:val="007023F8"/>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11">
    <w:name w:val="Medium Shading 1 - Accent 41111"/>
    <w:basedOn w:val="TableNormal"/>
    <w:uiPriority w:val="63"/>
    <w:rsid w:val="007023F8"/>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11">
    <w:name w:val="Light List - Accent 41111"/>
    <w:basedOn w:val="TableNormal"/>
    <w:uiPriority w:val="61"/>
    <w:rsid w:val="007023F8"/>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11">
    <w:name w:val="Light Shading1111"/>
    <w:basedOn w:val="TableNormal"/>
    <w:uiPriority w:val="60"/>
    <w:rsid w:val="007023F8"/>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11">
    <w:name w:val="AIHW Table111"/>
    <w:basedOn w:val="TableNormal"/>
    <w:rsid w:val="007023F8"/>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2110">
    <w:name w:val="Table Grid211"/>
    <w:basedOn w:val="TableNormal"/>
    <w:next w:val="TableGrid"/>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
    <w:basedOn w:val="TableNormal"/>
    <w:next w:val="TableGrid"/>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
    <w:basedOn w:val="TableNormal"/>
    <w:next w:val="TableGrid"/>
    <w:uiPriority w:val="59"/>
    <w:rsid w:val="007023F8"/>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0">
    <w:name w:val="Table Grid521"/>
    <w:basedOn w:val="TableNormal"/>
    <w:next w:val="TableGrid"/>
    <w:uiPriority w:val="3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
    <w:basedOn w:val="TableNormal"/>
    <w:next w:val="TableGrid"/>
    <w:uiPriority w:val="39"/>
    <w:rsid w:val="00702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1">
    <w:name w:val="List Table 4 - Accent 311"/>
    <w:basedOn w:val="TableNormal"/>
    <w:uiPriority w:val="49"/>
    <w:rsid w:val="007023F8"/>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tyle17">
    <w:name w:val="Style17"/>
    <w:basedOn w:val="TableNormal"/>
    <w:uiPriority w:val="99"/>
    <w:qFormat/>
    <w:rsid w:val="00A72F4E"/>
    <w:tblPr/>
  </w:style>
  <w:style w:type="table" w:customStyle="1" w:styleId="TableGrid140">
    <w:name w:val="Table Grid14"/>
    <w:basedOn w:val="TableNormal"/>
    <w:next w:val="TableGrid"/>
    <w:uiPriority w:val="5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5">
    <w:name w:val="TR31_Table5"/>
    <w:basedOn w:val="TableNormal"/>
    <w:uiPriority w:val="99"/>
    <w:rsid w:val="00A72F4E"/>
    <w:rPr>
      <w:rFonts w:ascii="Arial" w:hAnsi="Arial"/>
    </w:rPr>
    <w:tblPr>
      <w:tblBorders>
        <w:top w:val="single" w:sz="4" w:space="0" w:color="auto"/>
        <w:bottom w:val="single" w:sz="4" w:space="0" w:color="auto"/>
      </w:tblBorders>
    </w:tblPr>
  </w:style>
  <w:style w:type="table" w:customStyle="1" w:styleId="TableGrid16">
    <w:name w:val="Table Grid 16"/>
    <w:basedOn w:val="TableNormal"/>
    <w:next w:val="TableGrid1"/>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6">
    <w:name w:val="Table for Reports6"/>
    <w:basedOn w:val="TableNormal"/>
    <w:uiPriority w:val="99"/>
    <w:rsid w:val="00A72F4E"/>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6">
    <w:name w:val="Light Shading - Accent 116"/>
    <w:basedOn w:val="TableNormal"/>
    <w:uiPriority w:val="60"/>
    <w:rsid w:val="00A72F4E"/>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5">
    <w:name w:val="Table Grid75"/>
    <w:basedOn w:val="TableNormal"/>
    <w:next w:val="TableGrid"/>
    <w:uiPriority w:val="59"/>
    <w:rsid w:val="00A72F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6">
    <w:name w:val="Medium Shading 1 - Accent 46"/>
    <w:basedOn w:val="TableNormal"/>
    <w:next w:val="MediumShading1-Accent4"/>
    <w:uiPriority w:val="63"/>
    <w:rsid w:val="00A72F4E"/>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6">
    <w:name w:val="Light List - Accent 46"/>
    <w:basedOn w:val="TableNormal"/>
    <w:next w:val="LightList-Accent4"/>
    <w:uiPriority w:val="61"/>
    <w:rsid w:val="00A72F4E"/>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tyle134">
    <w:name w:val="Style134"/>
    <w:basedOn w:val="TableNormal"/>
    <w:uiPriority w:val="99"/>
    <w:qFormat/>
    <w:rsid w:val="00A72F4E"/>
    <w:tblPr/>
  </w:style>
  <w:style w:type="table" w:customStyle="1" w:styleId="TableGrid150">
    <w:name w:val="Table Grid15"/>
    <w:basedOn w:val="TableNormal"/>
    <w:next w:val="TableGrid"/>
    <w:uiPriority w:val="5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4">
    <w:name w:val="TR31_Table14"/>
    <w:basedOn w:val="TableNormal"/>
    <w:uiPriority w:val="99"/>
    <w:rsid w:val="00A72F4E"/>
    <w:rPr>
      <w:rFonts w:ascii="Arial" w:hAnsi="Arial"/>
    </w:rPr>
    <w:tblPr>
      <w:tblBorders>
        <w:top w:val="single" w:sz="4" w:space="0" w:color="auto"/>
        <w:bottom w:val="single" w:sz="4" w:space="0" w:color="auto"/>
      </w:tblBorders>
    </w:tblPr>
  </w:style>
  <w:style w:type="table" w:customStyle="1" w:styleId="TableGrid115">
    <w:name w:val="Table Grid 115"/>
    <w:basedOn w:val="TableNormal"/>
    <w:next w:val="TableGrid1"/>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5">
    <w:name w:val="Table for Reports15"/>
    <w:basedOn w:val="TableNormal"/>
    <w:uiPriority w:val="99"/>
    <w:rsid w:val="00A72F4E"/>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5">
    <w:name w:val="Light Shading - Accent 1115"/>
    <w:basedOn w:val="TableNormal"/>
    <w:uiPriority w:val="60"/>
    <w:rsid w:val="00A72F4E"/>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4">
    <w:name w:val="Table Grid714"/>
    <w:basedOn w:val="TableNormal"/>
    <w:next w:val="TableGrid"/>
    <w:uiPriority w:val="59"/>
    <w:rsid w:val="00A72F4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5">
    <w:name w:val="Medium Shading 1 - Accent 415"/>
    <w:basedOn w:val="TableNormal"/>
    <w:next w:val="MediumShading1-Accent4"/>
    <w:uiPriority w:val="63"/>
    <w:rsid w:val="00A72F4E"/>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5">
    <w:name w:val="Light List - Accent 415"/>
    <w:basedOn w:val="TableNormal"/>
    <w:next w:val="LightList-Accent4"/>
    <w:uiPriority w:val="61"/>
    <w:rsid w:val="00A72F4E"/>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5">
    <w:name w:val="Light Shading15"/>
    <w:basedOn w:val="TableNormal"/>
    <w:next w:val="LightShading"/>
    <w:uiPriority w:val="60"/>
    <w:rsid w:val="00A72F4E"/>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6">
    <w:name w:val="Light Shading6"/>
    <w:basedOn w:val="TableNormal"/>
    <w:next w:val="LightShading"/>
    <w:uiPriority w:val="60"/>
    <w:rsid w:val="00A72F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5">
    <w:name w:val="Light Shading - Accent 45"/>
    <w:basedOn w:val="TableNormal"/>
    <w:next w:val="LightShading-Accent4"/>
    <w:uiPriority w:val="60"/>
    <w:rsid w:val="00A72F4E"/>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4">
    <w:name w:val="Table Simple 14"/>
    <w:basedOn w:val="TableNormal"/>
    <w:next w:val="TableSimple1"/>
    <w:semiHidden/>
    <w:unhideWhenUsed/>
    <w:rsid w:val="00A72F4E"/>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semiHidden/>
    <w:unhideWhenUsed/>
    <w:rsid w:val="00A72F4E"/>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4">
    <w:name w:val="Table Classic 14"/>
    <w:basedOn w:val="TableNormal"/>
    <w:next w:val="TableClassic1"/>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semiHidden/>
    <w:unhideWhenUsed/>
    <w:rsid w:val="00A72F4E"/>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urful1"/>
    <w:semiHidden/>
    <w:unhideWhenUsed/>
    <w:rsid w:val="00A72F4E"/>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urful2"/>
    <w:semiHidden/>
    <w:unhideWhenUsed/>
    <w:rsid w:val="00A72F4E"/>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urful3"/>
    <w:semiHidden/>
    <w:unhideWhenUsed/>
    <w:rsid w:val="00A72F4E"/>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semiHidden/>
    <w:unhideWhenUsed/>
    <w:rsid w:val="00A72F4E"/>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semiHidden/>
    <w:unhideWhenUsed/>
    <w:rsid w:val="00A72F4E"/>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semiHidden/>
    <w:unhideWhenUsed/>
    <w:rsid w:val="00A72F4E"/>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semiHidden/>
    <w:unhideWhenUsed/>
    <w:rsid w:val="00A72F4E"/>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semiHidden/>
    <w:unhideWhenUsed/>
    <w:rsid w:val="00A72F4E"/>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4">
    <w:name w:val="Table Grid 24"/>
    <w:basedOn w:val="TableNormal"/>
    <w:next w:val="TableGrid2"/>
    <w:semiHidden/>
    <w:unhideWhenUsed/>
    <w:rsid w:val="00A72F4E"/>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
    <w:name w:val="Table Grid 34"/>
    <w:basedOn w:val="TableNormal"/>
    <w:next w:val="TableGrid3"/>
    <w:semiHidden/>
    <w:unhideWhenUsed/>
    <w:rsid w:val="00A72F4E"/>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
    <w:name w:val="Table Grid 44"/>
    <w:basedOn w:val="TableNormal"/>
    <w:next w:val="TableGrid4"/>
    <w:semiHidden/>
    <w:unhideWhenUsed/>
    <w:rsid w:val="00A72F4E"/>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
    <w:name w:val="Table Grid 54"/>
    <w:basedOn w:val="TableNormal"/>
    <w:next w:val="TableGrid5"/>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
    <w:name w:val="Table Grid 64"/>
    <w:basedOn w:val="TableNormal"/>
    <w:next w:val="TableGrid6"/>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0">
    <w:name w:val="Table Grid 74"/>
    <w:basedOn w:val="TableNormal"/>
    <w:next w:val="TableGrid70"/>
    <w:semiHidden/>
    <w:unhideWhenUsed/>
    <w:rsid w:val="00A72F4E"/>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
    <w:name w:val="Table Grid 84"/>
    <w:basedOn w:val="TableNormal"/>
    <w:next w:val="TableGrid8"/>
    <w:semiHidden/>
    <w:unhideWhenUsed/>
    <w:rsid w:val="00A72F4E"/>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
    <w:name w:val="Table List 14"/>
    <w:basedOn w:val="TableNormal"/>
    <w:next w:val="TableList1"/>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semiHidden/>
    <w:unhideWhenUsed/>
    <w:rsid w:val="00A72F4E"/>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semiHidden/>
    <w:unhideWhenUsed/>
    <w:rsid w:val="00A72F4E"/>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4">
    <w:name w:val="Table 3D effects 14"/>
    <w:basedOn w:val="TableNormal"/>
    <w:next w:val="Table3Deffects1"/>
    <w:semiHidden/>
    <w:unhideWhenUsed/>
    <w:rsid w:val="00A72F4E"/>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semiHidden/>
    <w:unhideWhenUsed/>
    <w:rsid w:val="00A72F4E"/>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semiHidden/>
    <w:unhideWhenUsed/>
    <w:rsid w:val="00A72F4E"/>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semiHidden/>
    <w:unhideWhenUsed/>
    <w:rsid w:val="00A72F4E"/>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semiHidden/>
    <w:unhideWhenUsed/>
    <w:rsid w:val="00A72F4E"/>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4">
    <w:name w:val="Table Professional4"/>
    <w:basedOn w:val="TableNormal"/>
    <w:next w:val="TableProfessional"/>
    <w:semiHidden/>
    <w:unhideWhenUsed/>
    <w:rsid w:val="00A72F4E"/>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4">
    <w:name w:val="Table Subtle 14"/>
    <w:basedOn w:val="TableNormal"/>
    <w:next w:val="TableSubtle1"/>
    <w:semiHidden/>
    <w:unhideWhenUsed/>
    <w:rsid w:val="00A72F4E"/>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semiHidden/>
    <w:unhideWhenUsed/>
    <w:rsid w:val="00A72F4E"/>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4">
    <w:name w:val="Table Web 14"/>
    <w:basedOn w:val="TableNormal"/>
    <w:next w:val="TableWeb1"/>
    <w:semiHidden/>
    <w:unhideWhenUsed/>
    <w:rsid w:val="00A72F4E"/>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semiHidden/>
    <w:unhideWhenUsed/>
    <w:rsid w:val="00A72F4E"/>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semiHidden/>
    <w:unhideWhenUsed/>
    <w:rsid w:val="00A72F4E"/>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4">
    <w:name w:val="Table Theme4"/>
    <w:basedOn w:val="TableNormal"/>
    <w:next w:val="TableTheme"/>
    <w:semiHidden/>
    <w:unhideWhenUsed/>
    <w:rsid w:val="00A72F4E"/>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5">
    <w:name w:val="AIHW Table5"/>
    <w:basedOn w:val="TableNormal"/>
    <w:rsid w:val="00A72F4E"/>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123">
    <w:name w:val="Table Grid 123"/>
    <w:basedOn w:val="TableNormal"/>
    <w:next w:val="TableGrid1"/>
    <w:semiHidden/>
    <w:unhideWhenUsed/>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3">
    <w:name w:val="Light Shading23"/>
    <w:basedOn w:val="TableNormal"/>
    <w:next w:val="LightShading"/>
    <w:uiPriority w:val="60"/>
    <w:unhideWhenUsed/>
    <w:rsid w:val="00A72F4E"/>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3">
    <w:name w:val="Light Shading - Accent 413"/>
    <w:basedOn w:val="TableNormal"/>
    <w:next w:val="LightShading-Accent4"/>
    <w:uiPriority w:val="60"/>
    <w:unhideWhenUsed/>
    <w:rsid w:val="00A72F4E"/>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3">
    <w:name w:val="Light List - Accent 423"/>
    <w:basedOn w:val="TableNormal"/>
    <w:next w:val="LightList-Accent4"/>
    <w:uiPriority w:val="61"/>
    <w:semiHidden/>
    <w:unhideWhenUsed/>
    <w:rsid w:val="00A72F4E"/>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3">
    <w:name w:val="Medium Shading 1 - Accent 423"/>
    <w:basedOn w:val="TableNormal"/>
    <w:next w:val="MediumShading1-Accent4"/>
    <w:uiPriority w:val="63"/>
    <w:semiHidden/>
    <w:unhideWhenUsed/>
    <w:rsid w:val="00A72F4E"/>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3">
    <w:name w:val="Table for Reports23"/>
    <w:basedOn w:val="TableNormal"/>
    <w:uiPriority w:val="99"/>
    <w:rsid w:val="00A72F4E"/>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3">
    <w:name w:val="Light Shading - Accent 1123"/>
    <w:basedOn w:val="TableNormal"/>
    <w:uiPriority w:val="60"/>
    <w:rsid w:val="00A72F4E"/>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3">
    <w:name w:val="Table Grid 1113"/>
    <w:basedOn w:val="TableNormal"/>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3">
    <w:name w:val="Table for Reports113"/>
    <w:basedOn w:val="TableNormal"/>
    <w:uiPriority w:val="99"/>
    <w:rsid w:val="00A72F4E"/>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3">
    <w:name w:val="Light Shading - Accent 11113"/>
    <w:basedOn w:val="TableNormal"/>
    <w:uiPriority w:val="60"/>
    <w:rsid w:val="00A72F4E"/>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3">
    <w:name w:val="Medium Shading 1 - Accent 4113"/>
    <w:basedOn w:val="TableNormal"/>
    <w:uiPriority w:val="63"/>
    <w:rsid w:val="00A72F4E"/>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3">
    <w:name w:val="Light List - Accent 4113"/>
    <w:basedOn w:val="TableNormal"/>
    <w:uiPriority w:val="61"/>
    <w:rsid w:val="00A72F4E"/>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3">
    <w:name w:val="Light Shading113"/>
    <w:basedOn w:val="TableNormal"/>
    <w:uiPriority w:val="60"/>
    <w:rsid w:val="00A72F4E"/>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3">
    <w:name w:val="AIHW Table13"/>
    <w:basedOn w:val="TableNormal"/>
    <w:rsid w:val="00A72F4E"/>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numbering" w:customStyle="1" w:styleId="StyleBulletedSymbolsymbolLeft0cmHanging063cm22">
    <w:name w:val="Style Bulleted Symbol (symbol) Left:  0 cm Hanging:  0.63 cm22"/>
    <w:rsid w:val="00A72F4E"/>
    <w:pPr>
      <w:numPr>
        <w:numId w:val="49"/>
      </w:numPr>
    </w:pPr>
  </w:style>
  <w:style w:type="numbering" w:customStyle="1" w:styleId="1ai12">
    <w:name w:val="1 / a / i12"/>
    <w:basedOn w:val="NoList"/>
    <w:unhideWhenUsed/>
    <w:rsid w:val="00A72F4E"/>
    <w:pPr>
      <w:numPr>
        <w:numId w:val="1"/>
      </w:numPr>
    </w:pPr>
  </w:style>
  <w:style w:type="table" w:customStyle="1" w:styleId="TableGrid230">
    <w:name w:val="Table Grid23"/>
    <w:basedOn w:val="TableNormal"/>
    <w:next w:val="TableGrid"/>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
    <w:basedOn w:val="TableNormal"/>
    <w:next w:val="TableGrid"/>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
    <w:basedOn w:val="TableNormal"/>
    <w:next w:val="TableGrid"/>
    <w:uiPriority w:val="59"/>
    <w:rsid w:val="00A72F4E"/>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
    <w:basedOn w:val="TableNormal"/>
    <w:next w:val="TableGrid"/>
    <w:uiPriority w:val="3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3"/>
    <w:basedOn w:val="TableNormal"/>
    <w:next w:val="TableGrid"/>
    <w:uiPriority w:val="3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2">
    <w:name w:val="Table Simple 112"/>
    <w:basedOn w:val="TableNormal"/>
    <w:next w:val="TableSimple1"/>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2">
    <w:name w:val="Table Simple 212"/>
    <w:basedOn w:val="TableNormal"/>
    <w:next w:val="TableSimple2"/>
    <w:semiHidden/>
    <w:unhideWhenUsed/>
    <w:rsid w:val="00A72F4E"/>
    <w:pPr>
      <w:spacing w:before="60" w:after="40" w:line="260" w:lineRule="atLeast"/>
    </w:pPr>
    <w:rPr>
      <w:rFonts w:ascii="Book Antiqua" w:eastAsia="Times New Roman" w:hAnsi="Book Antiqua"/>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2">
    <w:name w:val="Table Simple 312"/>
    <w:basedOn w:val="TableNormal"/>
    <w:next w:val="TableSimple3"/>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2">
    <w:name w:val="Table Classic 112"/>
    <w:basedOn w:val="TableNormal"/>
    <w:next w:val="TableClassic1"/>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
    <w:name w:val="Table Classic 212"/>
    <w:basedOn w:val="TableNormal"/>
    <w:next w:val="TableClassic2"/>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2">
    <w:name w:val="Table Classic 312"/>
    <w:basedOn w:val="TableNormal"/>
    <w:next w:val="TableClassic3"/>
    <w:semiHidden/>
    <w:unhideWhenUsed/>
    <w:rsid w:val="00A72F4E"/>
    <w:pPr>
      <w:spacing w:before="60" w:after="40" w:line="260" w:lineRule="atLeast"/>
    </w:pPr>
    <w:rPr>
      <w:rFonts w:ascii="Book Antiqua" w:eastAsia="Times New Roman" w:hAnsi="Book Antiqua"/>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2">
    <w:name w:val="Table Classic 412"/>
    <w:basedOn w:val="TableNormal"/>
    <w:next w:val="TableClassic4"/>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2">
    <w:name w:val="Table Colorful 112"/>
    <w:basedOn w:val="TableNormal"/>
    <w:next w:val="TableColourful1"/>
    <w:semiHidden/>
    <w:unhideWhenUsed/>
    <w:rsid w:val="00A72F4E"/>
    <w:pPr>
      <w:spacing w:before="60" w:after="40" w:line="260" w:lineRule="atLeast"/>
    </w:pPr>
    <w:rPr>
      <w:rFonts w:ascii="Book Antiqua" w:eastAsia="Times New Roman" w:hAnsi="Book Antiqua"/>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2">
    <w:name w:val="Table Colorful 212"/>
    <w:basedOn w:val="TableNormal"/>
    <w:next w:val="TableColourful2"/>
    <w:semiHidden/>
    <w:unhideWhenUsed/>
    <w:rsid w:val="00A72F4E"/>
    <w:pPr>
      <w:spacing w:before="60" w:after="40" w:line="260" w:lineRule="atLeast"/>
    </w:pPr>
    <w:rPr>
      <w:rFonts w:ascii="Book Antiqua" w:eastAsia="Times New Roman" w:hAnsi="Book Antiqua"/>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2">
    <w:name w:val="Table Colorful 312"/>
    <w:basedOn w:val="TableNormal"/>
    <w:next w:val="TableColourful3"/>
    <w:semiHidden/>
    <w:unhideWhenUsed/>
    <w:rsid w:val="00A72F4E"/>
    <w:pPr>
      <w:spacing w:before="60" w:after="40" w:line="260" w:lineRule="atLeast"/>
    </w:pPr>
    <w:rPr>
      <w:rFonts w:ascii="Book Antiqua" w:eastAsia="Times New Roman" w:hAnsi="Book Antiqua"/>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2">
    <w:name w:val="Table Columns 112"/>
    <w:basedOn w:val="TableNormal"/>
    <w:next w:val="TableColumns1"/>
    <w:semiHidden/>
    <w:unhideWhenUsed/>
    <w:rsid w:val="00A72F4E"/>
    <w:pPr>
      <w:spacing w:before="60" w:after="40" w:line="260" w:lineRule="atLeast"/>
    </w:pPr>
    <w:rPr>
      <w:rFonts w:ascii="Book Antiqua" w:eastAsia="Times New Roman" w:hAnsi="Book Antiqua"/>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2">
    <w:name w:val="Table Columns 212"/>
    <w:basedOn w:val="TableNormal"/>
    <w:next w:val="TableColumns2"/>
    <w:semiHidden/>
    <w:unhideWhenUsed/>
    <w:rsid w:val="00A72F4E"/>
    <w:pPr>
      <w:spacing w:before="60" w:after="40" w:line="260" w:lineRule="atLeast"/>
    </w:pPr>
    <w:rPr>
      <w:rFonts w:ascii="Book Antiqua" w:eastAsia="Times New Roman" w:hAnsi="Book Antiqua"/>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2">
    <w:name w:val="Table Columns 312"/>
    <w:basedOn w:val="TableNormal"/>
    <w:next w:val="TableColumns3"/>
    <w:semiHidden/>
    <w:unhideWhenUsed/>
    <w:rsid w:val="00A72F4E"/>
    <w:pPr>
      <w:spacing w:before="60" w:after="40" w:line="260" w:lineRule="atLeast"/>
    </w:pPr>
    <w:rPr>
      <w:rFonts w:ascii="Book Antiqua" w:eastAsia="Times New Roman" w:hAnsi="Book Antiqua"/>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2">
    <w:name w:val="Table Columns 412"/>
    <w:basedOn w:val="TableNormal"/>
    <w:next w:val="TableColumns4"/>
    <w:semiHidden/>
    <w:unhideWhenUsed/>
    <w:rsid w:val="00A72F4E"/>
    <w:pPr>
      <w:spacing w:before="60" w:after="40" w:line="260" w:lineRule="atLeast"/>
    </w:pPr>
    <w:rPr>
      <w:rFonts w:ascii="Book Antiqua" w:eastAsia="Times New Roman" w:hAnsi="Book Antiqua"/>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2">
    <w:name w:val="Table Columns 512"/>
    <w:basedOn w:val="TableNormal"/>
    <w:next w:val="TableColumns5"/>
    <w:semiHidden/>
    <w:unhideWhenUsed/>
    <w:rsid w:val="00A72F4E"/>
    <w:pPr>
      <w:spacing w:before="60" w:after="40" w:line="260" w:lineRule="atLeast"/>
    </w:pPr>
    <w:rPr>
      <w:rFonts w:ascii="Book Antiqua" w:eastAsia="Times New Roman" w:hAnsi="Book Antiqua"/>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132">
    <w:name w:val="Table Grid 132"/>
    <w:basedOn w:val="TableNormal"/>
    <w:next w:val="TableGrid1"/>
    <w:semiHidden/>
    <w:unhideWhenUsed/>
    <w:rsid w:val="00A72F4E"/>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2">
    <w:name w:val="Table Grid 212"/>
    <w:basedOn w:val="TableNormal"/>
    <w:next w:val="TableGrid2"/>
    <w:semiHidden/>
    <w:unhideWhenUsed/>
    <w:rsid w:val="00A72F4E"/>
    <w:pPr>
      <w:spacing w:before="60" w:after="40" w:line="260" w:lineRule="atLeast"/>
    </w:pPr>
    <w:rPr>
      <w:rFonts w:ascii="Book Antiqua" w:eastAsia="Times New Roman" w:hAnsi="Book Antiqua"/>
      <w:sz w:val="22"/>
      <w:szCs w:val="22"/>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2">
    <w:name w:val="Table Grid 312"/>
    <w:basedOn w:val="TableNormal"/>
    <w:next w:val="TableGrid3"/>
    <w:semiHidden/>
    <w:unhideWhenUsed/>
    <w:rsid w:val="00A72F4E"/>
    <w:pPr>
      <w:spacing w:before="60" w:after="40" w:line="260" w:lineRule="atLeast"/>
    </w:pPr>
    <w:rPr>
      <w:rFonts w:ascii="Book Antiqua" w:eastAsia="Times New Roman" w:hAnsi="Book Antiqua"/>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2">
    <w:name w:val="Table Grid 412"/>
    <w:basedOn w:val="TableNormal"/>
    <w:next w:val="TableGrid4"/>
    <w:semiHidden/>
    <w:unhideWhenUsed/>
    <w:rsid w:val="00A72F4E"/>
    <w:pPr>
      <w:spacing w:before="60" w:after="40" w:line="260" w:lineRule="atLeast"/>
    </w:pPr>
    <w:rPr>
      <w:rFonts w:ascii="Book Antiqua" w:eastAsia="Times New Roman" w:hAnsi="Book Antiqua"/>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
    <w:name w:val="Table Grid 512"/>
    <w:basedOn w:val="TableNormal"/>
    <w:next w:val="TableGrid5"/>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2">
    <w:name w:val="Table Grid 612"/>
    <w:basedOn w:val="TableNormal"/>
    <w:next w:val="TableGrid6"/>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0">
    <w:name w:val="Table Grid 712"/>
    <w:basedOn w:val="TableNormal"/>
    <w:next w:val="TableGrid70"/>
    <w:semiHidden/>
    <w:unhideWhenUsed/>
    <w:rsid w:val="00A72F4E"/>
    <w:pPr>
      <w:spacing w:before="60" w:after="40" w:line="260" w:lineRule="atLeast"/>
    </w:pPr>
    <w:rPr>
      <w:rFonts w:ascii="Book Antiqua" w:eastAsia="Times New Roman" w:hAnsi="Book Antiqua"/>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
    <w:name w:val="Table Grid 812"/>
    <w:basedOn w:val="TableNormal"/>
    <w:next w:val="TableGrid8"/>
    <w:semiHidden/>
    <w:unhideWhenUsed/>
    <w:rsid w:val="00A72F4E"/>
    <w:pPr>
      <w:spacing w:before="60" w:after="40" w:line="260" w:lineRule="atLeast"/>
    </w:pPr>
    <w:rPr>
      <w:rFonts w:ascii="Book Antiqua" w:eastAsia="Times New Roman" w:hAnsi="Book Antiqua"/>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2">
    <w:name w:val="Table List 112"/>
    <w:basedOn w:val="TableNormal"/>
    <w:next w:val="TableList1"/>
    <w:semiHidden/>
    <w:unhideWhenUsed/>
    <w:rsid w:val="00A72F4E"/>
    <w:pPr>
      <w:spacing w:before="60" w:after="40" w:line="260" w:lineRule="atLeast"/>
    </w:pPr>
    <w:rPr>
      <w:rFonts w:ascii="Book Antiqua" w:eastAsia="Times New Roman" w:hAnsi="Book Antiqua"/>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2">
    <w:name w:val="Table List 212"/>
    <w:basedOn w:val="TableNormal"/>
    <w:next w:val="TableList2"/>
    <w:semiHidden/>
    <w:unhideWhenUsed/>
    <w:rsid w:val="00A72F4E"/>
    <w:pPr>
      <w:spacing w:before="60" w:after="40" w:line="260" w:lineRule="atLeast"/>
    </w:pPr>
    <w:rPr>
      <w:rFonts w:ascii="Book Antiqua" w:eastAsia="Times New Roman" w:hAnsi="Book Antiqua"/>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2">
    <w:name w:val="Table List 312"/>
    <w:basedOn w:val="TableNormal"/>
    <w:next w:val="TableList3"/>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2">
    <w:name w:val="Table List 412"/>
    <w:basedOn w:val="TableNormal"/>
    <w:next w:val="TableList4"/>
    <w:semiHidden/>
    <w:unhideWhenUsed/>
    <w:rsid w:val="00A72F4E"/>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
    <w:name w:val="Table List 512"/>
    <w:basedOn w:val="TableNormal"/>
    <w:next w:val="TableList5"/>
    <w:semiHidden/>
    <w:unhideWhenUsed/>
    <w:rsid w:val="00A72F4E"/>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2">
    <w:name w:val="Table List 612"/>
    <w:basedOn w:val="TableNormal"/>
    <w:next w:val="TableList6"/>
    <w:semiHidden/>
    <w:unhideWhenUsed/>
    <w:rsid w:val="00A72F4E"/>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
    <w:name w:val="Table List 712"/>
    <w:basedOn w:val="TableNormal"/>
    <w:next w:val="TableList7"/>
    <w:semiHidden/>
    <w:unhideWhenUsed/>
    <w:rsid w:val="00A72F4E"/>
    <w:pPr>
      <w:spacing w:before="60" w:after="40" w:line="260" w:lineRule="atLeast"/>
    </w:pPr>
    <w:rPr>
      <w:rFonts w:ascii="Book Antiqua" w:eastAsia="Times New Roman" w:hAnsi="Book Antiqua"/>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
    <w:name w:val="Table List 812"/>
    <w:basedOn w:val="TableNormal"/>
    <w:next w:val="TableList8"/>
    <w:semiHidden/>
    <w:unhideWhenUsed/>
    <w:rsid w:val="00A72F4E"/>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12">
    <w:name w:val="Table 3D effects 112"/>
    <w:basedOn w:val="TableNormal"/>
    <w:next w:val="Table3Deffects1"/>
    <w:semiHidden/>
    <w:unhideWhenUsed/>
    <w:rsid w:val="00A72F4E"/>
    <w:pPr>
      <w:spacing w:before="60" w:after="40" w:line="260" w:lineRule="atLeast"/>
    </w:pPr>
    <w:rPr>
      <w:rFonts w:ascii="Book Antiqua" w:eastAsia="Times New Roman" w:hAnsi="Book Antiqua"/>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
    <w:name w:val="Table 3D effects 212"/>
    <w:basedOn w:val="TableNormal"/>
    <w:next w:val="Table3Deffects2"/>
    <w:semiHidden/>
    <w:unhideWhenUsed/>
    <w:rsid w:val="00A72F4E"/>
    <w:pPr>
      <w:spacing w:before="60" w:after="40" w:line="260" w:lineRule="atLeast"/>
    </w:pPr>
    <w:rPr>
      <w:rFonts w:ascii="Book Antiqua" w:eastAsia="Times New Roman" w:hAnsi="Book Antiqua"/>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2">
    <w:name w:val="Table 3D effects 312"/>
    <w:basedOn w:val="TableNormal"/>
    <w:next w:val="Table3Deffects3"/>
    <w:semiHidden/>
    <w:unhideWhenUsed/>
    <w:rsid w:val="00A72F4E"/>
    <w:pPr>
      <w:spacing w:before="60" w:after="40" w:line="260" w:lineRule="atLeast"/>
    </w:pPr>
    <w:rPr>
      <w:rFonts w:ascii="Book Antiqua" w:eastAsia="Times New Roman" w:hAnsi="Book Antiqua"/>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semiHidden/>
    <w:unhideWhenUsed/>
    <w:rsid w:val="00A72F4E"/>
    <w:pPr>
      <w:spacing w:before="60" w:after="40" w:line="260" w:lineRule="atLeast"/>
    </w:pPr>
    <w:rPr>
      <w:rFonts w:ascii="Book Antiqua" w:eastAsia="Times New Roman" w:hAnsi="Book Antiqua"/>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2">
    <w:name w:val="Table Elegant12"/>
    <w:basedOn w:val="TableNormal"/>
    <w:next w:val="TableElegant"/>
    <w:semiHidden/>
    <w:unhideWhenUsed/>
    <w:rsid w:val="00A72F4E"/>
    <w:pPr>
      <w:spacing w:before="60" w:after="40" w:line="260" w:lineRule="atLeast"/>
    </w:pPr>
    <w:rPr>
      <w:rFonts w:ascii="Book Antiqua" w:eastAsia="Times New Roman" w:hAnsi="Book Antiqua"/>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2">
    <w:name w:val="Table Professional12"/>
    <w:basedOn w:val="TableNormal"/>
    <w:next w:val="TableProfessional"/>
    <w:semiHidden/>
    <w:unhideWhenUsed/>
    <w:rsid w:val="00A72F4E"/>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12">
    <w:name w:val="Table Subtle 112"/>
    <w:basedOn w:val="TableNormal"/>
    <w:next w:val="TableSubtle1"/>
    <w:semiHidden/>
    <w:unhideWhenUsed/>
    <w:rsid w:val="00A72F4E"/>
    <w:pPr>
      <w:spacing w:before="60" w:after="40" w:line="260" w:lineRule="atLeast"/>
    </w:pPr>
    <w:rPr>
      <w:rFonts w:ascii="Book Antiqua" w:eastAsia="Times New Roman" w:hAnsi="Book Antiqua"/>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2">
    <w:name w:val="Table Subtle 212"/>
    <w:basedOn w:val="TableNormal"/>
    <w:next w:val="TableSubtle2"/>
    <w:semiHidden/>
    <w:unhideWhenUsed/>
    <w:rsid w:val="00A72F4E"/>
    <w:pPr>
      <w:spacing w:before="60" w:after="40" w:line="260" w:lineRule="atLeast"/>
    </w:pPr>
    <w:rPr>
      <w:rFonts w:ascii="Book Antiqua" w:eastAsia="Times New Roman" w:hAnsi="Book Antiqua"/>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2">
    <w:name w:val="Table Web 112"/>
    <w:basedOn w:val="TableNormal"/>
    <w:next w:val="TableWeb1"/>
    <w:semiHidden/>
    <w:unhideWhenUsed/>
    <w:rsid w:val="00A72F4E"/>
    <w:pPr>
      <w:spacing w:before="60" w:after="40" w:line="260" w:lineRule="atLeast"/>
    </w:pPr>
    <w:rPr>
      <w:rFonts w:ascii="Book Antiqua" w:eastAsia="Times New Roman" w:hAnsi="Book Antiqua"/>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semiHidden/>
    <w:unhideWhenUsed/>
    <w:rsid w:val="00A72F4E"/>
    <w:pPr>
      <w:spacing w:before="60" w:after="40" w:line="260" w:lineRule="atLeast"/>
    </w:pPr>
    <w:rPr>
      <w:rFonts w:ascii="Book Antiqua" w:eastAsia="Times New Roman" w:hAnsi="Book Antiqua"/>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2">
    <w:name w:val="Table Web 312"/>
    <w:basedOn w:val="TableNormal"/>
    <w:next w:val="TableWeb3"/>
    <w:semiHidden/>
    <w:unhideWhenUsed/>
    <w:rsid w:val="00A72F4E"/>
    <w:pPr>
      <w:spacing w:before="60" w:after="40" w:line="260" w:lineRule="atLeast"/>
    </w:pPr>
    <w:rPr>
      <w:rFonts w:ascii="Book Antiqua" w:eastAsia="Times New Roman" w:hAnsi="Book Antiqua"/>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20">
    <w:name w:val="Table Grid82"/>
    <w:basedOn w:val="TableNormal"/>
    <w:next w:val="TableGrid"/>
    <w:uiPriority w:val="59"/>
    <w:rsid w:val="00A72F4E"/>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
    <w:name w:val="Table Theme12"/>
    <w:basedOn w:val="TableNormal"/>
    <w:next w:val="TableTheme"/>
    <w:semiHidden/>
    <w:unhideWhenUsed/>
    <w:rsid w:val="00A72F4E"/>
    <w:pPr>
      <w:spacing w:before="60" w:after="40" w:line="260" w:lineRule="atLeast"/>
    </w:pPr>
    <w:rPr>
      <w:rFonts w:ascii="Book Antiqua" w:eastAsia="Times New Roman" w:hAnsi="Book Antiqu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2">
    <w:name w:val="Light Shading32"/>
    <w:basedOn w:val="TableNormal"/>
    <w:next w:val="LightShading"/>
    <w:uiPriority w:val="60"/>
    <w:semiHidden/>
    <w:unhideWhenUsed/>
    <w:rsid w:val="00A72F4E"/>
    <w:rPr>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22">
    <w:name w:val="Light Shading - Accent 422"/>
    <w:basedOn w:val="TableNormal"/>
    <w:next w:val="LightShading-Accent4"/>
    <w:uiPriority w:val="60"/>
    <w:semiHidden/>
    <w:unhideWhenUsed/>
    <w:rsid w:val="00A72F4E"/>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32">
    <w:name w:val="Light List - Accent 432"/>
    <w:basedOn w:val="TableNormal"/>
    <w:next w:val="LightList-Accent4"/>
    <w:uiPriority w:val="61"/>
    <w:semiHidden/>
    <w:unhideWhenUsed/>
    <w:rsid w:val="00A72F4E"/>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2">
    <w:name w:val="Medium Shading 1 - Accent 432"/>
    <w:basedOn w:val="TableNormal"/>
    <w:next w:val="MediumShading1-Accent4"/>
    <w:uiPriority w:val="63"/>
    <w:semiHidden/>
    <w:unhideWhenUsed/>
    <w:rsid w:val="00A72F4E"/>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tyle142">
    <w:name w:val="Style142"/>
    <w:basedOn w:val="TableNormal"/>
    <w:uiPriority w:val="99"/>
    <w:qFormat/>
    <w:rsid w:val="00A72F4E"/>
    <w:rPr>
      <w:lang w:eastAsia="en-US"/>
    </w:rPr>
    <w:tblPr/>
  </w:style>
  <w:style w:type="table" w:customStyle="1" w:styleId="TR31Table22">
    <w:name w:val="TR31_Table22"/>
    <w:basedOn w:val="TableNormal"/>
    <w:uiPriority w:val="99"/>
    <w:rsid w:val="00A72F4E"/>
    <w:rPr>
      <w:rFonts w:ascii="Arial" w:hAnsi="Arial"/>
      <w:lang w:eastAsia="en-US"/>
    </w:rPr>
    <w:tblPr>
      <w:tblBorders>
        <w:top w:val="single" w:sz="4" w:space="0" w:color="auto"/>
        <w:bottom w:val="single" w:sz="4" w:space="0" w:color="auto"/>
      </w:tblBorders>
    </w:tblPr>
  </w:style>
  <w:style w:type="table" w:customStyle="1" w:styleId="TableforReports32">
    <w:name w:val="Table for Reports32"/>
    <w:basedOn w:val="TableNormal"/>
    <w:uiPriority w:val="99"/>
    <w:rsid w:val="00A72F4E"/>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32">
    <w:name w:val="Light Shading - Accent 1132"/>
    <w:basedOn w:val="TableNormal"/>
    <w:uiPriority w:val="60"/>
    <w:rsid w:val="00A72F4E"/>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722">
    <w:name w:val="Table Grid722"/>
    <w:basedOn w:val="TableNormal"/>
    <w:uiPriority w:val="59"/>
    <w:rsid w:val="00A72F4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12">
    <w:name w:val="Style1312"/>
    <w:basedOn w:val="TableNormal"/>
    <w:uiPriority w:val="99"/>
    <w:qFormat/>
    <w:rsid w:val="00A72F4E"/>
    <w:rPr>
      <w:lang w:eastAsia="en-US"/>
    </w:rPr>
    <w:tblPr/>
  </w:style>
  <w:style w:type="table" w:customStyle="1" w:styleId="TableGrid1120">
    <w:name w:val="Table Grid112"/>
    <w:basedOn w:val="TableNormal"/>
    <w:uiPriority w:val="59"/>
    <w:rsid w:val="00A72F4E"/>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12">
    <w:name w:val="TR31_Table112"/>
    <w:basedOn w:val="TableNormal"/>
    <w:uiPriority w:val="99"/>
    <w:rsid w:val="00A72F4E"/>
    <w:rPr>
      <w:rFonts w:ascii="Arial" w:hAnsi="Arial"/>
      <w:lang w:eastAsia="en-US"/>
    </w:rPr>
    <w:tblPr>
      <w:tblBorders>
        <w:top w:val="single" w:sz="4" w:space="0" w:color="auto"/>
        <w:bottom w:val="single" w:sz="4" w:space="0" w:color="auto"/>
      </w:tblBorders>
    </w:tblPr>
  </w:style>
  <w:style w:type="table" w:customStyle="1" w:styleId="TableGrid1122">
    <w:name w:val="Table Grid 1122"/>
    <w:basedOn w:val="TableNormal"/>
    <w:rsid w:val="00A72F4E"/>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22">
    <w:name w:val="Table for Reports122"/>
    <w:basedOn w:val="TableNormal"/>
    <w:uiPriority w:val="99"/>
    <w:rsid w:val="00A72F4E"/>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22">
    <w:name w:val="Light Shading - Accent 11122"/>
    <w:basedOn w:val="TableNormal"/>
    <w:uiPriority w:val="60"/>
    <w:rsid w:val="00A72F4E"/>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12">
    <w:name w:val="Table Grid7112"/>
    <w:basedOn w:val="TableNormal"/>
    <w:uiPriority w:val="59"/>
    <w:rsid w:val="00A72F4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22">
    <w:name w:val="Medium Shading 1 - Accent 4122"/>
    <w:basedOn w:val="TableNormal"/>
    <w:uiPriority w:val="63"/>
    <w:rsid w:val="00A72F4E"/>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22">
    <w:name w:val="Light List - Accent 4122"/>
    <w:basedOn w:val="TableNormal"/>
    <w:uiPriority w:val="61"/>
    <w:rsid w:val="00A72F4E"/>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22">
    <w:name w:val="Light Shading122"/>
    <w:basedOn w:val="TableNormal"/>
    <w:uiPriority w:val="60"/>
    <w:rsid w:val="00A72F4E"/>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22">
    <w:name w:val="AIHW Table22"/>
    <w:basedOn w:val="TableNormal"/>
    <w:rsid w:val="00A72F4E"/>
    <w:pPr>
      <w:tabs>
        <w:tab w:val="left" w:pos="198"/>
      </w:tabs>
      <w:spacing w:before="60" w:after="60" w:line="200" w:lineRule="atLeast"/>
      <w:jc w:val="right"/>
    </w:pPr>
    <w:rPr>
      <w:rFonts w:ascii="Arial" w:eastAsia="Times New Roman" w:hAnsi="Arial"/>
      <w:color w:val="000000"/>
      <w:sz w:val="16"/>
      <w:szCs w:val="22"/>
      <w:lang w:eastAsia="en-US"/>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5120">
    <w:name w:val="Table Grid512"/>
    <w:basedOn w:val="TableNormal"/>
    <w:uiPriority w:val="39"/>
    <w:rsid w:val="00A72F4E"/>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52">
    <w:name w:val="Style152"/>
    <w:basedOn w:val="TableNormal"/>
    <w:uiPriority w:val="99"/>
    <w:qFormat/>
    <w:rsid w:val="00A72F4E"/>
    <w:tblPr/>
  </w:style>
  <w:style w:type="table" w:customStyle="1" w:styleId="TableGrid92">
    <w:name w:val="Table Grid92"/>
    <w:basedOn w:val="TableNormal"/>
    <w:next w:val="TableGrid"/>
    <w:uiPriority w:val="5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32">
    <w:name w:val="TR31_Table32"/>
    <w:basedOn w:val="TableNormal"/>
    <w:uiPriority w:val="99"/>
    <w:rsid w:val="00A72F4E"/>
    <w:rPr>
      <w:rFonts w:ascii="Arial" w:hAnsi="Arial"/>
    </w:rPr>
    <w:tblPr>
      <w:tblBorders>
        <w:top w:val="single" w:sz="4" w:space="0" w:color="auto"/>
        <w:bottom w:val="single" w:sz="4" w:space="0" w:color="auto"/>
      </w:tblBorders>
    </w:tblPr>
  </w:style>
  <w:style w:type="table" w:customStyle="1" w:styleId="TableGrid142">
    <w:name w:val="Table Grid 142"/>
    <w:basedOn w:val="TableNormal"/>
    <w:next w:val="TableGrid1"/>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42">
    <w:name w:val="Table for Reports42"/>
    <w:basedOn w:val="TableNormal"/>
    <w:uiPriority w:val="99"/>
    <w:rsid w:val="00A72F4E"/>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42">
    <w:name w:val="Light Shading - Accent 1142"/>
    <w:basedOn w:val="TableNormal"/>
    <w:uiPriority w:val="60"/>
    <w:rsid w:val="00A72F4E"/>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32">
    <w:name w:val="Table Grid732"/>
    <w:basedOn w:val="TableNormal"/>
    <w:next w:val="TableGrid"/>
    <w:uiPriority w:val="59"/>
    <w:rsid w:val="00A72F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42">
    <w:name w:val="Medium Shading 1 - Accent 442"/>
    <w:basedOn w:val="TableNormal"/>
    <w:next w:val="MediumShading1-Accent4"/>
    <w:uiPriority w:val="63"/>
    <w:rsid w:val="00A72F4E"/>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42">
    <w:name w:val="Light List - Accent 442"/>
    <w:basedOn w:val="TableNormal"/>
    <w:next w:val="LightList-Accent4"/>
    <w:uiPriority w:val="61"/>
    <w:rsid w:val="00A72F4E"/>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tyle1322">
    <w:name w:val="Style1322"/>
    <w:basedOn w:val="TableNormal"/>
    <w:uiPriority w:val="99"/>
    <w:qFormat/>
    <w:rsid w:val="00A72F4E"/>
    <w:tblPr/>
  </w:style>
  <w:style w:type="table" w:customStyle="1" w:styleId="TableGrid1220">
    <w:name w:val="Table Grid122"/>
    <w:basedOn w:val="TableNormal"/>
    <w:next w:val="TableGrid"/>
    <w:uiPriority w:val="5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22">
    <w:name w:val="TR31_Table122"/>
    <w:basedOn w:val="TableNormal"/>
    <w:uiPriority w:val="99"/>
    <w:rsid w:val="00A72F4E"/>
    <w:rPr>
      <w:rFonts w:ascii="Arial" w:hAnsi="Arial"/>
    </w:rPr>
    <w:tblPr>
      <w:tblBorders>
        <w:top w:val="single" w:sz="4" w:space="0" w:color="auto"/>
        <w:bottom w:val="single" w:sz="4" w:space="0" w:color="auto"/>
      </w:tblBorders>
    </w:tblPr>
  </w:style>
  <w:style w:type="table" w:customStyle="1" w:styleId="TableGrid1132">
    <w:name w:val="Table Grid 1132"/>
    <w:basedOn w:val="TableNormal"/>
    <w:next w:val="TableGrid1"/>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32">
    <w:name w:val="Table for Reports132"/>
    <w:basedOn w:val="TableNormal"/>
    <w:uiPriority w:val="99"/>
    <w:rsid w:val="00A72F4E"/>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32">
    <w:name w:val="Light Shading - Accent 11132"/>
    <w:basedOn w:val="TableNormal"/>
    <w:uiPriority w:val="60"/>
    <w:rsid w:val="00A72F4E"/>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22">
    <w:name w:val="Table Grid7122"/>
    <w:basedOn w:val="TableNormal"/>
    <w:next w:val="TableGrid"/>
    <w:uiPriority w:val="59"/>
    <w:rsid w:val="00A72F4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32">
    <w:name w:val="Medium Shading 1 - Accent 4132"/>
    <w:basedOn w:val="TableNormal"/>
    <w:next w:val="MediumShading1-Accent4"/>
    <w:uiPriority w:val="63"/>
    <w:rsid w:val="00A72F4E"/>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32">
    <w:name w:val="Light List - Accent 4132"/>
    <w:basedOn w:val="TableNormal"/>
    <w:next w:val="LightList-Accent4"/>
    <w:uiPriority w:val="61"/>
    <w:rsid w:val="00A72F4E"/>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32">
    <w:name w:val="Light Shading132"/>
    <w:basedOn w:val="TableNormal"/>
    <w:next w:val="LightShading"/>
    <w:uiPriority w:val="60"/>
    <w:rsid w:val="00A72F4E"/>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2">
    <w:name w:val="Light Shading42"/>
    <w:basedOn w:val="TableNormal"/>
    <w:next w:val="LightShading"/>
    <w:uiPriority w:val="60"/>
    <w:rsid w:val="00A72F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32">
    <w:name w:val="Light Shading - Accent 432"/>
    <w:basedOn w:val="TableNormal"/>
    <w:next w:val="LightShading-Accent4"/>
    <w:uiPriority w:val="60"/>
    <w:rsid w:val="00A72F4E"/>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22">
    <w:name w:val="Table Simple 122"/>
    <w:basedOn w:val="TableNormal"/>
    <w:next w:val="TableSimple1"/>
    <w:semiHidden/>
    <w:unhideWhenUsed/>
    <w:rsid w:val="00A72F4E"/>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2">
    <w:name w:val="Table Simple 222"/>
    <w:basedOn w:val="TableNormal"/>
    <w:next w:val="TableSimple2"/>
    <w:semiHidden/>
    <w:unhideWhenUsed/>
    <w:rsid w:val="00A72F4E"/>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2">
    <w:name w:val="Table Simple 322"/>
    <w:basedOn w:val="TableNormal"/>
    <w:next w:val="TableSimple3"/>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2">
    <w:name w:val="Table Classic 122"/>
    <w:basedOn w:val="TableNormal"/>
    <w:next w:val="TableClassic1"/>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2">
    <w:name w:val="Table Classic 222"/>
    <w:basedOn w:val="TableNormal"/>
    <w:next w:val="TableClassic2"/>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
    <w:name w:val="Table Classic 322"/>
    <w:basedOn w:val="TableNormal"/>
    <w:next w:val="TableClassic3"/>
    <w:semiHidden/>
    <w:unhideWhenUsed/>
    <w:rsid w:val="00A72F4E"/>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2">
    <w:name w:val="Table Classic 422"/>
    <w:basedOn w:val="TableNormal"/>
    <w:next w:val="TableClassic4"/>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2">
    <w:name w:val="Table Colorful 122"/>
    <w:basedOn w:val="TableNormal"/>
    <w:next w:val="TableColourful1"/>
    <w:semiHidden/>
    <w:unhideWhenUsed/>
    <w:rsid w:val="00A72F4E"/>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
    <w:name w:val="Table Colorful 222"/>
    <w:basedOn w:val="TableNormal"/>
    <w:next w:val="TableColourful2"/>
    <w:semiHidden/>
    <w:unhideWhenUsed/>
    <w:rsid w:val="00A72F4E"/>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
    <w:name w:val="Table Colorful 322"/>
    <w:basedOn w:val="TableNormal"/>
    <w:next w:val="TableColourful3"/>
    <w:semiHidden/>
    <w:unhideWhenUsed/>
    <w:rsid w:val="00A72F4E"/>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2">
    <w:name w:val="Table Columns 122"/>
    <w:basedOn w:val="TableNormal"/>
    <w:next w:val="TableColumns1"/>
    <w:semiHidden/>
    <w:unhideWhenUsed/>
    <w:rsid w:val="00A72F4E"/>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2">
    <w:name w:val="Table Columns 222"/>
    <w:basedOn w:val="TableNormal"/>
    <w:next w:val="TableColumns2"/>
    <w:semiHidden/>
    <w:unhideWhenUsed/>
    <w:rsid w:val="00A72F4E"/>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2">
    <w:name w:val="Table Columns 322"/>
    <w:basedOn w:val="TableNormal"/>
    <w:next w:val="TableColumns3"/>
    <w:semiHidden/>
    <w:unhideWhenUsed/>
    <w:rsid w:val="00A72F4E"/>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2">
    <w:name w:val="Table Columns 422"/>
    <w:basedOn w:val="TableNormal"/>
    <w:next w:val="TableColumns4"/>
    <w:semiHidden/>
    <w:unhideWhenUsed/>
    <w:rsid w:val="00A72F4E"/>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2">
    <w:name w:val="Table Columns 522"/>
    <w:basedOn w:val="TableNormal"/>
    <w:next w:val="TableColumns5"/>
    <w:semiHidden/>
    <w:unhideWhenUsed/>
    <w:rsid w:val="00A72F4E"/>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22">
    <w:name w:val="Table Grid 222"/>
    <w:basedOn w:val="TableNormal"/>
    <w:next w:val="TableGrid2"/>
    <w:semiHidden/>
    <w:unhideWhenUsed/>
    <w:rsid w:val="00A72F4E"/>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2">
    <w:name w:val="Table Grid 322"/>
    <w:basedOn w:val="TableNormal"/>
    <w:next w:val="TableGrid3"/>
    <w:semiHidden/>
    <w:unhideWhenUsed/>
    <w:rsid w:val="00A72F4E"/>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2">
    <w:name w:val="Table Grid 422"/>
    <w:basedOn w:val="TableNormal"/>
    <w:next w:val="TableGrid4"/>
    <w:semiHidden/>
    <w:unhideWhenUsed/>
    <w:rsid w:val="00A72F4E"/>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2">
    <w:name w:val="Table Grid 522"/>
    <w:basedOn w:val="TableNormal"/>
    <w:next w:val="TableGrid5"/>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2">
    <w:name w:val="Table Grid 622"/>
    <w:basedOn w:val="TableNormal"/>
    <w:next w:val="TableGrid6"/>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20">
    <w:name w:val="Table Grid 722"/>
    <w:basedOn w:val="TableNormal"/>
    <w:next w:val="TableGrid70"/>
    <w:semiHidden/>
    <w:unhideWhenUsed/>
    <w:rsid w:val="00A72F4E"/>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2">
    <w:name w:val="Table Grid 822"/>
    <w:basedOn w:val="TableNormal"/>
    <w:next w:val="TableGrid8"/>
    <w:semiHidden/>
    <w:unhideWhenUsed/>
    <w:rsid w:val="00A72F4E"/>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2">
    <w:name w:val="Table List 122"/>
    <w:basedOn w:val="TableNormal"/>
    <w:next w:val="TableList1"/>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2">
    <w:name w:val="Table List 222"/>
    <w:basedOn w:val="TableNormal"/>
    <w:next w:val="TableList2"/>
    <w:semiHidden/>
    <w:unhideWhenUsed/>
    <w:rsid w:val="00A72F4E"/>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2">
    <w:name w:val="Table List 322"/>
    <w:basedOn w:val="TableNormal"/>
    <w:next w:val="TableList3"/>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2">
    <w:name w:val="Table List 422"/>
    <w:basedOn w:val="TableNormal"/>
    <w:next w:val="TableList4"/>
    <w:semiHidden/>
    <w:unhideWhenUsed/>
    <w:rsid w:val="00A72F4E"/>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2">
    <w:name w:val="Table List 522"/>
    <w:basedOn w:val="TableNormal"/>
    <w:next w:val="TableList5"/>
    <w:semiHidden/>
    <w:unhideWhenUsed/>
    <w:rsid w:val="00A72F4E"/>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2">
    <w:name w:val="Table List 622"/>
    <w:basedOn w:val="TableNormal"/>
    <w:next w:val="TableList6"/>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2">
    <w:name w:val="Table List 722"/>
    <w:basedOn w:val="TableNormal"/>
    <w:next w:val="TableList7"/>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2">
    <w:name w:val="Table List 822"/>
    <w:basedOn w:val="TableNormal"/>
    <w:next w:val="TableList8"/>
    <w:semiHidden/>
    <w:unhideWhenUsed/>
    <w:rsid w:val="00A72F4E"/>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22">
    <w:name w:val="Table 3D effects 122"/>
    <w:basedOn w:val="TableNormal"/>
    <w:next w:val="Table3Deffects1"/>
    <w:semiHidden/>
    <w:unhideWhenUsed/>
    <w:rsid w:val="00A72F4E"/>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2">
    <w:name w:val="Table 3D effects 222"/>
    <w:basedOn w:val="TableNormal"/>
    <w:next w:val="Table3Deffects2"/>
    <w:semiHidden/>
    <w:unhideWhenUsed/>
    <w:rsid w:val="00A72F4E"/>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2">
    <w:name w:val="Table 3D effects 322"/>
    <w:basedOn w:val="TableNormal"/>
    <w:next w:val="Table3Deffects3"/>
    <w:semiHidden/>
    <w:unhideWhenUsed/>
    <w:rsid w:val="00A72F4E"/>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semiHidden/>
    <w:unhideWhenUsed/>
    <w:rsid w:val="00A72F4E"/>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2">
    <w:name w:val="Table Elegant22"/>
    <w:basedOn w:val="TableNormal"/>
    <w:next w:val="TableElegant"/>
    <w:semiHidden/>
    <w:unhideWhenUsed/>
    <w:rsid w:val="00A72F4E"/>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2">
    <w:name w:val="Table Professional22"/>
    <w:basedOn w:val="TableNormal"/>
    <w:next w:val="TableProfessional"/>
    <w:semiHidden/>
    <w:unhideWhenUsed/>
    <w:rsid w:val="00A72F4E"/>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22">
    <w:name w:val="Table Subtle 122"/>
    <w:basedOn w:val="TableNormal"/>
    <w:next w:val="TableSubtle1"/>
    <w:semiHidden/>
    <w:unhideWhenUsed/>
    <w:rsid w:val="00A72F4E"/>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2">
    <w:name w:val="Table Subtle 222"/>
    <w:basedOn w:val="TableNormal"/>
    <w:next w:val="TableSubtle2"/>
    <w:semiHidden/>
    <w:unhideWhenUsed/>
    <w:rsid w:val="00A72F4E"/>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22">
    <w:name w:val="Table Web 122"/>
    <w:basedOn w:val="TableNormal"/>
    <w:next w:val="TableWeb1"/>
    <w:semiHidden/>
    <w:unhideWhenUsed/>
    <w:rsid w:val="00A72F4E"/>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semiHidden/>
    <w:unhideWhenUsed/>
    <w:rsid w:val="00A72F4E"/>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2">
    <w:name w:val="Table Web 322"/>
    <w:basedOn w:val="TableNormal"/>
    <w:next w:val="TableWeb3"/>
    <w:semiHidden/>
    <w:unhideWhenUsed/>
    <w:rsid w:val="00A72F4E"/>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22">
    <w:name w:val="Table Theme22"/>
    <w:basedOn w:val="TableNormal"/>
    <w:next w:val="TableTheme"/>
    <w:semiHidden/>
    <w:unhideWhenUsed/>
    <w:rsid w:val="00A72F4E"/>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32">
    <w:name w:val="AIHW Table32"/>
    <w:basedOn w:val="TableNormal"/>
    <w:rsid w:val="00A72F4E"/>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1212">
    <w:name w:val="Table Grid 1212"/>
    <w:basedOn w:val="TableNormal"/>
    <w:next w:val="TableGrid1"/>
    <w:semiHidden/>
    <w:unhideWhenUsed/>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12">
    <w:name w:val="Light Shading212"/>
    <w:basedOn w:val="TableNormal"/>
    <w:next w:val="LightShading"/>
    <w:uiPriority w:val="60"/>
    <w:semiHidden/>
    <w:unhideWhenUsed/>
    <w:rsid w:val="00A72F4E"/>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12">
    <w:name w:val="Light Shading - Accent 4112"/>
    <w:basedOn w:val="TableNormal"/>
    <w:next w:val="LightShading-Accent4"/>
    <w:uiPriority w:val="60"/>
    <w:semiHidden/>
    <w:unhideWhenUsed/>
    <w:rsid w:val="00A72F4E"/>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12">
    <w:name w:val="Light List - Accent 4212"/>
    <w:basedOn w:val="TableNormal"/>
    <w:next w:val="LightList-Accent4"/>
    <w:uiPriority w:val="61"/>
    <w:semiHidden/>
    <w:unhideWhenUsed/>
    <w:rsid w:val="00A72F4E"/>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12">
    <w:name w:val="Medium Shading 1 - Accent 4212"/>
    <w:basedOn w:val="TableNormal"/>
    <w:next w:val="MediumShading1-Accent4"/>
    <w:uiPriority w:val="63"/>
    <w:semiHidden/>
    <w:unhideWhenUsed/>
    <w:rsid w:val="00A72F4E"/>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12">
    <w:name w:val="Table for Reports212"/>
    <w:basedOn w:val="TableNormal"/>
    <w:uiPriority w:val="99"/>
    <w:rsid w:val="00A72F4E"/>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12">
    <w:name w:val="Light Shading - Accent 11212"/>
    <w:basedOn w:val="TableNormal"/>
    <w:uiPriority w:val="60"/>
    <w:rsid w:val="00A72F4E"/>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12">
    <w:name w:val="Table Grid 11112"/>
    <w:basedOn w:val="TableNormal"/>
    <w:rsid w:val="00A72F4E"/>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12">
    <w:name w:val="Table for Reports1112"/>
    <w:basedOn w:val="TableNormal"/>
    <w:uiPriority w:val="99"/>
    <w:rsid w:val="00A72F4E"/>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12">
    <w:name w:val="Light Shading - Accent 111112"/>
    <w:basedOn w:val="TableNormal"/>
    <w:uiPriority w:val="60"/>
    <w:rsid w:val="00A72F4E"/>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12">
    <w:name w:val="Medium Shading 1 - Accent 41112"/>
    <w:basedOn w:val="TableNormal"/>
    <w:uiPriority w:val="63"/>
    <w:rsid w:val="00A72F4E"/>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12">
    <w:name w:val="Light List - Accent 41112"/>
    <w:basedOn w:val="TableNormal"/>
    <w:uiPriority w:val="61"/>
    <w:rsid w:val="00A72F4E"/>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12">
    <w:name w:val="Light Shading1112"/>
    <w:basedOn w:val="TableNormal"/>
    <w:uiPriority w:val="60"/>
    <w:rsid w:val="00A72F4E"/>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12">
    <w:name w:val="AIHW Table112"/>
    <w:basedOn w:val="TableNormal"/>
    <w:rsid w:val="00A72F4E"/>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2120">
    <w:name w:val="Table Grid212"/>
    <w:basedOn w:val="TableNormal"/>
    <w:next w:val="TableGrid"/>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2"/>
    <w:basedOn w:val="TableNormal"/>
    <w:next w:val="TableGrid"/>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0">
    <w:name w:val="Table Grid412"/>
    <w:basedOn w:val="TableNormal"/>
    <w:next w:val="TableGrid"/>
    <w:uiPriority w:val="59"/>
    <w:rsid w:val="00A72F4E"/>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0">
    <w:name w:val="Table Grid522"/>
    <w:basedOn w:val="TableNormal"/>
    <w:next w:val="TableGrid"/>
    <w:uiPriority w:val="3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0">
    <w:name w:val="Table Grid612"/>
    <w:basedOn w:val="TableNormal"/>
    <w:next w:val="TableGrid"/>
    <w:uiPriority w:val="39"/>
    <w:rsid w:val="00A72F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2">
    <w:name w:val="List Table 4 - Accent 312"/>
    <w:basedOn w:val="TableNormal"/>
    <w:uiPriority w:val="49"/>
    <w:rsid w:val="00A72F4E"/>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msonormal0">
    <w:name w:val="msonormal"/>
    <w:basedOn w:val="Normal"/>
    <w:rsid w:val="00382EAE"/>
    <w:pPr>
      <w:spacing w:before="100" w:beforeAutospacing="1" w:after="100" w:afterAutospacing="1"/>
    </w:pPr>
    <w:rPr>
      <w:color w:val="333333"/>
      <w:lang w:eastAsia="en-US"/>
    </w:rPr>
  </w:style>
  <w:style w:type="character" w:customStyle="1" w:styleId="normaltextrun1">
    <w:name w:val="normaltextrun1"/>
    <w:basedOn w:val="DefaultParagraphFont"/>
    <w:rsid w:val="00B63C55"/>
  </w:style>
  <w:style w:type="table" w:customStyle="1" w:styleId="TableGrid160">
    <w:name w:val="Table Grid16"/>
    <w:basedOn w:val="TableNormal"/>
    <w:next w:val="TableGrid"/>
    <w:uiPriority w:val="39"/>
    <w:rsid w:val="007155F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bliographic-informationvalue">
    <w:name w:val="bibliographic-information__value"/>
    <w:basedOn w:val="DefaultParagraphFont"/>
    <w:rsid w:val="00C55236"/>
  </w:style>
  <w:style w:type="table" w:customStyle="1" w:styleId="Style18">
    <w:name w:val="Style18"/>
    <w:basedOn w:val="TableNormal"/>
    <w:uiPriority w:val="99"/>
    <w:qFormat/>
    <w:rsid w:val="00C55236"/>
    <w:tblPr/>
  </w:style>
  <w:style w:type="table" w:customStyle="1" w:styleId="TableGrid17">
    <w:name w:val="Table Grid17"/>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6">
    <w:name w:val="TR31_Table6"/>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70">
    <w:name w:val="Table Grid 17"/>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7">
    <w:name w:val="Table for Reports7"/>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7">
    <w:name w:val="Light Shading - Accent 117"/>
    <w:basedOn w:val="TableNormal"/>
    <w:uiPriority w:val="60"/>
    <w:rsid w:val="00C5523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6">
    <w:name w:val="Table Grid76"/>
    <w:basedOn w:val="TableNormal"/>
    <w:next w:val="TableGrid"/>
    <w:uiPriority w:val="59"/>
    <w:rsid w:val="00C552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7">
    <w:name w:val="Medium Shading 1 - Accent 47"/>
    <w:basedOn w:val="TableNormal"/>
    <w:next w:val="MediumShading1-Accent4"/>
    <w:uiPriority w:val="63"/>
    <w:rsid w:val="00C55236"/>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7">
    <w:name w:val="Light List - Accent 47"/>
    <w:basedOn w:val="TableNormal"/>
    <w:next w:val="LightList-Accent4"/>
    <w:uiPriority w:val="61"/>
    <w:rsid w:val="00C55236"/>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tyle135">
    <w:name w:val="Style135"/>
    <w:basedOn w:val="TableNormal"/>
    <w:uiPriority w:val="99"/>
    <w:qFormat/>
    <w:rsid w:val="00C55236"/>
    <w:tblPr/>
  </w:style>
  <w:style w:type="table" w:customStyle="1" w:styleId="TableGrid18">
    <w:name w:val="Table Grid18"/>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5">
    <w:name w:val="TR31_Table15"/>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16">
    <w:name w:val="Table Grid 116"/>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6">
    <w:name w:val="Table for Reports16"/>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6">
    <w:name w:val="Light Shading - Accent 1116"/>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5">
    <w:name w:val="Table Grid715"/>
    <w:basedOn w:val="TableNormal"/>
    <w:next w:val="TableGrid"/>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6">
    <w:name w:val="Medium Shading 1 - Accent 416"/>
    <w:basedOn w:val="TableNormal"/>
    <w:next w:val="MediumShading1-Accent4"/>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6">
    <w:name w:val="Light List - Accent 416"/>
    <w:basedOn w:val="TableNormal"/>
    <w:next w:val="LightList-Accent4"/>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6">
    <w:name w:val="Light Shading16"/>
    <w:basedOn w:val="TableNormal"/>
    <w:next w:val="LightShading"/>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7">
    <w:name w:val="Light Shading7"/>
    <w:basedOn w:val="TableNormal"/>
    <w:next w:val="LightShading"/>
    <w:uiPriority w:val="60"/>
    <w:rsid w:val="00C552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6">
    <w:name w:val="Light Shading - Accent 46"/>
    <w:basedOn w:val="TableNormal"/>
    <w:next w:val="LightShading-Accent4"/>
    <w:uiPriority w:val="60"/>
    <w:rsid w:val="00C55236"/>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5">
    <w:name w:val="Table Simple 15"/>
    <w:basedOn w:val="TableNormal"/>
    <w:next w:val="TableSimple1"/>
    <w:semiHidden/>
    <w:unhideWhenUsed/>
    <w:rsid w:val="00C55236"/>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5">
    <w:name w:val="Table Simple 25"/>
    <w:basedOn w:val="TableNormal"/>
    <w:next w:val="TableSimple2"/>
    <w:semiHidden/>
    <w:unhideWhenUsed/>
    <w:rsid w:val="00C55236"/>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5">
    <w:name w:val="Table Simple 35"/>
    <w:basedOn w:val="TableNormal"/>
    <w:next w:val="TableSimple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5">
    <w:name w:val="Table Classic 15"/>
    <w:basedOn w:val="TableNormal"/>
    <w:next w:val="TableClassic1"/>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
    <w:name w:val="Table Classic 25"/>
    <w:basedOn w:val="TableNormal"/>
    <w:next w:val="TableClassic2"/>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5">
    <w:name w:val="Table Classic 35"/>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5">
    <w:name w:val="Table Classic 45"/>
    <w:basedOn w:val="TableNormal"/>
    <w:next w:val="TableClassic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5">
    <w:name w:val="Table Colorful 15"/>
    <w:basedOn w:val="TableNormal"/>
    <w:next w:val="TableColourful1"/>
    <w:semiHidden/>
    <w:unhideWhenUsed/>
    <w:rsid w:val="00C55236"/>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5">
    <w:name w:val="Table Colorful 25"/>
    <w:basedOn w:val="TableNormal"/>
    <w:next w:val="TableColourful2"/>
    <w:semiHidden/>
    <w:unhideWhenUsed/>
    <w:rsid w:val="00C55236"/>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5">
    <w:name w:val="Table Colorful 35"/>
    <w:basedOn w:val="TableNormal"/>
    <w:next w:val="TableColourful3"/>
    <w:semiHidden/>
    <w:unhideWhenUsed/>
    <w:rsid w:val="00C55236"/>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5">
    <w:name w:val="Table Columns 15"/>
    <w:basedOn w:val="TableNormal"/>
    <w:next w:val="TableColumns1"/>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5">
    <w:name w:val="Table Columns 25"/>
    <w:basedOn w:val="TableNormal"/>
    <w:next w:val="TableColumns2"/>
    <w:semiHidden/>
    <w:unhideWhenUsed/>
    <w:rsid w:val="00C55236"/>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5">
    <w:name w:val="Table Columns 35"/>
    <w:basedOn w:val="TableNormal"/>
    <w:next w:val="TableColumns3"/>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5">
    <w:name w:val="Table Columns 45"/>
    <w:basedOn w:val="TableNormal"/>
    <w:next w:val="TableColumns4"/>
    <w:semiHidden/>
    <w:unhideWhenUsed/>
    <w:rsid w:val="00C55236"/>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5">
    <w:name w:val="Table Columns 55"/>
    <w:basedOn w:val="TableNormal"/>
    <w:next w:val="TableColumns5"/>
    <w:semiHidden/>
    <w:unhideWhenUsed/>
    <w:rsid w:val="00C55236"/>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5">
    <w:name w:val="Table Grid 25"/>
    <w:basedOn w:val="TableNormal"/>
    <w:next w:val="TableGrid2"/>
    <w:semiHidden/>
    <w:unhideWhenUsed/>
    <w:rsid w:val="00C55236"/>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5">
    <w:name w:val="Table Grid 35"/>
    <w:basedOn w:val="TableNormal"/>
    <w:next w:val="TableGrid3"/>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5">
    <w:name w:val="Table Grid 45"/>
    <w:basedOn w:val="TableNormal"/>
    <w:next w:val="TableGrid4"/>
    <w:semiHidden/>
    <w:unhideWhenUsed/>
    <w:rsid w:val="00C55236"/>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5">
    <w:name w:val="Table Grid 55"/>
    <w:basedOn w:val="TableNormal"/>
    <w:next w:val="TableGrid5"/>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5">
    <w:name w:val="Table Grid 65"/>
    <w:basedOn w:val="TableNormal"/>
    <w:next w:val="TableGrid6"/>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50">
    <w:name w:val="Table Grid 75"/>
    <w:basedOn w:val="TableNormal"/>
    <w:next w:val="TableGrid70"/>
    <w:semiHidden/>
    <w:unhideWhenUsed/>
    <w:rsid w:val="00C55236"/>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5">
    <w:name w:val="Table Grid 85"/>
    <w:basedOn w:val="TableNormal"/>
    <w:next w:val="TableGrid8"/>
    <w:semiHidden/>
    <w:unhideWhenUsed/>
    <w:rsid w:val="00C55236"/>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5">
    <w:name w:val="Table List 15"/>
    <w:basedOn w:val="TableNormal"/>
    <w:next w:val="TableList1"/>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5">
    <w:name w:val="Table List 25"/>
    <w:basedOn w:val="TableNormal"/>
    <w:next w:val="TableList2"/>
    <w:semiHidden/>
    <w:unhideWhenUsed/>
    <w:rsid w:val="00C55236"/>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5">
    <w:name w:val="Table List 35"/>
    <w:basedOn w:val="TableNormal"/>
    <w:next w:val="TableList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5">
    <w:name w:val="Table List 45"/>
    <w:basedOn w:val="TableNormal"/>
    <w:next w:val="TableList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5">
    <w:name w:val="Table List 55"/>
    <w:basedOn w:val="TableNormal"/>
    <w:next w:val="TableList5"/>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5">
    <w:name w:val="Table List 65"/>
    <w:basedOn w:val="TableNormal"/>
    <w:next w:val="TableList6"/>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5">
    <w:name w:val="Table List 75"/>
    <w:basedOn w:val="TableNormal"/>
    <w:next w:val="TableList7"/>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5">
    <w:name w:val="Table List 85"/>
    <w:basedOn w:val="TableNormal"/>
    <w:next w:val="TableList8"/>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5">
    <w:name w:val="Table 3D effects 15"/>
    <w:basedOn w:val="TableNormal"/>
    <w:next w:val="Table3Deffects1"/>
    <w:semiHidden/>
    <w:unhideWhenUsed/>
    <w:rsid w:val="00C55236"/>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5">
    <w:name w:val="Table 3D effects 25"/>
    <w:basedOn w:val="TableNormal"/>
    <w:next w:val="Table3Deffects2"/>
    <w:semiHidden/>
    <w:unhideWhenUsed/>
    <w:rsid w:val="00C55236"/>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semiHidden/>
    <w:unhideWhenUsed/>
    <w:rsid w:val="00C55236"/>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semiHidden/>
    <w:unhideWhenUsed/>
    <w:rsid w:val="00C55236"/>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5">
    <w:name w:val="Table Elegant5"/>
    <w:basedOn w:val="TableNormal"/>
    <w:next w:val="TableElegant"/>
    <w:semiHidden/>
    <w:unhideWhenUsed/>
    <w:rsid w:val="00C55236"/>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5">
    <w:name w:val="Table Professional5"/>
    <w:basedOn w:val="TableNormal"/>
    <w:next w:val="TableProfessional"/>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5">
    <w:name w:val="Table Subtle 15"/>
    <w:basedOn w:val="TableNormal"/>
    <w:next w:val="TableSubtle1"/>
    <w:semiHidden/>
    <w:unhideWhenUsed/>
    <w:rsid w:val="00C55236"/>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5">
    <w:name w:val="Table Subtle 25"/>
    <w:basedOn w:val="TableNormal"/>
    <w:next w:val="TableSubtle2"/>
    <w:semiHidden/>
    <w:unhideWhenUsed/>
    <w:rsid w:val="00C55236"/>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5">
    <w:name w:val="Table Web 15"/>
    <w:basedOn w:val="TableNormal"/>
    <w:next w:val="TableWeb1"/>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semiHidden/>
    <w:unhideWhenUsed/>
    <w:rsid w:val="00C55236"/>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5">
    <w:name w:val="Table Web 35"/>
    <w:basedOn w:val="TableNormal"/>
    <w:next w:val="TableWeb3"/>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5">
    <w:name w:val="Table Theme5"/>
    <w:basedOn w:val="TableNormal"/>
    <w:next w:val="TableTheme"/>
    <w:semiHidden/>
    <w:unhideWhenUsed/>
    <w:rsid w:val="00C55236"/>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6">
    <w:name w:val="AIHW Table6"/>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124">
    <w:name w:val="Table Grid 124"/>
    <w:basedOn w:val="TableNormal"/>
    <w:next w:val="TableGrid1"/>
    <w:semiHidden/>
    <w:unhideWhenUsed/>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4">
    <w:name w:val="Light Shading24"/>
    <w:basedOn w:val="TableNormal"/>
    <w:next w:val="LightShading"/>
    <w:uiPriority w:val="60"/>
    <w:unhideWhenUsed/>
    <w:rsid w:val="00C55236"/>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4">
    <w:name w:val="Light Shading - Accent 414"/>
    <w:basedOn w:val="TableNormal"/>
    <w:next w:val="LightShading-Accent4"/>
    <w:uiPriority w:val="60"/>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4">
    <w:name w:val="Light List - Accent 424"/>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4">
    <w:name w:val="Medium Shading 1 - Accent 424"/>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4">
    <w:name w:val="Table for Reports24"/>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4">
    <w:name w:val="Light Shading - Accent 1124"/>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4">
    <w:name w:val="Table Grid 1114"/>
    <w:basedOn w:val="TableNormal"/>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4">
    <w:name w:val="Table for Reports114"/>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4">
    <w:name w:val="Light Shading - Accent 11114"/>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4">
    <w:name w:val="Medium Shading 1 - Accent 4114"/>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4">
    <w:name w:val="Light List - Accent 4114"/>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4">
    <w:name w:val="Light Shading114"/>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4">
    <w:name w:val="AIHW Table14"/>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240">
    <w:name w:val="Table Grid24"/>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
    <w:basedOn w:val="TableNormal"/>
    <w:next w:val="TableGrid"/>
    <w:uiPriority w:val="59"/>
    <w:rsid w:val="00C5523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0">
    <w:name w:val="Table Grid55"/>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4"/>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3">
    <w:name w:val="Table Simple 113"/>
    <w:basedOn w:val="TableNormal"/>
    <w:next w:val="TableSimple1"/>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3">
    <w:name w:val="Table Simple 213"/>
    <w:basedOn w:val="TableNormal"/>
    <w:next w:val="TableSimple2"/>
    <w:semiHidden/>
    <w:unhideWhenUsed/>
    <w:rsid w:val="00C55236"/>
    <w:pPr>
      <w:spacing w:before="60" w:after="40" w:line="260" w:lineRule="atLeast"/>
    </w:pPr>
    <w:rPr>
      <w:rFonts w:ascii="Book Antiqua" w:eastAsia="Times New Roman" w:hAnsi="Book Antiqua"/>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3">
    <w:name w:val="Table Simple 313"/>
    <w:basedOn w:val="TableNormal"/>
    <w:next w:val="TableSimple3"/>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3">
    <w:name w:val="Table Classic 113"/>
    <w:basedOn w:val="TableNormal"/>
    <w:next w:val="TableClassic1"/>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3">
    <w:name w:val="Table Classic 213"/>
    <w:basedOn w:val="TableNormal"/>
    <w:next w:val="TableClassic2"/>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3">
    <w:name w:val="Table Classic 313"/>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3">
    <w:name w:val="Table Classic 413"/>
    <w:basedOn w:val="TableNormal"/>
    <w:next w:val="TableClassic4"/>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3">
    <w:name w:val="Table Colorful 113"/>
    <w:basedOn w:val="TableNormal"/>
    <w:next w:val="TableColourful1"/>
    <w:semiHidden/>
    <w:unhideWhenUsed/>
    <w:rsid w:val="00C55236"/>
    <w:pPr>
      <w:spacing w:before="60" w:after="40" w:line="260" w:lineRule="atLeast"/>
    </w:pPr>
    <w:rPr>
      <w:rFonts w:ascii="Book Antiqua" w:eastAsia="Times New Roman" w:hAnsi="Book Antiqua"/>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3">
    <w:name w:val="Table Colorful 213"/>
    <w:basedOn w:val="TableNormal"/>
    <w:next w:val="TableColourful2"/>
    <w:semiHidden/>
    <w:unhideWhenUsed/>
    <w:rsid w:val="00C55236"/>
    <w:pPr>
      <w:spacing w:before="60" w:after="40" w:line="260" w:lineRule="atLeast"/>
    </w:pPr>
    <w:rPr>
      <w:rFonts w:ascii="Book Antiqua" w:eastAsia="Times New Roman" w:hAnsi="Book Antiqua"/>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3">
    <w:name w:val="Table Colorful 313"/>
    <w:basedOn w:val="TableNormal"/>
    <w:next w:val="TableColourful3"/>
    <w:semiHidden/>
    <w:unhideWhenUsed/>
    <w:rsid w:val="00C55236"/>
    <w:pPr>
      <w:spacing w:before="60" w:after="40" w:line="260" w:lineRule="atLeast"/>
    </w:pPr>
    <w:rPr>
      <w:rFonts w:ascii="Book Antiqua" w:eastAsia="Times New Roman" w:hAnsi="Book Antiqua"/>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3">
    <w:name w:val="Table Columns 113"/>
    <w:basedOn w:val="TableNormal"/>
    <w:next w:val="TableColumns1"/>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3">
    <w:name w:val="Table Columns 213"/>
    <w:basedOn w:val="TableNormal"/>
    <w:next w:val="TableColumns2"/>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3">
    <w:name w:val="Table Columns 313"/>
    <w:basedOn w:val="TableNormal"/>
    <w:next w:val="TableColumns3"/>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3">
    <w:name w:val="Table Columns 413"/>
    <w:basedOn w:val="TableNormal"/>
    <w:next w:val="TableColumns4"/>
    <w:semiHidden/>
    <w:unhideWhenUsed/>
    <w:rsid w:val="00C55236"/>
    <w:pPr>
      <w:spacing w:before="60" w:after="40" w:line="260" w:lineRule="atLeast"/>
    </w:pPr>
    <w:rPr>
      <w:rFonts w:ascii="Book Antiqua" w:eastAsia="Times New Roman" w:hAnsi="Book Antiqua"/>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3">
    <w:name w:val="Table Columns 513"/>
    <w:basedOn w:val="TableNormal"/>
    <w:next w:val="TableColumns5"/>
    <w:semiHidden/>
    <w:unhideWhenUsed/>
    <w:rsid w:val="00C55236"/>
    <w:pPr>
      <w:spacing w:before="60" w:after="40" w:line="260" w:lineRule="atLeast"/>
    </w:pPr>
    <w:rPr>
      <w:rFonts w:ascii="Book Antiqua" w:eastAsia="Times New Roman" w:hAnsi="Book Antiqua"/>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133">
    <w:name w:val="Table Grid 133"/>
    <w:basedOn w:val="TableNormal"/>
    <w:next w:val="TableGrid1"/>
    <w:semiHidden/>
    <w:unhideWhenUsed/>
    <w:rsid w:val="00C55236"/>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3">
    <w:name w:val="Table Grid 213"/>
    <w:basedOn w:val="TableNormal"/>
    <w:next w:val="TableGrid2"/>
    <w:semiHidden/>
    <w:unhideWhenUsed/>
    <w:rsid w:val="00C55236"/>
    <w:pPr>
      <w:spacing w:before="60" w:after="40" w:line="260" w:lineRule="atLeast"/>
    </w:pPr>
    <w:rPr>
      <w:rFonts w:ascii="Book Antiqua" w:eastAsia="Times New Roman" w:hAnsi="Book Antiqua"/>
      <w:sz w:val="22"/>
      <w:szCs w:val="22"/>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3">
    <w:name w:val="Table Grid 313"/>
    <w:basedOn w:val="TableNormal"/>
    <w:next w:val="TableGrid3"/>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3">
    <w:name w:val="Table Grid 413"/>
    <w:basedOn w:val="TableNormal"/>
    <w:next w:val="TableGrid4"/>
    <w:semiHidden/>
    <w:unhideWhenUsed/>
    <w:rsid w:val="00C55236"/>
    <w:pPr>
      <w:spacing w:before="60" w:after="40" w:line="260" w:lineRule="atLeast"/>
    </w:pPr>
    <w:rPr>
      <w:rFonts w:ascii="Book Antiqua" w:eastAsia="Times New Roman" w:hAnsi="Book Antiqua"/>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3">
    <w:name w:val="Table Grid 513"/>
    <w:basedOn w:val="TableNormal"/>
    <w:next w:val="TableGrid5"/>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3">
    <w:name w:val="Table Grid 613"/>
    <w:basedOn w:val="TableNormal"/>
    <w:next w:val="TableGrid6"/>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30">
    <w:name w:val="Table Grid 713"/>
    <w:basedOn w:val="TableNormal"/>
    <w:next w:val="TableGrid70"/>
    <w:semiHidden/>
    <w:unhideWhenUsed/>
    <w:rsid w:val="00C55236"/>
    <w:pPr>
      <w:spacing w:before="60" w:after="40" w:line="260" w:lineRule="atLeast"/>
    </w:pPr>
    <w:rPr>
      <w:rFonts w:ascii="Book Antiqua" w:eastAsia="Times New Roman" w:hAnsi="Book Antiqua"/>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3">
    <w:name w:val="Table Grid 813"/>
    <w:basedOn w:val="TableNormal"/>
    <w:next w:val="TableGrid8"/>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3">
    <w:name w:val="Table List 113"/>
    <w:basedOn w:val="TableNormal"/>
    <w:next w:val="TableList1"/>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3">
    <w:name w:val="Table List 213"/>
    <w:basedOn w:val="TableNormal"/>
    <w:next w:val="TableList2"/>
    <w:semiHidden/>
    <w:unhideWhenUsed/>
    <w:rsid w:val="00C55236"/>
    <w:pPr>
      <w:spacing w:before="60" w:after="40" w:line="260" w:lineRule="atLeast"/>
    </w:pPr>
    <w:rPr>
      <w:rFonts w:ascii="Book Antiqua" w:eastAsia="Times New Roman" w:hAnsi="Book Antiqua"/>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3">
    <w:name w:val="Table List 313"/>
    <w:basedOn w:val="TableNormal"/>
    <w:next w:val="TableList3"/>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3">
    <w:name w:val="Table List 413"/>
    <w:basedOn w:val="TableNormal"/>
    <w:next w:val="TableList4"/>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3">
    <w:name w:val="Table List 513"/>
    <w:basedOn w:val="TableNormal"/>
    <w:next w:val="TableList5"/>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3">
    <w:name w:val="Table List 613"/>
    <w:basedOn w:val="TableNormal"/>
    <w:next w:val="TableList6"/>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3">
    <w:name w:val="Table List 713"/>
    <w:basedOn w:val="TableNormal"/>
    <w:next w:val="TableList7"/>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3">
    <w:name w:val="Table List 813"/>
    <w:basedOn w:val="TableNormal"/>
    <w:next w:val="TableList8"/>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13">
    <w:name w:val="Table 3D effects 113"/>
    <w:basedOn w:val="TableNormal"/>
    <w:next w:val="Table3Deffects1"/>
    <w:semiHidden/>
    <w:unhideWhenUsed/>
    <w:rsid w:val="00C55236"/>
    <w:pPr>
      <w:spacing w:before="60" w:after="40" w:line="260" w:lineRule="atLeast"/>
    </w:pPr>
    <w:rPr>
      <w:rFonts w:ascii="Book Antiqua" w:eastAsia="Times New Roman" w:hAnsi="Book Antiqua"/>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3">
    <w:name w:val="Table 3D effects 213"/>
    <w:basedOn w:val="TableNormal"/>
    <w:next w:val="Table3Deffects2"/>
    <w:semiHidden/>
    <w:unhideWhenUsed/>
    <w:rsid w:val="00C55236"/>
    <w:pPr>
      <w:spacing w:before="60" w:after="40" w:line="260" w:lineRule="atLeast"/>
    </w:pPr>
    <w:rPr>
      <w:rFonts w:ascii="Book Antiqua" w:eastAsia="Times New Roman" w:hAnsi="Book Antiqua"/>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3">
    <w:name w:val="Table 3D effects 313"/>
    <w:basedOn w:val="TableNormal"/>
    <w:next w:val="Table3Deffects3"/>
    <w:semiHidden/>
    <w:unhideWhenUsed/>
    <w:rsid w:val="00C55236"/>
    <w:pPr>
      <w:spacing w:before="60" w:after="40" w:line="260" w:lineRule="atLeast"/>
    </w:pPr>
    <w:rPr>
      <w:rFonts w:ascii="Book Antiqua" w:eastAsia="Times New Roman" w:hAnsi="Book Antiqua"/>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3">
    <w:name w:val="Table Contemporary13"/>
    <w:basedOn w:val="TableNormal"/>
    <w:next w:val="TableContemporary"/>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3">
    <w:name w:val="Table Elegant13"/>
    <w:basedOn w:val="TableNormal"/>
    <w:next w:val="TableElegant"/>
    <w:semiHidden/>
    <w:unhideWhenUsed/>
    <w:rsid w:val="00C55236"/>
    <w:pPr>
      <w:spacing w:before="60" w:after="40" w:line="260" w:lineRule="atLeast"/>
    </w:pPr>
    <w:rPr>
      <w:rFonts w:ascii="Book Antiqua" w:eastAsia="Times New Roman" w:hAnsi="Book Antiqua"/>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3">
    <w:name w:val="Table Professional13"/>
    <w:basedOn w:val="TableNormal"/>
    <w:next w:val="TableProfessional"/>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13">
    <w:name w:val="Table Subtle 113"/>
    <w:basedOn w:val="TableNormal"/>
    <w:next w:val="TableSubtle1"/>
    <w:semiHidden/>
    <w:unhideWhenUsed/>
    <w:rsid w:val="00C55236"/>
    <w:pPr>
      <w:spacing w:before="60" w:after="40" w:line="260" w:lineRule="atLeast"/>
    </w:pPr>
    <w:rPr>
      <w:rFonts w:ascii="Book Antiqua" w:eastAsia="Times New Roman" w:hAnsi="Book Antiqua"/>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3">
    <w:name w:val="Table Subtle 213"/>
    <w:basedOn w:val="TableNormal"/>
    <w:next w:val="TableSubtle2"/>
    <w:semiHidden/>
    <w:unhideWhenUsed/>
    <w:rsid w:val="00C55236"/>
    <w:pPr>
      <w:spacing w:before="60" w:after="40" w:line="260" w:lineRule="atLeast"/>
    </w:pPr>
    <w:rPr>
      <w:rFonts w:ascii="Book Antiqua" w:eastAsia="Times New Roman" w:hAnsi="Book Antiqua"/>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3">
    <w:name w:val="Table Web 113"/>
    <w:basedOn w:val="TableNormal"/>
    <w:next w:val="TableWeb1"/>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3">
    <w:name w:val="Table Web 313"/>
    <w:basedOn w:val="TableNormal"/>
    <w:next w:val="TableWeb3"/>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30">
    <w:name w:val="Table Grid83"/>
    <w:basedOn w:val="TableNormal"/>
    <w:next w:val="TableGrid"/>
    <w:uiPriority w:val="5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3">
    <w:name w:val="Table Theme13"/>
    <w:basedOn w:val="TableNormal"/>
    <w:next w:val="TableTheme"/>
    <w:semiHidden/>
    <w:unhideWhenUsed/>
    <w:rsid w:val="00C55236"/>
    <w:pPr>
      <w:spacing w:before="60" w:after="40" w:line="260" w:lineRule="atLeast"/>
    </w:pPr>
    <w:rPr>
      <w:rFonts w:ascii="Book Antiqua" w:eastAsia="Times New Roman" w:hAnsi="Book Antiqu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3">
    <w:name w:val="Light Shading33"/>
    <w:basedOn w:val="TableNormal"/>
    <w:next w:val="LightShading"/>
    <w:uiPriority w:val="60"/>
    <w:semiHidden/>
    <w:unhideWhenUsed/>
    <w:rsid w:val="00C55236"/>
    <w:rPr>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23">
    <w:name w:val="Light Shading - Accent 423"/>
    <w:basedOn w:val="TableNormal"/>
    <w:next w:val="LightShading-Accent4"/>
    <w:uiPriority w:val="60"/>
    <w:semiHidden/>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33">
    <w:name w:val="Light List - Accent 433"/>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3">
    <w:name w:val="Medium Shading 1 - Accent 433"/>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tyle143">
    <w:name w:val="Style143"/>
    <w:basedOn w:val="TableNormal"/>
    <w:uiPriority w:val="99"/>
    <w:qFormat/>
    <w:rsid w:val="00C55236"/>
    <w:rPr>
      <w:lang w:eastAsia="en-US"/>
    </w:rPr>
    <w:tblPr/>
  </w:style>
  <w:style w:type="table" w:customStyle="1" w:styleId="TR31Table23">
    <w:name w:val="TR31_Table23"/>
    <w:basedOn w:val="TableNormal"/>
    <w:uiPriority w:val="99"/>
    <w:rsid w:val="00C55236"/>
    <w:rPr>
      <w:rFonts w:ascii="Arial" w:hAnsi="Arial"/>
      <w:lang w:eastAsia="en-US"/>
    </w:rPr>
    <w:tblPr>
      <w:tblBorders>
        <w:top w:val="single" w:sz="4" w:space="0" w:color="auto"/>
        <w:bottom w:val="single" w:sz="4" w:space="0" w:color="auto"/>
      </w:tblBorders>
    </w:tblPr>
  </w:style>
  <w:style w:type="table" w:customStyle="1" w:styleId="TableforReports33">
    <w:name w:val="Table for Reports33"/>
    <w:basedOn w:val="TableNormal"/>
    <w:uiPriority w:val="99"/>
    <w:rsid w:val="00C55236"/>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33">
    <w:name w:val="Light Shading - Accent 1133"/>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723">
    <w:name w:val="Table Grid723"/>
    <w:basedOn w:val="TableNormal"/>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13">
    <w:name w:val="Style1313"/>
    <w:basedOn w:val="TableNormal"/>
    <w:uiPriority w:val="99"/>
    <w:qFormat/>
    <w:rsid w:val="00C55236"/>
    <w:rPr>
      <w:lang w:eastAsia="en-US"/>
    </w:rPr>
    <w:tblPr/>
  </w:style>
  <w:style w:type="table" w:customStyle="1" w:styleId="TableGrid1130">
    <w:name w:val="Table Grid113"/>
    <w:basedOn w:val="TableNormal"/>
    <w:uiPriority w:val="5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13">
    <w:name w:val="TR31_Table113"/>
    <w:basedOn w:val="TableNormal"/>
    <w:uiPriority w:val="99"/>
    <w:rsid w:val="00C55236"/>
    <w:rPr>
      <w:rFonts w:ascii="Arial" w:hAnsi="Arial"/>
      <w:lang w:eastAsia="en-US"/>
    </w:rPr>
    <w:tblPr>
      <w:tblBorders>
        <w:top w:val="single" w:sz="4" w:space="0" w:color="auto"/>
        <w:bottom w:val="single" w:sz="4" w:space="0" w:color="auto"/>
      </w:tblBorders>
    </w:tblPr>
  </w:style>
  <w:style w:type="table" w:customStyle="1" w:styleId="TableGrid1123">
    <w:name w:val="Table Grid 1123"/>
    <w:basedOn w:val="TableNormal"/>
    <w:rsid w:val="00C55236"/>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23">
    <w:name w:val="Table for Reports123"/>
    <w:basedOn w:val="TableNormal"/>
    <w:uiPriority w:val="99"/>
    <w:rsid w:val="00C55236"/>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23">
    <w:name w:val="Light Shading - Accent 11123"/>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13">
    <w:name w:val="Table Grid7113"/>
    <w:basedOn w:val="TableNormal"/>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23">
    <w:name w:val="Medium Shading 1 - Accent 4123"/>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23">
    <w:name w:val="Light List - Accent 4123"/>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23">
    <w:name w:val="Light Shading123"/>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23">
    <w:name w:val="AIHW Table23"/>
    <w:basedOn w:val="TableNormal"/>
    <w:rsid w:val="00C55236"/>
    <w:pPr>
      <w:tabs>
        <w:tab w:val="left" w:pos="198"/>
      </w:tabs>
      <w:spacing w:before="60" w:after="60" w:line="200" w:lineRule="atLeast"/>
      <w:jc w:val="right"/>
    </w:pPr>
    <w:rPr>
      <w:rFonts w:ascii="Arial" w:eastAsia="Times New Roman" w:hAnsi="Arial"/>
      <w:color w:val="000000"/>
      <w:sz w:val="16"/>
      <w:szCs w:val="22"/>
      <w:lang w:eastAsia="en-US"/>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5130">
    <w:name w:val="Table Grid513"/>
    <w:basedOn w:val="TableNormal"/>
    <w:uiPriority w:val="3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53">
    <w:name w:val="Style153"/>
    <w:basedOn w:val="TableNormal"/>
    <w:uiPriority w:val="99"/>
    <w:qFormat/>
    <w:rsid w:val="00C55236"/>
    <w:tblPr/>
  </w:style>
  <w:style w:type="table" w:customStyle="1" w:styleId="TableGrid93">
    <w:name w:val="Table Grid93"/>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33">
    <w:name w:val="TR31_Table33"/>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43">
    <w:name w:val="Table Grid 143"/>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43">
    <w:name w:val="Table for Reports43"/>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43">
    <w:name w:val="Light Shading - Accent 1143"/>
    <w:basedOn w:val="TableNormal"/>
    <w:uiPriority w:val="60"/>
    <w:rsid w:val="00C5523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33">
    <w:name w:val="Table Grid733"/>
    <w:basedOn w:val="TableNormal"/>
    <w:next w:val="TableGrid"/>
    <w:uiPriority w:val="59"/>
    <w:rsid w:val="00C552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43">
    <w:name w:val="Medium Shading 1 - Accent 443"/>
    <w:basedOn w:val="TableNormal"/>
    <w:next w:val="MediumShading1-Accent4"/>
    <w:uiPriority w:val="63"/>
    <w:rsid w:val="00C55236"/>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43">
    <w:name w:val="Light List - Accent 443"/>
    <w:basedOn w:val="TableNormal"/>
    <w:next w:val="LightList-Accent4"/>
    <w:uiPriority w:val="61"/>
    <w:rsid w:val="00C55236"/>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tyle1323">
    <w:name w:val="Style1323"/>
    <w:basedOn w:val="TableNormal"/>
    <w:uiPriority w:val="99"/>
    <w:qFormat/>
    <w:rsid w:val="00C55236"/>
    <w:tblPr/>
  </w:style>
  <w:style w:type="table" w:customStyle="1" w:styleId="TableGrid1230">
    <w:name w:val="Table Grid123"/>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23">
    <w:name w:val="TR31_Table123"/>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133">
    <w:name w:val="Table Grid 1133"/>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33">
    <w:name w:val="Table for Reports133"/>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33">
    <w:name w:val="Light Shading - Accent 11133"/>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23">
    <w:name w:val="Table Grid7123"/>
    <w:basedOn w:val="TableNormal"/>
    <w:next w:val="TableGrid"/>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33">
    <w:name w:val="Medium Shading 1 - Accent 4133"/>
    <w:basedOn w:val="TableNormal"/>
    <w:next w:val="MediumShading1-Accent4"/>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33">
    <w:name w:val="Light List - Accent 4133"/>
    <w:basedOn w:val="TableNormal"/>
    <w:next w:val="LightList-Accent4"/>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33">
    <w:name w:val="Light Shading133"/>
    <w:basedOn w:val="TableNormal"/>
    <w:next w:val="LightShading"/>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3">
    <w:name w:val="Light Shading43"/>
    <w:basedOn w:val="TableNormal"/>
    <w:next w:val="LightShading"/>
    <w:uiPriority w:val="60"/>
    <w:rsid w:val="00C552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33">
    <w:name w:val="Light Shading - Accent 433"/>
    <w:basedOn w:val="TableNormal"/>
    <w:next w:val="LightShading-Accent4"/>
    <w:uiPriority w:val="60"/>
    <w:rsid w:val="00C55236"/>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23">
    <w:name w:val="Table Simple 123"/>
    <w:basedOn w:val="TableNormal"/>
    <w:next w:val="TableSimple1"/>
    <w:semiHidden/>
    <w:unhideWhenUsed/>
    <w:rsid w:val="00C55236"/>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3">
    <w:name w:val="Table Simple 223"/>
    <w:basedOn w:val="TableNormal"/>
    <w:next w:val="TableSimple2"/>
    <w:semiHidden/>
    <w:unhideWhenUsed/>
    <w:rsid w:val="00C55236"/>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3">
    <w:name w:val="Table Simple 323"/>
    <w:basedOn w:val="TableNormal"/>
    <w:next w:val="TableSimple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3">
    <w:name w:val="Table Classic 123"/>
    <w:basedOn w:val="TableNormal"/>
    <w:next w:val="TableClassic1"/>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3">
    <w:name w:val="Table Classic 223"/>
    <w:basedOn w:val="TableNormal"/>
    <w:next w:val="TableClassic2"/>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3">
    <w:name w:val="Table Classic 323"/>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3">
    <w:name w:val="Table Classic 423"/>
    <w:basedOn w:val="TableNormal"/>
    <w:next w:val="TableClassic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3">
    <w:name w:val="Table Colorful 123"/>
    <w:basedOn w:val="TableNormal"/>
    <w:next w:val="TableColourful1"/>
    <w:semiHidden/>
    <w:unhideWhenUsed/>
    <w:rsid w:val="00C55236"/>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3">
    <w:name w:val="Table Colorful 223"/>
    <w:basedOn w:val="TableNormal"/>
    <w:next w:val="TableColourful2"/>
    <w:semiHidden/>
    <w:unhideWhenUsed/>
    <w:rsid w:val="00C55236"/>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3">
    <w:name w:val="Table Colorful 323"/>
    <w:basedOn w:val="TableNormal"/>
    <w:next w:val="TableColourful3"/>
    <w:semiHidden/>
    <w:unhideWhenUsed/>
    <w:rsid w:val="00C55236"/>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3">
    <w:name w:val="Table Columns 123"/>
    <w:basedOn w:val="TableNormal"/>
    <w:next w:val="TableColumns1"/>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3">
    <w:name w:val="Table Columns 223"/>
    <w:basedOn w:val="TableNormal"/>
    <w:next w:val="TableColumns2"/>
    <w:semiHidden/>
    <w:unhideWhenUsed/>
    <w:rsid w:val="00C55236"/>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3">
    <w:name w:val="Table Columns 323"/>
    <w:basedOn w:val="TableNormal"/>
    <w:next w:val="TableColumns3"/>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3">
    <w:name w:val="Table Columns 423"/>
    <w:basedOn w:val="TableNormal"/>
    <w:next w:val="TableColumns4"/>
    <w:semiHidden/>
    <w:unhideWhenUsed/>
    <w:rsid w:val="00C55236"/>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3">
    <w:name w:val="Table Columns 523"/>
    <w:basedOn w:val="TableNormal"/>
    <w:next w:val="TableColumns5"/>
    <w:semiHidden/>
    <w:unhideWhenUsed/>
    <w:rsid w:val="00C55236"/>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23">
    <w:name w:val="Table Grid 223"/>
    <w:basedOn w:val="TableNormal"/>
    <w:next w:val="TableGrid2"/>
    <w:semiHidden/>
    <w:unhideWhenUsed/>
    <w:rsid w:val="00C55236"/>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3">
    <w:name w:val="Table Grid 323"/>
    <w:basedOn w:val="TableNormal"/>
    <w:next w:val="TableGrid3"/>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3">
    <w:name w:val="Table Grid 423"/>
    <w:basedOn w:val="TableNormal"/>
    <w:next w:val="TableGrid4"/>
    <w:semiHidden/>
    <w:unhideWhenUsed/>
    <w:rsid w:val="00C55236"/>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3">
    <w:name w:val="Table Grid 523"/>
    <w:basedOn w:val="TableNormal"/>
    <w:next w:val="TableGrid5"/>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3">
    <w:name w:val="Table Grid 623"/>
    <w:basedOn w:val="TableNormal"/>
    <w:next w:val="TableGrid6"/>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30">
    <w:name w:val="Table Grid 723"/>
    <w:basedOn w:val="TableNormal"/>
    <w:next w:val="TableGrid70"/>
    <w:semiHidden/>
    <w:unhideWhenUsed/>
    <w:rsid w:val="00C55236"/>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3">
    <w:name w:val="Table Grid 823"/>
    <w:basedOn w:val="TableNormal"/>
    <w:next w:val="TableGrid8"/>
    <w:semiHidden/>
    <w:unhideWhenUsed/>
    <w:rsid w:val="00C55236"/>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3">
    <w:name w:val="Table List 123"/>
    <w:basedOn w:val="TableNormal"/>
    <w:next w:val="TableList1"/>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3">
    <w:name w:val="Table List 223"/>
    <w:basedOn w:val="TableNormal"/>
    <w:next w:val="TableList2"/>
    <w:semiHidden/>
    <w:unhideWhenUsed/>
    <w:rsid w:val="00C55236"/>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3">
    <w:name w:val="Table List 323"/>
    <w:basedOn w:val="TableNormal"/>
    <w:next w:val="TableList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3">
    <w:name w:val="Table List 423"/>
    <w:basedOn w:val="TableNormal"/>
    <w:next w:val="TableList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3">
    <w:name w:val="Table List 523"/>
    <w:basedOn w:val="TableNormal"/>
    <w:next w:val="TableList5"/>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3">
    <w:name w:val="Table List 623"/>
    <w:basedOn w:val="TableNormal"/>
    <w:next w:val="TableList6"/>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3">
    <w:name w:val="Table List 723"/>
    <w:basedOn w:val="TableNormal"/>
    <w:next w:val="TableList7"/>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3">
    <w:name w:val="Table List 823"/>
    <w:basedOn w:val="TableNormal"/>
    <w:next w:val="TableList8"/>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23">
    <w:name w:val="Table 3D effects 123"/>
    <w:basedOn w:val="TableNormal"/>
    <w:next w:val="Table3Deffects1"/>
    <w:semiHidden/>
    <w:unhideWhenUsed/>
    <w:rsid w:val="00C55236"/>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3">
    <w:name w:val="Table 3D effects 223"/>
    <w:basedOn w:val="TableNormal"/>
    <w:next w:val="Table3Deffects2"/>
    <w:semiHidden/>
    <w:unhideWhenUsed/>
    <w:rsid w:val="00C55236"/>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3">
    <w:name w:val="Table 3D effects 323"/>
    <w:basedOn w:val="TableNormal"/>
    <w:next w:val="Table3Deffects3"/>
    <w:semiHidden/>
    <w:unhideWhenUsed/>
    <w:rsid w:val="00C55236"/>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semiHidden/>
    <w:unhideWhenUsed/>
    <w:rsid w:val="00C55236"/>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3">
    <w:name w:val="Table Elegant23"/>
    <w:basedOn w:val="TableNormal"/>
    <w:next w:val="TableElegant"/>
    <w:semiHidden/>
    <w:unhideWhenUsed/>
    <w:rsid w:val="00C55236"/>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3">
    <w:name w:val="Table Professional23"/>
    <w:basedOn w:val="TableNormal"/>
    <w:next w:val="TableProfessional"/>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23">
    <w:name w:val="Table Subtle 123"/>
    <w:basedOn w:val="TableNormal"/>
    <w:next w:val="TableSubtle1"/>
    <w:semiHidden/>
    <w:unhideWhenUsed/>
    <w:rsid w:val="00C55236"/>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3">
    <w:name w:val="Table Subtle 223"/>
    <w:basedOn w:val="TableNormal"/>
    <w:next w:val="TableSubtle2"/>
    <w:semiHidden/>
    <w:unhideWhenUsed/>
    <w:rsid w:val="00C55236"/>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23">
    <w:name w:val="Table Web 123"/>
    <w:basedOn w:val="TableNormal"/>
    <w:next w:val="TableWeb1"/>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semiHidden/>
    <w:unhideWhenUsed/>
    <w:rsid w:val="00C55236"/>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3">
    <w:name w:val="Table Web 323"/>
    <w:basedOn w:val="TableNormal"/>
    <w:next w:val="TableWeb3"/>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23">
    <w:name w:val="Table Theme23"/>
    <w:basedOn w:val="TableNormal"/>
    <w:next w:val="TableTheme"/>
    <w:semiHidden/>
    <w:unhideWhenUsed/>
    <w:rsid w:val="00C55236"/>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33">
    <w:name w:val="AIHW Table33"/>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1213">
    <w:name w:val="Table Grid 1213"/>
    <w:basedOn w:val="TableNormal"/>
    <w:next w:val="TableGrid1"/>
    <w:semiHidden/>
    <w:unhideWhenUsed/>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13">
    <w:name w:val="Light Shading213"/>
    <w:basedOn w:val="TableNormal"/>
    <w:next w:val="LightShading"/>
    <w:uiPriority w:val="60"/>
    <w:semiHidden/>
    <w:unhideWhenUsed/>
    <w:rsid w:val="00C55236"/>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13">
    <w:name w:val="Light Shading - Accent 4113"/>
    <w:basedOn w:val="TableNormal"/>
    <w:next w:val="LightShading-Accent4"/>
    <w:uiPriority w:val="60"/>
    <w:semiHidden/>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13">
    <w:name w:val="Light List - Accent 4213"/>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13">
    <w:name w:val="Medium Shading 1 - Accent 4213"/>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13">
    <w:name w:val="Table for Reports213"/>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13">
    <w:name w:val="Light Shading - Accent 11213"/>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13">
    <w:name w:val="Table Grid 11113"/>
    <w:basedOn w:val="TableNormal"/>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13">
    <w:name w:val="Table for Reports1113"/>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13">
    <w:name w:val="Light Shading - Accent 111113"/>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13">
    <w:name w:val="Medium Shading 1 - Accent 41113"/>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13">
    <w:name w:val="Light List - Accent 41113"/>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13">
    <w:name w:val="Light Shading1113"/>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13">
    <w:name w:val="AIHW Table113"/>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2130">
    <w:name w:val="Table Grid213"/>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0">
    <w:name w:val="Table Grid313"/>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0">
    <w:name w:val="Table Grid413"/>
    <w:basedOn w:val="TableNormal"/>
    <w:next w:val="TableGrid"/>
    <w:uiPriority w:val="59"/>
    <w:rsid w:val="00C5523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0">
    <w:name w:val="Table Grid523"/>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0">
    <w:name w:val="Table Grid613"/>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4">
    <w:name w:val="List Table 4 - Accent 314"/>
    <w:basedOn w:val="TableNormal"/>
    <w:uiPriority w:val="49"/>
    <w:rsid w:val="00C55236"/>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3131">
    <w:name w:val="List Table 4 - Accent 3131"/>
    <w:basedOn w:val="TableNormal"/>
    <w:uiPriority w:val="49"/>
    <w:rsid w:val="00C55236"/>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tyle161">
    <w:name w:val="Style161"/>
    <w:basedOn w:val="TableNormal"/>
    <w:uiPriority w:val="99"/>
    <w:qFormat/>
    <w:rsid w:val="00C55236"/>
    <w:tblPr/>
  </w:style>
  <w:style w:type="table" w:customStyle="1" w:styleId="TableGrid101">
    <w:name w:val="Table Grid10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41">
    <w:name w:val="TR31_Table4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51">
    <w:name w:val="Table Grid 15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51">
    <w:name w:val="Table for Reports5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51">
    <w:name w:val="Light Shading - Accent 1151"/>
    <w:basedOn w:val="TableNormal"/>
    <w:uiPriority w:val="60"/>
    <w:rsid w:val="00C5523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41">
    <w:name w:val="Table Grid741"/>
    <w:basedOn w:val="TableNormal"/>
    <w:next w:val="TableGrid"/>
    <w:uiPriority w:val="59"/>
    <w:rsid w:val="00C552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51">
    <w:name w:val="Medium Shading 1 - Accent 451"/>
    <w:basedOn w:val="TableNormal"/>
    <w:next w:val="MediumShading1-Accent4"/>
    <w:uiPriority w:val="63"/>
    <w:rsid w:val="00C55236"/>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51">
    <w:name w:val="Light List - Accent 451"/>
    <w:basedOn w:val="TableNormal"/>
    <w:next w:val="LightList-Accent4"/>
    <w:uiPriority w:val="61"/>
    <w:rsid w:val="00C55236"/>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tyle1331">
    <w:name w:val="Style1331"/>
    <w:basedOn w:val="TableNormal"/>
    <w:uiPriority w:val="99"/>
    <w:qFormat/>
    <w:rsid w:val="00C55236"/>
    <w:tblPr/>
  </w:style>
  <w:style w:type="table" w:customStyle="1" w:styleId="TableGrid1310">
    <w:name w:val="Table Grid13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31">
    <w:name w:val="TR31_Table13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141">
    <w:name w:val="Table Grid 114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41">
    <w:name w:val="Table for Reports14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41">
    <w:name w:val="Light Shading - Accent 1114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31">
    <w:name w:val="Table Grid7131"/>
    <w:basedOn w:val="TableNormal"/>
    <w:next w:val="TableGrid"/>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41">
    <w:name w:val="Medium Shading 1 - Accent 4141"/>
    <w:basedOn w:val="TableNormal"/>
    <w:next w:val="MediumShading1-Accent4"/>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41">
    <w:name w:val="Light List - Accent 4141"/>
    <w:basedOn w:val="TableNormal"/>
    <w:next w:val="LightList-Accent4"/>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41">
    <w:name w:val="Light Shading141"/>
    <w:basedOn w:val="TableNormal"/>
    <w:next w:val="LightShading"/>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1">
    <w:name w:val="Light Shading51"/>
    <w:basedOn w:val="TableNormal"/>
    <w:next w:val="LightShading"/>
    <w:uiPriority w:val="60"/>
    <w:rsid w:val="00C552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41">
    <w:name w:val="Light Shading - Accent 441"/>
    <w:basedOn w:val="TableNormal"/>
    <w:next w:val="LightShading-Accent4"/>
    <w:uiPriority w:val="60"/>
    <w:rsid w:val="00C55236"/>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31">
    <w:name w:val="Table Simple 131"/>
    <w:basedOn w:val="TableNormal"/>
    <w:next w:val="TableSimple1"/>
    <w:semiHidden/>
    <w:unhideWhenUsed/>
    <w:rsid w:val="00C55236"/>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1">
    <w:name w:val="Table Simple 231"/>
    <w:basedOn w:val="TableNormal"/>
    <w:next w:val="TableSimple2"/>
    <w:semiHidden/>
    <w:unhideWhenUsed/>
    <w:rsid w:val="00C55236"/>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1">
    <w:name w:val="Table Simple 331"/>
    <w:basedOn w:val="TableNormal"/>
    <w:next w:val="TableSimple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31">
    <w:name w:val="Table Classic 131"/>
    <w:basedOn w:val="TableNormal"/>
    <w:next w:val="TableClassic1"/>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1">
    <w:name w:val="Table Classic 231"/>
    <w:basedOn w:val="TableNormal"/>
    <w:next w:val="TableClassic2"/>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1">
    <w:name w:val="Table Classic 331"/>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1">
    <w:name w:val="Table Classic 431"/>
    <w:basedOn w:val="TableNormal"/>
    <w:next w:val="TableClassic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1">
    <w:name w:val="Table Colorful 131"/>
    <w:basedOn w:val="TableNormal"/>
    <w:next w:val="TableColourful1"/>
    <w:semiHidden/>
    <w:unhideWhenUsed/>
    <w:rsid w:val="00C55236"/>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1">
    <w:name w:val="Table Colorful 231"/>
    <w:basedOn w:val="TableNormal"/>
    <w:next w:val="TableColourful2"/>
    <w:semiHidden/>
    <w:unhideWhenUsed/>
    <w:rsid w:val="00C55236"/>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1">
    <w:name w:val="Table Colorful 331"/>
    <w:basedOn w:val="TableNormal"/>
    <w:next w:val="TableColourful3"/>
    <w:semiHidden/>
    <w:unhideWhenUsed/>
    <w:rsid w:val="00C55236"/>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1">
    <w:name w:val="Table Columns 131"/>
    <w:basedOn w:val="TableNormal"/>
    <w:next w:val="TableColumns1"/>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1">
    <w:name w:val="Table Columns 231"/>
    <w:basedOn w:val="TableNormal"/>
    <w:next w:val="TableColumns2"/>
    <w:semiHidden/>
    <w:unhideWhenUsed/>
    <w:rsid w:val="00C55236"/>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1">
    <w:name w:val="Table Columns 331"/>
    <w:basedOn w:val="TableNormal"/>
    <w:next w:val="TableColumns3"/>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1">
    <w:name w:val="Table Columns 431"/>
    <w:basedOn w:val="TableNormal"/>
    <w:next w:val="TableColumns4"/>
    <w:semiHidden/>
    <w:unhideWhenUsed/>
    <w:rsid w:val="00C55236"/>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1">
    <w:name w:val="Table Columns 531"/>
    <w:basedOn w:val="TableNormal"/>
    <w:next w:val="TableColumns5"/>
    <w:semiHidden/>
    <w:unhideWhenUsed/>
    <w:rsid w:val="00C55236"/>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31">
    <w:name w:val="Table Grid 231"/>
    <w:basedOn w:val="TableNormal"/>
    <w:next w:val="TableGrid2"/>
    <w:semiHidden/>
    <w:unhideWhenUsed/>
    <w:rsid w:val="00C55236"/>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1">
    <w:name w:val="Table Grid 331"/>
    <w:basedOn w:val="TableNormal"/>
    <w:next w:val="TableGrid3"/>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1">
    <w:name w:val="Table Grid 431"/>
    <w:basedOn w:val="TableNormal"/>
    <w:next w:val="TableGrid4"/>
    <w:semiHidden/>
    <w:unhideWhenUsed/>
    <w:rsid w:val="00C55236"/>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1">
    <w:name w:val="Table Grid 531"/>
    <w:basedOn w:val="TableNormal"/>
    <w:next w:val="TableGrid5"/>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1">
    <w:name w:val="Table Grid 631"/>
    <w:basedOn w:val="TableNormal"/>
    <w:next w:val="TableGrid6"/>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10">
    <w:name w:val="Table Grid 731"/>
    <w:basedOn w:val="TableNormal"/>
    <w:next w:val="TableGrid70"/>
    <w:semiHidden/>
    <w:unhideWhenUsed/>
    <w:rsid w:val="00C55236"/>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1">
    <w:name w:val="Table Grid 831"/>
    <w:basedOn w:val="TableNormal"/>
    <w:next w:val="TableGrid8"/>
    <w:semiHidden/>
    <w:unhideWhenUsed/>
    <w:rsid w:val="00C55236"/>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1">
    <w:name w:val="Table List 131"/>
    <w:basedOn w:val="TableNormal"/>
    <w:next w:val="TableList1"/>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1">
    <w:name w:val="Table List 231"/>
    <w:basedOn w:val="TableNormal"/>
    <w:next w:val="TableList2"/>
    <w:semiHidden/>
    <w:unhideWhenUsed/>
    <w:rsid w:val="00C55236"/>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1">
    <w:name w:val="Table List 331"/>
    <w:basedOn w:val="TableNormal"/>
    <w:next w:val="TableList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1">
    <w:name w:val="Table List 431"/>
    <w:basedOn w:val="TableNormal"/>
    <w:next w:val="TableList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1">
    <w:name w:val="Table List 531"/>
    <w:basedOn w:val="TableNormal"/>
    <w:next w:val="TableList5"/>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1">
    <w:name w:val="Table List 631"/>
    <w:basedOn w:val="TableNormal"/>
    <w:next w:val="TableList6"/>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1">
    <w:name w:val="Table List 731"/>
    <w:basedOn w:val="TableNormal"/>
    <w:next w:val="TableList7"/>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1">
    <w:name w:val="Table List 831"/>
    <w:basedOn w:val="TableNormal"/>
    <w:next w:val="TableList8"/>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31">
    <w:name w:val="Table 3D effects 131"/>
    <w:basedOn w:val="TableNormal"/>
    <w:next w:val="Table3Deffects1"/>
    <w:semiHidden/>
    <w:unhideWhenUsed/>
    <w:rsid w:val="00C55236"/>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1">
    <w:name w:val="Table 3D effects 231"/>
    <w:basedOn w:val="TableNormal"/>
    <w:next w:val="Table3Deffects2"/>
    <w:semiHidden/>
    <w:unhideWhenUsed/>
    <w:rsid w:val="00C55236"/>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1">
    <w:name w:val="Table 3D effects 331"/>
    <w:basedOn w:val="TableNormal"/>
    <w:next w:val="Table3Deffects3"/>
    <w:semiHidden/>
    <w:unhideWhenUsed/>
    <w:rsid w:val="00C55236"/>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semiHidden/>
    <w:unhideWhenUsed/>
    <w:rsid w:val="00C55236"/>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1">
    <w:name w:val="Table Elegant31"/>
    <w:basedOn w:val="TableNormal"/>
    <w:next w:val="TableElegant"/>
    <w:semiHidden/>
    <w:unhideWhenUsed/>
    <w:rsid w:val="00C55236"/>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31">
    <w:name w:val="Table Professional31"/>
    <w:basedOn w:val="TableNormal"/>
    <w:next w:val="TableProfessional"/>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31">
    <w:name w:val="Table Subtle 131"/>
    <w:basedOn w:val="TableNormal"/>
    <w:next w:val="TableSubtle1"/>
    <w:semiHidden/>
    <w:unhideWhenUsed/>
    <w:rsid w:val="00C55236"/>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1">
    <w:name w:val="Table Subtle 231"/>
    <w:basedOn w:val="TableNormal"/>
    <w:next w:val="TableSubtle2"/>
    <w:semiHidden/>
    <w:unhideWhenUsed/>
    <w:rsid w:val="00C55236"/>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31">
    <w:name w:val="Table Web 131"/>
    <w:basedOn w:val="TableNormal"/>
    <w:next w:val="TableWeb1"/>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semiHidden/>
    <w:unhideWhenUsed/>
    <w:rsid w:val="00C55236"/>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31">
    <w:name w:val="Table Web 331"/>
    <w:basedOn w:val="TableNormal"/>
    <w:next w:val="TableWeb3"/>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31">
    <w:name w:val="Table Theme31"/>
    <w:basedOn w:val="TableNormal"/>
    <w:next w:val="TableTheme"/>
    <w:semiHidden/>
    <w:unhideWhenUsed/>
    <w:rsid w:val="00C55236"/>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41">
    <w:name w:val="AIHW Table4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1221">
    <w:name w:val="Table Grid 1221"/>
    <w:basedOn w:val="TableNormal"/>
    <w:next w:val="TableGrid1"/>
    <w:semiHidden/>
    <w:unhideWhenUsed/>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21">
    <w:name w:val="Light Shading221"/>
    <w:basedOn w:val="TableNormal"/>
    <w:next w:val="LightShading"/>
    <w:uiPriority w:val="60"/>
    <w:unhideWhenUsed/>
    <w:rsid w:val="00C55236"/>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21">
    <w:name w:val="Light Shading - Accent 4121"/>
    <w:basedOn w:val="TableNormal"/>
    <w:next w:val="LightShading-Accent4"/>
    <w:uiPriority w:val="60"/>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21">
    <w:name w:val="Light List - Accent 4221"/>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21">
    <w:name w:val="Medium Shading 1 - Accent 4221"/>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21">
    <w:name w:val="Table for Reports22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21">
    <w:name w:val="Light Shading - Accent 11221"/>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21">
    <w:name w:val="Table Grid 11121"/>
    <w:basedOn w:val="TableNormal"/>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21">
    <w:name w:val="Table for Reports112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21">
    <w:name w:val="Light Shading - Accent 11112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21">
    <w:name w:val="Medium Shading 1 - Accent 41121"/>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21">
    <w:name w:val="Light List - Accent 41121"/>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21">
    <w:name w:val="Light Shading1121"/>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21">
    <w:name w:val="AIHW Table12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2210">
    <w:name w:val="Table Grid22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421"/>
    <w:basedOn w:val="TableNormal"/>
    <w:next w:val="TableGrid"/>
    <w:uiPriority w:val="59"/>
    <w:rsid w:val="00C5523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0">
    <w:name w:val="Table Grid53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0">
    <w:name w:val="Table Grid62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11">
    <w:name w:val="Table Simple 1111"/>
    <w:basedOn w:val="TableNormal"/>
    <w:next w:val="TableSimple1"/>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1">
    <w:name w:val="Table Simple 2111"/>
    <w:basedOn w:val="TableNormal"/>
    <w:next w:val="TableSimple2"/>
    <w:semiHidden/>
    <w:unhideWhenUsed/>
    <w:rsid w:val="00C55236"/>
    <w:pPr>
      <w:spacing w:before="60" w:after="40" w:line="260" w:lineRule="atLeast"/>
    </w:pPr>
    <w:rPr>
      <w:rFonts w:ascii="Book Antiqua" w:eastAsia="Times New Roman" w:hAnsi="Book Antiqua"/>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1">
    <w:name w:val="Table Simple 3111"/>
    <w:basedOn w:val="TableNormal"/>
    <w:next w:val="TableSimple3"/>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11">
    <w:name w:val="Table Classic 1111"/>
    <w:basedOn w:val="TableNormal"/>
    <w:next w:val="TableClassic1"/>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1">
    <w:name w:val="Table Classic 2111"/>
    <w:basedOn w:val="TableNormal"/>
    <w:next w:val="TableClassic2"/>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1">
    <w:name w:val="Table Classic 3111"/>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1">
    <w:name w:val="Table Classic 4111"/>
    <w:basedOn w:val="TableNormal"/>
    <w:next w:val="TableClassic4"/>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1">
    <w:name w:val="Table Colorful 1111"/>
    <w:basedOn w:val="TableNormal"/>
    <w:next w:val="TableColourful1"/>
    <w:semiHidden/>
    <w:unhideWhenUsed/>
    <w:rsid w:val="00C55236"/>
    <w:pPr>
      <w:spacing w:before="60" w:after="40" w:line="260" w:lineRule="atLeast"/>
    </w:pPr>
    <w:rPr>
      <w:rFonts w:ascii="Book Antiqua" w:eastAsia="Times New Roman" w:hAnsi="Book Antiqua"/>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1">
    <w:name w:val="Table Colorful 2111"/>
    <w:basedOn w:val="TableNormal"/>
    <w:next w:val="TableColourful2"/>
    <w:semiHidden/>
    <w:unhideWhenUsed/>
    <w:rsid w:val="00C55236"/>
    <w:pPr>
      <w:spacing w:before="60" w:after="40" w:line="260" w:lineRule="atLeast"/>
    </w:pPr>
    <w:rPr>
      <w:rFonts w:ascii="Book Antiqua" w:eastAsia="Times New Roman" w:hAnsi="Book Antiqua"/>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1">
    <w:name w:val="Table Colorful 3111"/>
    <w:basedOn w:val="TableNormal"/>
    <w:next w:val="TableColourful3"/>
    <w:semiHidden/>
    <w:unhideWhenUsed/>
    <w:rsid w:val="00C55236"/>
    <w:pPr>
      <w:spacing w:before="60" w:after="40" w:line="260" w:lineRule="atLeast"/>
    </w:pPr>
    <w:rPr>
      <w:rFonts w:ascii="Book Antiqua" w:eastAsia="Times New Roman" w:hAnsi="Book Antiqua"/>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1">
    <w:name w:val="Table Columns 1111"/>
    <w:basedOn w:val="TableNormal"/>
    <w:next w:val="TableColumns1"/>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1">
    <w:name w:val="Table Columns 2111"/>
    <w:basedOn w:val="TableNormal"/>
    <w:next w:val="TableColumns2"/>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1">
    <w:name w:val="Table Columns 3111"/>
    <w:basedOn w:val="TableNormal"/>
    <w:next w:val="TableColumns3"/>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1">
    <w:name w:val="Table Columns 4111"/>
    <w:basedOn w:val="TableNormal"/>
    <w:next w:val="TableColumns4"/>
    <w:semiHidden/>
    <w:unhideWhenUsed/>
    <w:rsid w:val="00C55236"/>
    <w:pPr>
      <w:spacing w:before="60" w:after="40" w:line="260" w:lineRule="atLeast"/>
    </w:pPr>
    <w:rPr>
      <w:rFonts w:ascii="Book Antiqua" w:eastAsia="Times New Roman" w:hAnsi="Book Antiqua"/>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1">
    <w:name w:val="Table Columns 5111"/>
    <w:basedOn w:val="TableNormal"/>
    <w:next w:val="TableColumns5"/>
    <w:semiHidden/>
    <w:unhideWhenUsed/>
    <w:rsid w:val="00C55236"/>
    <w:pPr>
      <w:spacing w:before="60" w:after="40" w:line="260" w:lineRule="atLeast"/>
    </w:pPr>
    <w:rPr>
      <w:rFonts w:ascii="Book Antiqua" w:eastAsia="Times New Roman" w:hAnsi="Book Antiqua"/>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1311">
    <w:name w:val="Table Grid 1311"/>
    <w:basedOn w:val="TableNormal"/>
    <w:next w:val="TableGrid1"/>
    <w:semiHidden/>
    <w:unhideWhenUsed/>
    <w:rsid w:val="00C55236"/>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1">
    <w:name w:val="Table Grid 2111"/>
    <w:basedOn w:val="TableNormal"/>
    <w:next w:val="TableGrid2"/>
    <w:semiHidden/>
    <w:unhideWhenUsed/>
    <w:rsid w:val="00C55236"/>
    <w:pPr>
      <w:spacing w:before="60" w:after="40" w:line="260" w:lineRule="atLeast"/>
    </w:pPr>
    <w:rPr>
      <w:rFonts w:ascii="Book Antiqua" w:eastAsia="Times New Roman" w:hAnsi="Book Antiqua"/>
      <w:sz w:val="22"/>
      <w:szCs w:val="22"/>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1">
    <w:name w:val="Table Grid 3111"/>
    <w:basedOn w:val="TableNormal"/>
    <w:next w:val="TableGrid3"/>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1">
    <w:name w:val="Table Grid 4111"/>
    <w:basedOn w:val="TableNormal"/>
    <w:next w:val="TableGrid4"/>
    <w:semiHidden/>
    <w:unhideWhenUsed/>
    <w:rsid w:val="00C55236"/>
    <w:pPr>
      <w:spacing w:before="60" w:after="40" w:line="260" w:lineRule="atLeast"/>
    </w:pPr>
    <w:rPr>
      <w:rFonts w:ascii="Book Antiqua" w:eastAsia="Times New Roman" w:hAnsi="Book Antiqua"/>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1">
    <w:name w:val="Table Grid 5111"/>
    <w:basedOn w:val="TableNormal"/>
    <w:next w:val="TableGrid5"/>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1">
    <w:name w:val="Table Grid 6111"/>
    <w:basedOn w:val="TableNormal"/>
    <w:next w:val="TableGrid6"/>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10">
    <w:name w:val="Table Grid 7111"/>
    <w:basedOn w:val="TableNormal"/>
    <w:next w:val="TableGrid70"/>
    <w:semiHidden/>
    <w:unhideWhenUsed/>
    <w:rsid w:val="00C55236"/>
    <w:pPr>
      <w:spacing w:before="60" w:after="40" w:line="260" w:lineRule="atLeast"/>
    </w:pPr>
    <w:rPr>
      <w:rFonts w:ascii="Book Antiqua" w:eastAsia="Times New Roman" w:hAnsi="Book Antiqua"/>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1">
    <w:name w:val="Table Grid 8111"/>
    <w:basedOn w:val="TableNormal"/>
    <w:next w:val="TableGrid8"/>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1">
    <w:name w:val="Table List 1111"/>
    <w:basedOn w:val="TableNormal"/>
    <w:next w:val="TableList1"/>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1">
    <w:name w:val="Table List 2111"/>
    <w:basedOn w:val="TableNormal"/>
    <w:next w:val="TableList2"/>
    <w:semiHidden/>
    <w:unhideWhenUsed/>
    <w:rsid w:val="00C55236"/>
    <w:pPr>
      <w:spacing w:before="60" w:after="40" w:line="260" w:lineRule="atLeast"/>
    </w:pPr>
    <w:rPr>
      <w:rFonts w:ascii="Book Antiqua" w:eastAsia="Times New Roman" w:hAnsi="Book Antiqua"/>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1">
    <w:name w:val="Table List 3111"/>
    <w:basedOn w:val="TableNormal"/>
    <w:next w:val="TableList3"/>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1">
    <w:name w:val="Table List 4111"/>
    <w:basedOn w:val="TableNormal"/>
    <w:next w:val="TableList4"/>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1">
    <w:name w:val="Table List 5111"/>
    <w:basedOn w:val="TableNormal"/>
    <w:next w:val="TableList5"/>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1">
    <w:name w:val="Table List 6111"/>
    <w:basedOn w:val="TableNormal"/>
    <w:next w:val="TableList6"/>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1">
    <w:name w:val="Table List 7111"/>
    <w:basedOn w:val="TableNormal"/>
    <w:next w:val="TableList7"/>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1">
    <w:name w:val="Table List 8111"/>
    <w:basedOn w:val="TableNormal"/>
    <w:next w:val="TableList8"/>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111">
    <w:name w:val="Table 3D effects 1111"/>
    <w:basedOn w:val="TableNormal"/>
    <w:next w:val="Table3Deffects1"/>
    <w:semiHidden/>
    <w:unhideWhenUsed/>
    <w:rsid w:val="00C55236"/>
    <w:pPr>
      <w:spacing w:before="60" w:after="40" w:line="260" w:lineRule="atLeast"/>
    </w:pPr>
    <w:rPr>
      <w:rFonts w:ascii="Book Antiqua" w:eastAsia="Times New Roman" w:hAnsi="Book Antiqua"/>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1">
    <w:name w:val="Table 3D effects 2111"/>
    <w:basedOn w:val="TableNormal"/>
    <w:next w:val="Table3Deffects2"/>
    <w:semiHidden/>
    <w:unhideWhenUsed/>
    <w:rsid w:val="00C55236"/>
    <w:pPr>
      <w:spacing w:before="60" w:after="40" w:line="260" w:lineRule="atLeast"/>
    </w:pPr>
    <w:rPr>
      <w:rFonts w:ascii="Book Antiqua" w:eastAsia="Times New Roman" w:hAnsi="Book Antiqua"/>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1">
    <w:name w:val="Table 3D effects 3111"/>
    <w:basedOn w:val="TableNormal"/>
    <w:next w:val="Table3Deffects3"/>
    <w:semiHidden/>
    <w:unhideWhenUsed/>
    <w:rsid w:val="00C55236"/>
    <w:pPr>
      <w:spacing w:before="60" w:after="40" w:line="260" w:lineRule="atLeast"/>
    </w:pPr>
    <w:rPr>
      <w:rFonts w:ascii="Book Antiqua" w:eastAsia="Times New Roman" w:hAnsi="Book Antiqua"/>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1">
    <w:name w:val="Table Elegant111"/>
    <w:basedOn w:val="TableNormal"/>
    <w:next w:val="TableElegant"/>
    <w:semiHidden/>
    <w:unhideWhenUsed/>
    <w:rsid w:val="00C55236"/>
    <w:pPr>
      <w:spacing w:before="60" w:after="40" w:line="260" w:lineRule="atLeast"/>
    </w:pPr>
    <w:rPr>
      <w:rFonts w:ascii="Book Antiqua" w:eastAsia="Times New Roman" w:hAnsi="Book Antiqua"/>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11">
    <w:name w:val="Table Professional111"/>
    <w:basedOn w:val="TableNormal"/>
    <w:next w:val="TableProfessional"/>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111">
    <w:name w:val="Table Subtle 1111"/>
    <w:basedOn w:val="TableNormal"/>
    <w:next w:val="TableSubtle1"/>
    <w:semiHidden/>
    <w:unhideWhenUsed/>
    <w:rsid w:val="00C55236"/>
    <w:pPr>
      <w:spacing w:before="60" w:after="40" w:line="260" w:lineRule="atLeast"/>
    </w:pPr>
    <w:rPr>
      <w:rFonts w:ascii="Book Antiqua" w:eastAsia="Times New Roman" w:hAnsi="Book Antiqua"/>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1">
    <w:name w:val="Table Subtle 2111"/>
    <w:basedOn w:val="TableNormal"/>
    <w:next w:val="TableSubtle2"/>
    <w:semiHidden/>
    <w:unhideWhenUsed/>
    <w:rsid w:val="00C55236"/>
    <w:pPr>
      <w:spacing w:before="60" w:after="40" w:line="260" w:lineRule="atLeast"/>
    </w:pPr>
    <w:rPr>
      <w:rFonts w:ascii="Book Antiqua" w:eastAsia="Times New Roman" w:hAnsi="Book Antiqua"/>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11">
    <w:name w:val="Table Web 1111"/>
    <w:basedOn w:val="TableNormal"/>
    <w:next w:val="TableWeb1"/>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1">
    <w:name w:val="Table Web 3111"/>
    <w:basedOn w:val="TableNormal"/>
    <w:next w:val="TableWeb3"/>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110">
    <w:name w:val="Table Grid811"/>
    <w:basedOn w:val="TableNormal"/>
    <w:next w:val="TableGrid"/>
    <w:uiPriority w:val="5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11">
    <w:name w:val="Table Theme111"/>
    <w:basedOn w:val="TableNormal"/>
    <w:next w:val="TableTheme"/>
    <w:semiHidden/>
    <w:unhideWhenUsed/>
    <w:rsid w:val="00C55236"/>
    <w:pPr>
      <w:spacing w:before="60" w:after="40" w:line="260" w:lineRule="atLeast"/>
    </w:pPr>
    <w:rPr>
      <w:rFonts w:ascii="Book Antiqua" w:eastAsia="Times New Roman" w:hAnsi="Book Antiqu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11">
    <w:name w:val="Light Shading311"/>
    <w:basedOn w:val="TableNormal"/>
    <w:next w:val="LightShading"/>
    <w:uiPriority w:val="60"/>
    <w:semiHidden/>
    <w:unhideWhenUsed/>
    <w:rsid w:val="00C55236"/>
    <w:rPr>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211">
    <w:name w:val="Light Shading - Accent 4211"/>
    <w:basedOn w:val="TableNormal"/>
    <w:next w:val="LightShading-Accent4"/>
    <w:uiPriority w:val="60"/>
    <w:semiHidden/>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311">
    <w:name w:val="Light List - Accent 4311"/>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11">
    <w:name w:val="Medium Shading 1 - Accent 4311"/>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tyle1411">
    <w:name w:val="Style1411"/>
    <w:basedOn w:val="TableNormal"/>
    <w:uiPriority w:val="99"/>
    <w:qFormat/>
    <w:rsid w:val="00C55236"/>
    <w:rPr>
      <w:lang w:eastAsia="en-US"/>
    </w:rPr>
    <w:tblPr/>
  </w:style>
  <w:style w:type="table" w:customStyle="1" w:styleId="TR31Table211">
    <w:name w:val="TR31_Table211"/>
    <w:basedOn w:val="TableNormal"/>
    <w:uiPriority w:val="99"/>
    <w:rsid w:val="00C55236"/>
    <w:rPr>
      <w:rFonts w:ascii="Arial" w:hAnsi="Arial"/>
      <w:lang w:eastAsia="en-US"/>
    </w:rPr>
    <w:tblPr>
      <w:tblBorders>
        <w:top w:val="single" w:sz="4" w:space="0" w:color="auto"/>
        <w:bottom w:val="single" w:sz="4" w:space="0" w:color="auto"/>
      </w:tblBorders>
    </w:tblPr>
  </w:style>
  <w:style w:type="table" w:customStyle="1" w:styleId="TableforReports311">
    <w:name w:val="Table for Reports311"/>
    <w:basedOn w:val="TableNormal"/>
    <w:uiPriority w:val="99"/>
    <w:rsid w:val="00C55236"/>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311">
    <w:name w:val="Light Shading - Accent 11311"/>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7211">
    <w:name w:val="Table Grid7211"/>
    <w:basedOn w:val="TableNormal"/>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111">
    <w:name w:val="Style13111"/>
    <w:basedOn w:val="TableNormal"/>
    <w:uiPriority w:val="99"/>
    <w:qFormat/>
    <w:rsid w:val="00C55236"/>
    <w:rPr>
      <w:lang w:eastAsia="en-US"/>
    </w:rPr>
    <w:tblPr/>
  </w:style>
  <w:style w:type="table" w:customStyle="1" w:styleId="TableGrid11110">
    <w:name w:val="Table Grid1111"/>
    <w:basedOn w:val="TableNormal"/>
    <w:uiPriority w:val="5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111">
    <w:name w:val="TR31_Table1111"/>
    <w:basedOn w:val="TableNormal"/>
    <w:uiPriority w:val="99"/>
    <w:rsid w:val="00C55236"/>
    <w:rPr>
      <w:rFonts w:ascii="Arial" w:hAnsi="Arial"/>
      <w:lang w:eastAsia="en-US"/>
    </w:rPr>
    <w:tblPr>
      <w:tblBorders>
        <w:top w:val="single" w:sz="4" w:space="0" w:color="auto"/>
        <w:bottom w:val="single" w:sz="4" w:space="0" w:color="auto"/>
      </w:tblBorders>
    </w:tblPr>
  </w:style>
  <w:style w:type="table" w:customStyle="1" w:styleId="TableGrid11211">
    <w:name w:val="Table Grid 11211"/>
    <w:basedOn w:val="TableNormal"/>
    <w:rsid w:val="00C55236"/>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211">
    <w:name w:val="Table for Reports1211"/>
    <w:basedOn w:val="TableNormal"/>
    <w:uiPriority w:val="99"/>
    <w:rsid w:val="00C55236"/>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211">
    <w:name w:val="Light Shading - Accent 11121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111">
    <w:name w:val="Table Grid71111"/>
    <w:basedOn w:val="TableNormal"/>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211">
    <w:name w:val="Medium Shading 1 - Accent 41211"/>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211">
    <w:name w:val="Light List - Accent 41211"/>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211">
    <w:name w:val="Light Shading1211"/>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211">
    <w:name w:val="AIHW Table211"/>
    <w:basedOn w:val="TableNormal"/>
    <w:rsid w:val="00C55236"/>
    <w:pPr>
      <w:tabs>
        <w:tab w:val="left" w:pos="198"/>
      </w:tabs>
      <w:spacing w:before="60" w:after="60" w:line="200" w:lineRule="atLeast"/>
      <w:jc w:val="right"/>
    </w:pPr>
    <w:rPr>
      <w:rFonts w:ascii="Arial" w:eastAsia="Times New Roman" w:hAnsi="Arial"/>
      <w:color w:val="000000"/>
      <w:sz w:val="16"/>
      <w:szCs w:val="22"/>
      <w:lang w:eastAsia="en-US"/>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51110">
    <w:name w:val="Table Grid5111"/>
    <w:basedOn w:val="TableNormal"/>
    <w:uiPriority w:val="3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511">
    <w:name w:val="Style1511"/>
    <w:basedOn w:val="TableNormal"/>
    <w:uiPriority w:val="99"/>
    <w:qFormat/>
    <w:rsid w:val="00C55236"/>
    <w:tblPr/>
  </w:style>
  <w:style w:type="table" w:customStyle="1" w:styleId="TableGrid911">
    <w:name w:val="Table Grid91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311">
    <w:name w:val="TR31_Table31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411">
    <w:name w:val="Table Grid 141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411">
    <w:name w:val="Table for Reports41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411">
    <w:name w:val="Light Shading - Accent 11411"/>
    <w:basedOn w:val="TableNormal"/>
    <w:uiPriority w:val="60"/>
    <w:rsid w:val="00C5523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311">
    <w:name w:val="Table Grid7311"/>
    <w:basedOn w:val="TableNormal"/>
    <w:next w:val="TableGrid"/>
    <w:uiPriority w:val="59"/>
    <w:rsid w:val="00C552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411">
    <w:name w:val="Medium Shading 1 - Accent 4411"/>
    <w:basedOn w:val="TableNormal"/>
    <w:next w:val="MediumShading1-Accent4"/>
    <w:uiPriority w:val="63"/>
    <w:rsid w:val="00C55236"/>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411">
    <w:name w:val="Light List - Accent 4411"/>
    <w:basedOn w:val="TableNormal"/>
    <w:next w:val="LightList-Accent4"/>
    <w:uiPriority w:val="61"/>
    <w:rsid w:val="00C55236"/>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tyle13211">
    <w:name w:val="Style13211"/>
    <w:basedOn w:val="TableNormal"/>
    <w:uiPriority w:val="99"/>
    <w:qFormat/>
    <w:rsid w:val="00C55236"/>
    <w:tblPr/>
  </w:style>
  <w:style w:type="table" w:customStyle="1" w:styleId="TableGrid12110">
    <w:name w:val="Table Grid121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211">
    <w:name w:val="TR31_Table121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1311">
    <w:name w:val="Table Grid 1131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311">
    <w:name w:val="Table for Reports131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311">
    <w:name w:val="Light Shading - Accent 11131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211">
    <w:name w:val="Table Grid71211"/>
    <w:basedOn w:val="TableNormal"/>
    <w:next w:val="TableGrid"/>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311">
    <w:name w:val="Medium Shading 1 - Accent 41311"/>
    <w:basedOn w:val="TableNormal"/>
    <w:next w:val="MediumShading1-Accent4"/>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311">
    <w:name w:val="Light List - Accent 41311"/>
    <w:basedOn w:val="TableNormal"/>
    <w:next w:val="LightList-Accent4"/>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311">
    <w:name w:val="Light Shading1311"/>
    <w:basedOn w:val="TableNormal"/>
    <w:next w:val="LightShading"/>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11">
    <w:name w:val="Light Shading411"/>
    <w:basedOn w:val="TableNormal"/>
    <w:next w:val="LightShading"/>
    <w:uiPriority w:val="60"/>
    <w:rsid w:val="00C552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311">
    <w:name w:val="Light Shading - Accent 4311"/>
    <w:basedOn w:val="TableNormal"/>
    <w:next w:val="LightShading-Accent4"/>
    <w:uiPriority w:val="60"/>
    <w:rsid w:val="00C55236"/>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211">
    <w:name w:val="Table Simple 1211"/>
    <w:basedOn w:val="TableNormal"/>
    <w:next w:val="TableSimple1"/>
    <w:semiHidden/>
    <w:unhideWhenUsed/>
    <w:rsid w:val="00C55236"/>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1">
    <w:name w:val="Table Simple 2211"/>
    <w:basedOn w:val="TableNormal"/>
    <w:next w:val="TableSimple2"/>
    <w:semiHidden/>
    <w:unhideWhenUsed/>
    <w:rsid w:val="00C55236"/>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1">
    <w:name w:val="Table Simple 3211"/>
    <w:basedOn w:val="TableNormal"/>
    <w:next w:val="TableSimple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11">
    <w:name w:val="Table Classic 1211"/>
    <w:basedOn w:val="TableNormal"/>
    <w:next w:val="TableClassic1"/>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1">
    <w:name w:val="Table Classic 2211"/>
    <w:basedOn w:val="TableNormal"/>
    <w:next w:val="TableClassic2"/>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1">
    <w:name w:val="Table Classic 3211"/>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1">
    <w:name w:val="Table Classic 4211"/>
    <w:basedOn w:val="TableNormal"/>
    <w:next w:val="TableClassic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1">
    <w:name w:val="Table Colorful 1211"/>
    <w:basedOn w:val="TableNormal"/>
    <w:next w:val="TableColourful1"/>
    <w:semiHidden/>
    <w:unhideWhenUsed/>
    <w:rsid w:val="00C55236"/>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1">
    <w:name w:val="Table Colorful 2211"/>
    <w:basedOn w:val="TableNormal"/>
    <w:next w:val="TableColourful2"/>
    <w:semiHidden/>
    <w:unhideWhenUsed/>
    <w:rsid w:val="00C55236"/>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1">
    <w:name w:val="Table Colorful 3211"/>
    <w:basedOn w:val="TableNormal"/>
    <w:next w:val="TableColourful3"/>
    <w:semiHidden/>
    <w:unhideWhenUsed/>
    <w:rsid w:val="00C55236"/>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1">
    <w:name w:val="Table Columns 1211"/>
    <w:basedOn w:val="TableNormal"/>
    <w:next w:val="TableColumns1"/>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1">
    <w:name w:val="Table Columns 2211"/>
    <w:basedOn w:val="TableNormal"/>
    <w:next w:val="TableColumns2"/>
    <w:semiHidden/>
    <w:unhideWhenUsed/>
    <w:rsid w:val="00C55236"/>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1">
    <w:name w:val="Table Columns 3211"/>
    <w:basedOn w:val="TableNormal"/>
    <w:next w:val="TableColumns3"/>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1">
    <w:name w:val="Table Columns 4211"/>
    <w:basedOn w:val="TableNormal"/>
    <w:next w:val="TableColumns4"/>
    <w:semiHidden/>
    <w:unhideWhenUsed/>
    <w:rsid w:val="00C55236"/>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1">
    <w:name w:val="Table Columns 5211"/>
    <w:basedOn w:val="TableNormal"/>
    <w:next w:val="TableColumns5"/>
    <w:semiHidden/>
    <w:unhideWhenUsed/>
    <w:rsid w:val="00C55236"/>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211">
    <w:name w:val="Table Grid 2211"/>
    <w:basedOn w:val="TableNormal"/>
    <w:next w:val="TableGrid2"/>
    <w:semiHidden/>
    <w:unhideWhenUsed/>
    <w:rsid w:val="00C55236"/>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1">
    <w:name w:val="Table Grid 3211"/>
    <w:basedOn w:val="TableNormal"/>
    <w:next w:val="TableGrid3"/>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1">
    <w:name w:val="Table Grid 4211"/>
    <w:basedOn w:val="TableNormal"/>
    <w:next w:val="TableGrid4"/>
    <w:semiHidden/>
    <w:unhideWhenUsed/>
    <w:rsid w:val="00C55236"/>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1">
    <w:name w:val="Table Grid 5211"/>
    <w:basedOn w:val="TableNormal"/>
    <w:next w:val="TableGrid5"/>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1">
    <w:name w:val="Table Grid 6211"/>
    <w:basedOn w:val="TableNormal"/>
    <w:next w:val="TableGrid6"/>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10">
    <w:name w:val="Table Grid 7211"/>
    <w:basedOn w:val="TableNormal"/>
    <w:next w:val="TableGrid70"/>
    <w:semiHidden/>
    <w:unhideWhenUsed/>
    <w:rsid w:val="00C55236"/>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1">
    <w:name w:val="Table Grid 8211"/>
    <w:basedOn w:val="TableNormal"/>
    <w:next w:val="TableGrid8"/>
    <w:semiHidden/>
    <w:unhideWhenUsed/>
    <w:rsid w:val="00C55236"/>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1">
    <w:name w:val="Table List 1211"/>
    <w:basedOn w:val="TableNormal"/>
    <w:next w:val="TableList1"/>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1">
    <w:name w:val="Table List 2211"/>
    <w:basedOn w:val="TableNormal"/>
    <w:next w:val="TableList2"/>
    <w:semiHidden/>
    <w:unhideWhenUsed/>
    <w:rsid w:val="00C55236"/>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1">
    <w:name w:val="Table List 3211"/>
    <w:basedOn w:val="TableNormal"/>
    <w:next w:val="TableList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1">
    <w:name w:val="Table List 4211"/>
    <w:basedOn w:val="TableNormal"/>
    <w:next w:val="TableList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1">
    <w:name w:val="Table List 5211"/>
    <w:basedOn w:val="TableNormal"/>
    <w:next w:val="TableList5"/>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1">
    <w:name w:val="Table List 6211"/>
    <w:basedOn w:val="TableNormal"/>
    <w:next w:val="TableList6"/>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1">
    <w:name w:val="Table List 7211"/>
    <w:basedOn w:val="TableNormal"/>
    <w:next w:val="TableList7"/>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1">
    <w:name w:val="Table List 8211"/>
    <w:basedOn w:val="TableNormal"/>
    <w:next w:val="TableList8"/>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211">
    <w:name w:val="Table 3D effects 1211"/>
    <w:basedOn w:val="TableNormal"/>
    <w:next w:val="Table3Deffects1"/>
    <w:semiHidden/>
    <w:unhideWhenUsed/>
    <w:rsid w:val="00C55236"/>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1">
    <w:name w:val="Table 3D effects 2211"/>
    <w:basedOn w:val="TableNormal"/>
    <w:next w:val="Table3Deffects2"/>
    <w:semiHidden/>
    <w:unhideWhenUsed/>
    <w:rsid w:val="00C55236"/>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1">
    <w:name w:val="Table 3D effects 3211"/>
    <w:basedOn w:val="TableNormal"/>
    <w:next w:val="Table3Deffects3"/>
    <w:semiHidden/>
    <w:unhideWhenUsed/>
    <w:rsid w:val="00C55236"/>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semiHidden/>
    <w:unhideWhenUsed/>
    <w:rsid w:val="00C55236"/>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1">
    <w:name w:val="Table Elegant211"/>
    <w:basedOn w:val="TableNormal"/>
    <w:next w:val="TableElegant"/>
    <w:semiHidden/>
    <w:unhideWhenUsed/>
    <w:rsid w:val="00C55236"/>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11">
    <w:name w:val="Table Professional211"/>
    <w:basedOn w:val="TableNormal"/>
    <w:next w:val="TableProfessional"/>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211">
    <w:name w:val="Table Subtle 1211"/>
    <w:basedOn w:val="TableNormal"/>
    <w:next w:val="TableSubtle1"/>
    <w:semiHidden/>
    <w:unhideWhenUsed/>
    <w:rsid w:val="00C55236"/>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1">
    <w:name w:val="Table Subtle 2211"/>
    <w:basedOn w:val="TableNormal"/>
    <w:next w:val="TableSubtle2"/>
    <w:semiHidden/>
    <w:unhideWhenUsed/>
    <w:rsid w:val="00C55236"/>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211">
    <w:name w:val="Table Web 1211"/>
    <w:basedOn w:val="TableNormal"/>
    <w:next w:val="TableWeb1"/>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semiHidden/>
    <w:unhideWhenUsed/>
    <w:rsid w:val="00C55236"/>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1">
    <w:name w:val="Table Web 3211"/>
    <w:basedOn w:val="TableNormal"/>
    <w:next w:val="TableWeb3"/>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211">
    <w:name w:val="Table Theme211"/>
    <w:basedOn w:val="TableNormal"/>
    <w:next w:val="TableTheme"/>
    <w:semiHidden/>
    <w:unhideWhenUsed/>
    <w:rsid w:val="00C55236"/>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311">
    <w:name w:val="AIHW Table31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12111">
    <w:name w:val="Table Grid 12111"/>
    <w:basedOn w:val="TableNormal"/>
    <w:next w:val="TableGrid1"/>
    <w:semiHidden/>
    <w:unhideWhenUsed/>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111">
    <w:name w:val="Light Shading2111"/>
    <w:basedOn w:val="TableNormal"/>
    <w:next w:val="LightShading"/>
    <w:uiPriority w:val="60"/>
    <w:semiHidden/>
    <w:unhideWhenUsed/>
    <w:rsid w:val="00C55236"/>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111">
    <w:name w:val="Light Shading - Accent 41111"/>
    <w:basedOn w:val="TableNormal"/>
    <w:next w:val="LightShading-Accent4"/>
    <w:uiPriority w:val="60"/>
    <w:semiHidden/>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111">
    <w:name w:val="Light List - Accent 42111"/>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111">
    <w:name w:val="Medium Shading 1 - Accent 42111"/>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111">
    <w:name w:val="Table for Reports211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111">
    <w:name w:val="Light Shading - Accent 112111"/>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111">
    <w:name w:val="Table Grid 111111"/>
    <w:basedOn w:val="TableNormal"/>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111">
    <w:name w:val="Table for Reports1111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111">
    <w:name w:val="Light Shading - Accent 111111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111">
    <w:name w:val="Medium Shading 1 - Accent 411111"/>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111">
    <w:name w:val="Light List - Accent 411111"/>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111">
    <w:name w:val="Light Shading11111"/>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111">
    <w:name w:val="AIHW Table111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21110">
    <w:name w:val="Table Grid211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 Grid4111"/>
    <w:basedOn w:val="TableNormal"/>
    <w:next w:val="TableGrid"/>
    <w:uiPriority w:val="59"/>
    <w:rsid w:val="00C5523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0">
    <w:name w:val="Table Grid521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0">
    <w:name w:val="Table Grid611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11">
    <w:name w:val="List Table 4 - Accent 3111"/>
    <w:basedOn w:val="TableNormal"/>
    <w:uiPriority w:val="49"/>
    <w:rsid w:val="00C55236"/>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tyle1710">
    <w:name w:val="Style171"/>
    <w:basedOn w:val="TableNormal"/>
    <w:uiPriority w:val="99"/>
    <w:qFormat/>
    <w:rsid w:val="00C55236"/>
    <w:tblPr/>
  </w:style>
  <w:style w:type="table" w:customStyle="1" w:styleId="TableGrid1410">
    <w:name w:val="Table Grid14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51">
    <w:name w:val="TR31_Table5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61">
    <w:name w:val="Table Grid 16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61">
    <w:name w:val="Table for Reports6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61">
    <w:name w:val="Light Shading - Accent 1161"/>
    <w:basedOn w:val="TableNormal"/>
    <w:uiPriority w:val="60"/>
    <w:rsid w:val="00C5523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51">
    <w:name w:val="Table Grid751"/>
    <w:basedOn w:val="TableNormal"/>
    <w:next w:val="TableGrid"/>
    <w:uiPriority w:val="59"/>
    <w:rsid w:val="00C552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61">
    <w:name w:val="Medium Shading 1 - Accent 461"/>
    <w:basedOn w:val="TableNormal"/>
    <w:next w:val="MediumShading1-Accent4"/>
    <w:uiPriority w:val="63"/>
    <w:rsid w:val="00C55236"/>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61">
    <w:name w:val="Light List - Accent 461"/>
    <w:basedOn w:val="TableNormal"/>
    <w:next w:val="LightList-Accent4"/>
    <w:uiPriority w:val="61"/>
    <w:rsid w:val="00C55236"/>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tyle1341">
    <w:name w:val="Style1341"/>
    <w:basedOn w:val="TableNormal"/>
    <w:uiPriority w:val="99"/>
    <w:qFormat/>
    <w:rsid w:val="00C55236"/>
    <w:tblPr/>
  </w:style>
  <w:style w:type="table" w:customStyle="1" w:styleId="TableGrid1510">
    <w:name w:val="Table Grid15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41">
    <w:name w:val="TR31_Table14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151">
    <w:name w:val="Table Grid 115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51">
    <w:name w:val="Table for Reports15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51">
    <w:name w:val="Light Shading - Accent 1115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41">
    <w:name w:val="Table Grid7141"/>
    <w:basedOn w:val="TableNormal"/>
    <w:next w:val="TableGrid"/>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51">
    <w:name w:val="Medium Shading 1 - Accent 4151"/>
    <w:basedOn w:val="TableNormal"/>
    <w:next w:val="MediumShading1-Accent4"/>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51">
    <w:name w:val="Light List - Accent 4151"/>
    <w:basedOn w:val="TableNormal"/>
    <w:next w:val="LightList-Accent4"/>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51">
    <w:name w:val="Light Shading151"/>
    <w:basedOn w:val="TableNormal"/>
    <w:next w:val="LightShading"/>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61">
    <w:name w:val="Light Shading61"/>
    <w:basedOn w:val="TableNormal"/>
    <w:next w:val="LightShading"/>
    <w:uiPriority w:val="60"/>
    <w:rsid w:val="00C552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51">
    <w:name w:val="Light Shading - Accent 451"/>
    <w:basedOn w:val="TableNormal"/>
    <w:next w:val="LightShading-Accent4"/>
    <w:uiPriority w:val="60"/>
    <w:rsid w:val="00C55236"/>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41">
    <w:name w:val="Table Simple 141"/>
    <w:basedOn w:val="TableNormal"/>
    <w:next w:val="TableSimple1"/>
    <w:semiHidden/>
    <w:unhideWhenUsed/>
    <w:rsid w:val="00C55236"/>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1">
    <w:name w:val="Table Simple 241"/>
    <w:basedOn w:val="TableNormal"/>
    <w:next w:val="TableSimple2"/>
    <w:semiHidden/>
    <w:unhideWhenUsed/>
    <w:rsid w:val="00C55236"/>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1">
    <w:name w:val="Table Simple 341"/>
    <w:basedOn w:val="TableNormal"/>
    <w:next w:val="TableSimple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41">
    <w:name w:val="Table Classic 141"/>
    <w:basedOn w:val="TableNormal"/>
    <w:next w:val="TableClassic1"/>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1">
    <w:name w:val="Table Classic 241"/>
    <w:basedOn w:val="TableNormal"/>
    <w:next w:val="TableClassic2"/>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1">
    <w:name w:val="Table Classic 341"/>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1">
    <w:name w:val="Table Classic 441"/>
    <w:basedOn w:val="TableNormal"/>
    <w:next w:val="TableClassic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1">
    <w:name w:val="Table Colorful 141"/>
    <w:basedOn w:val="TableNormal"/>
    <w:next w:val="TableColourful1"/>
    <w:semiHidden/>
    <w:unhideWhenUsed/>
    <w:rsid w:val="00C55236"/>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1">
    <w:name w:val="Table Colorful 241"/>
    <w:basedOn w:val="TableNormal"/>
    <w:next w:val="TableColourful2"/>
    <w:semiHidden/>
    <w:unhideWhenUsed/>
    <w:rsid w:val="00C55236"/>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1">
    <w:name w:val="Table Colorful 341"/>
    <w:basedOn w:val="TableNormal"/>
    <w:next w:val="TableColourful3"/>
    <w:semiHidden/>
    <w:unhideWhenUsed/>
    <w:rsid w:val="00C55236"/>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1">
    <w:name w:val="Table Columns 141"/>
    <w:basedOn w:val="TableNormal"/>
    <w:next w:val="TableColumns1"/>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1">
    <w:name w:val="Table Columns 241"/>
    <w:basedOn w:val="TableNormal"/>
    <w:next w:val="TableColumns2"/>
    <w:semiHidden/>
    <w:unhideWhenUsed/>
    <w:rsid w:val="00C55236"/>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1">
    <w:name w:val="Table Columns 341"/>
    <w:basedOn w:val="TableNormal"/>
    <w:next w:val="TableColumns3"/>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1">
    <w:name w:val="Table Columns 441"/>
    <w:basedOn w:val="TableNormal"/>
    <w:next w:val="TableColumns4"/>
    <w:semiHidden/>
    <w:unhideWhenUsed/>
    <w:rsid w:val="00C55236"/>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1">
    <w:name w:val="Table Columns 541"/>
    <w:basedOn w:val="TableNormal"/>
    <w:next w:val="TableColumns5"/>
    <w:semiHidden/>
    <w:unhideWhenUsed/>
    <w:rsid w:val="00C55236"/>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41">
    <w:name w:val="Table Grid 241"/>
    <w:basedOn w:val="TableNormal"/>
    <w:next w:val="TableGrid2"/>
    <w:semiHidden/>
    <w:unhideWhenUsed/>
    <w:rsid w:val="00C55236"/>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1">
    <w:name w:val="Table Grid 341"/>
    <w:basedOn w:val="TableNormal"/>
    <w:next w:val="TableGrid3"/>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1">
    <w:name w:val="Table Grid 441"/>
    <w:basedOn w:val="TableNormal"/>
    <w:next w:val="TableGrid4"/>
    <w:semiHidden/>
    <w:unhideWhenUsed/>
    <w:rsid w:val="00C55236"/>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1">
    <w:name w:val="Table Grid 541"/>
    <w:basedOn w:val="TableNormal"/>
    <w:next w:val="TableGrid5"/>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1">
    <w:name w:val="Table Grid 641"/>
    <w:basedOn w:val="TableNormal"/>
    <w:next w:val="TableGrid6"/>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10">
    <w:name w:val="Table Grid 741"/>
    <w:basedOn w:val="TableNormal"/>
    <w:next w:val="TableGrid70"/>
    <w:semiHidden/>
    <w:unhideWhenUsed/>
    <w:rsid w:val="00C55236"/>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1">
    <w:name w:val="Table Grid 841"/>
    <w:basedOn w:val="TableNormal"/>
    <w:next w:val="TableGrid8"/>
    <w:semiHidden/>
    <w:unhideWhenUsed/>
    <w:rsid w:val="00C55236"/>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1">
    <w:name w:val="Table List 141"/>
    <w:basedOn w:val="TableNormal"/>
    <w:next w:val="TableList1"/>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1">
    <w:name w:val="Table List 241"/>
    <w:basedOn w:val="TableNormal"/>
    <w:next w:val="TableList2"/>
    <w:semiHidden/>
    <w:unhideWhenUsed/>
    <w:rsid w:val="00C55236"/>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1">
    <w:name w:val="Table List 341"/>
    <w:basedOn w:val="TableNormal"/>
    <w:next w:val="TableList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1">
    <w:name w:val="Table List 441"/>
    <w:basedOn w:val="TableNormal"/>
    <w:next w:val="TableList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1">
    <w:name w:val="Table List 541"/>
    <w:basedOn w:val="TableNormal"/>
    <w:next w:val="TableList5"/>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1">
    <w:name w:val="Table List 641"/>
    <w:basedOn w:val="TableNormal"/>
    <w:next w:val="TableList6"/>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1">
    <w:name w:val="Table List 741"/>
    <w:basedOn w:val="TableNormal"/>
    <w:next w:val="TableList7"/>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1">
    <w:name w:val="Table List 841"/>
    <w:basedOn w:val="TableNormal"/>
    <w:next w:val="TableList8"/>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41">
    <w:name w:val="Table 3D effects 141"/>
    <w:basedOn w:val="TableNormal"/>
    <w:next w:val="Table3Deffects1"/>
    <w:semiHidden/>
    <w:unhideWhenUsed/>
    <w:rsid w:val="00C55236"/>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1">
    <w:name w:val="Table 3D effects 241"/>
    <w:basedOn w:val="TableNormal"/>
    <w:next w:val="Table3Deffects2"/>
    <w:semiHidden/>
    <w:unhideWhenUsed/>
    <w:rsid w:val="00C55236"/>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1">
    <w:name w:val="Table 3D effects 341"/>
    <w:basedOn w:val="TableNormal"/>
    <w:next w:val="Table3Deffects3"/>
    <w:semiHidden/>
    <w:unhideWhenUsed/>
    <w:rsid w:val="00C55236"/>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semiHidden/>
    <w:unhideWhenUsed/>
    <w:rsid w:val="00C55236"/>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1">
    <w:name w:val="Table Elegant41"/>
    <w:basedOn w:val="TableNormal"/>
    <w:next w:val="TableElegant"/>
    <w:semiHidden/>
    <w:unhideWhenUsed/>
    <w:rsid w:val="00C55236"/>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41">
    <w:name w:val="Table Professional41"/>
    <w:basedOn w:val="TableNormal"/>
    <w:next w:val="TableProfessional"/>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41">
    <w:name w:val="Table Subtle 141"/>
    <w:basedOn w:val="TableNormal"/>
    <w:next w:val="TableSubtle1"/>
    <w:semiHidden/>
    <w:unhideWhenUsed/>
    <w:rsid w:val="00C55236"/>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1">
    <w:name w:val="Table Subtle 241"/>
    <w:basedOn w:val="TableNormal"/>
    <w:next w:val="TableSubtle2"/>
    <w:semiHidden/>
    <w:unhideWhenUsed/>
    <w:rsid w:val="00C55236"/>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41">
    <w:name w:val="Table Web 141"/>
    <w:basedOn w:val="TableNormal"/>
    <w:next w:val="TableWeb1"/>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41">
    <w:name w:val="Table Web 241"/>
    <w:basedOn w:val="TableNormal"/>
    <w:next w:val="TableWeb2"/>
    <w:semiHidden/>
    <w:unhideWhenUsed/>
    <w:rsid w:val="00C55236"/>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41">
    <w:name w:val="Table Web 341"/>
    <w:basedOn w:val="TableNormal"/>
    <w:next w:val="TableWeb3"/>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41">
    <w:name w:val="Table Theme41"/>
    <w:basedOn w:val="TableNormal"/>
    <w:next w:val="TableTheme"/>
    <w:semiHidden/>
    <w:unhideWhenUsed/>
    <w:rsid w:val="00C55236"/>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51">
    <w:name w:val="AIHW Table5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1231">
    <w:name w:val="Table Grid 1231"/>
    <w:basedOn w:val="TableNormal"/>
    <w:next w:val="TableGrid1"/>
    <w:semiHidden/>
    <w:unhideWhenUsed/>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31">
    <w:name w:val="Light Shading231"/>
    <w:basedOn w:val="TableNormal"/>
    <w:next w:val="LightShading"/>
    <w:uiPriority w:val="60"/>
    <w:unhideWhenUsed/>
    <w:rsid w:val="00C55236"/>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31">
    <w:name w:val="Light Shading - Accent 4131"/>
    <w:basedOn w:val="TableNormal"/>
    <w:next w:val="LightShading-Accent4"/>
    <w:uiPriority w:val="60"/>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31">
    <w:name w:val="Light List - Accent 4231"/>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31">
    <w:name w:val="Medium Shading 1 - Accent 4231"/>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31">
    <w:name w:val="Table for Reports23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31">
    <w:name w:val="Light Shading - Accent 11231"/>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31">
    <w:name w:val="Table Grid 11131"/>
    <w:basedOn w:val="TableNormal"/>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31">
    <w:name w:val="Table for Reports113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31">
    <w:name w:val="Light Shading - Accent 11113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31">
    <w:name w:val="Medium Shading 1 - Accent 41131"/>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31">
    <w:name w:val="Light List - Accent 41131"/>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31">
    <w:name w:val="Light Shading1131"/>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31">
    <w:name w:val="AIHW Table13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2310">
    <w:name w:val="Table Grid23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0">
    <w:name w:val="Table Grid33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 Grid431"/>
    <w:basedOn w:val="TableNormal"/>
    <w:next w:val="TableGrid"/>
    <w:uiPriority w:val="59"/>
    <w:rsid w:val="00C5523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0">
    <w:name w:val="Table Grid54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0">
    <w:name w:val="Table Grid63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21">
    <w:name w:val="Table Simple 1121"/>
    <w:basedOn w:val="TableNormal"/>
    <w:next w:val="TableSimple1"/>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21">
    <w:name w:val="Table Simple 2121"/>
    <w:basedOn w:val="TableNormal"/>
    <w:next w:val="TableSimple2"/>
    <w:semiHidden/>
    <w:unhideWhenUsed/>
    <w:rsid w:val="00C55236"/>
    <w:pPr>
      <w:spacing w:before="60" w:after="40" w:line="260" w:lineRule="atLeast"/>
    </w:pPr>
    <w:rPr>
      <w:rFonts w:ascii="Book Antiqua" w:eastAsia="Times New Roman" w:hAnsi="Book Antiqua"/>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21">
    <w:name w:val="Table Simple 3121"/>
    <w:basedOn w:val="TableNormal"/>
    <w:next w:val="TableSimple3"/>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121">
    <w:name w:val="Table Classic 1121"/>
    <w:basedOn w:val="TableNormal"/>
    <w:next w:val="TableClassic1"/>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1">
    <w:name w:val="Table Classic 2121"/>
    <w:basedOn w:val="TableNormal"/>
    <w:next w:val="TableClassic2"/>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21">
    <w:name w:val="Table Classic 3121"/>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21">
    <w:name w:val="Table Classic 4121"/>
    <w:basedOn w:val="TableNormal"/>
    <w:next w:val="TableClassic4"/>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21">
    <w:name w:val="Table Colorful 1121"/>
    <w:basedOn w:val="TableNormal"/>
    <w:next w:val="TableColourful1"/>
    <w:semiHidden/>
    <w:unhideWhenUsed/>
    <w:rsid w:val="00C55236"/>
    <w:pPr>
      <w:spacing w:before="60" w:after="40" w:line="260" w:lineRule="atLeast"/>
    </w:pPr>
    <w:rPr>
      <w:rFonts w:ascii="Book Antiqua" w:eastAsia="Times New Roman" w:hAnsi="Book Antiqua"/>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21">
    <w:name w:val="Table Colorful 2121"/>
    <w:basedOn w:val="TableNormal"/>
    <w:next w:val="TableColourful2"/>
    <w:semiHidden/>
    <w:unhideWhenUsed/>
    <w:rsid w:val="00C55236"/>
    <w:pPr>
      <w:spacing w:before="60" w:after="40" w:line="260" w:lineRule="atLeast"/>
    </w:pPr>
    <w:rPr>
      <w:rFonts w:ascii="Book Antiqua" w:eastAsia="Times New Roman" w:hAnsi="Book Antiqua"/>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21">
    <w:name w:val="Table Colorful 3121"/>
    <w:basedOn w:val="TableNormal"/>
    <w:next w:val="TableColourful3"/>
    <w:semiHidden/>
    <w:unhideWhenUsed/>
    <w:rsid w:val="00C55236"/>
    <w:pPr>
      <w:spacing w:before="60" w:after="40" w:line="260" w:lineRule="atLeast"/>
    </w:pPr>
    <w:rPr>
      <w:rFonts w:ascii="Book Antiqua" w:eastAsia="Times New Roman" w:hAnsi="Book Antiqua"/>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21">
    <w:name w:val="Table Columns 1121"/>
    <w:basedOn w:val="TableNormal"/>
    <w:next w:val="TableColumns1"/>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21">
    <w:name w:val="Table Columns 2121"/>
    <w:basedOn w:val="TableNormal"/>
    <w:next w:val="TableColumns2"/>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21">
    <w:name w:val="Table Columns 3121"/>
    <w:basedOn w:val="TableNormal"/>
    <w:next w:val="TableColumns3"/>
    <w:semiHidden/>
    <w:unhideWhenUsed/>
    <w:rsid w:val="00C55236"/>
    <w:pPr>
      <w:spacing w:before="60" w:after="40" w:line="260" w:lineRule="atLeast"/>
    </w:pPr>
    <w:rPr>
      <w:rFonts w:ascii="Book Antiqua" w:eastAsia="Times New Roman" w:hAnsi="Book Antiqua"/>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21">
    <w:name w:val="Table Columns 4121"/>
    <w:basedOn w:val="TableNormal"/>
    <w:next w:val="TableColumns4"/>
    <w:semiHidden/>
    <w:unhideWhenUsed/>
    <w:rsid w:val="00C55236"/>
    <w:pPr>
      <w:spacing w:before="60" w:after="40" w:line="260" w:lineRule="atLeast"/>
    </w:pPr>
    <w:rPr>
      <w:rFonts w:ascii="Book Antiqua" w:eastAsia="Times New Roman" w:hAnsi="Book Antiqua"/>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21">
    <w:name w:val="Table Columns 5121"/>
    <w:basedOn w:val="TableNormal"/>
    <w:next w:val="TableColumns5"/>
    <w:semiHidden/>
    <w:unhideWhenUsed/>
    <w:rsid w:val="00C55236"/>
    <w:pPr>
      <w:spacing w:before="60" w:after="40" w:line="260" w:lineRule="atLeast"/>
    </w:pPr>
    <w:rPr>
      <w:rFonts w:ascii="Book Antiqua" w:eastAsia="Times New Roman" w:hAnsi="Book Antiqua"/>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1321">
    <w:name w:val="Table Grid 1321"/>
    <w:basedOn w:val="TableNormal"/>
    <w:next w:val="TableGrid1"/>
    <w:semiHidden/>
    <w:unhideWhenUsed/>
    <w:rsid w:val="00C55236"/>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21">
    <w:name w:val="Table Grid 2121"/>
    <w:basedOn w:val="TableNormal"/>
    <w:next w:val="TableGrid2"/>
    <w:semiHidden/>
    <w:unhideWhenUsed/>
    <w:rsid w:val="00C55236"/>
    <w:pPr>
      <w:spacing w:before="60" w:after="40" w:line="260" w:lineRule="atLeast"/>
    </w:pPr>
    <w:rPr>
      <w:rFonts w:ascii="Book Antiqua" w:eastAsia="Times New Roman" w:hAnsi="Book Antiqua"/>
      <w:sz w:val="22"/>
      <w:szCs w:val="22"/>
      <w:lang w:eastAsia="en-US"/>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21">
    <w:name w:val="Table Grid 3121"/>
    <w:basedOn w:val="TableNormal"/>
    <w:next w:val="TableGrid3"/>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21">
    <w:name w:val="Table Grid 4121"/>
    <w:basedOn w:val="TableNormal"/>
    <w:next w:val="TableGrid4"/>
    <w:semiHidden/>
    <w:unhideWhenUsed/>
    <w:rsid w:val="00C55236"/>
    <w:pPr>
      <w:spacing w:before="60" w:after="40" w:line="260" w:lineRule="atLeast"/>
    </w:pPr>
    <w:rPr>
      <w:rFonts w:ascii="Book Antiqua" w:eastAsia="Times New Roman" w:hAnsi="Book Antiqua"/>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1">
    <w:name w:val="Table Grid 5121"/>
    <w:basedOn w:val="TableNormal"/>
    <w:next w:val="TableGrid5"/>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21">
    <w:name w:val="Table Grid 6121"/>
    <w:basedOn w:val="TableNormal"/>
    <w:next w:val="TableGrid6"/>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10">
    <w:name w:val="Table Grid 7121"/>
    <w:basedOn w:val="TableNormal"/>
    <w:next w:val="TableGrid70"/>
    <w:semiHidden/>
    <w:unhideWhenUsed/>
    <w:rsid w:val="00C55236"/>
    <w:pPr>
      <w:spacing w:before="60" w:after="40" w:line="260" w:lineRule="atLeast"/>
    </w:pPr>
    <w:rPr>
      <w:rFonts w:ascii="Book Antiqua" w:eastAsia="Times New Roman" w:hAnsi="Book Antiqua"/>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1">
    <w:name w:val="Table Grid 8121"/>
    <w:basedOn w:val="TableNormal"/>
    <w:next w:val="TableGrid8"/>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21">
    <w:name w:val="Table List 1121"/>
    <w:basedOn w:val="TableNormal"/>
    <w:next w:val="TableList1"/>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21">
    <w:name w:val="Table List 2121"/>
    <w:basedOn w:val="TableNormal"/>
    <w:next w:val="TableList2"/>
    <w:semiHidden/>
    <w:unhideWhenUsed/>
    <w:rsid w:val="00C55236"/>
    <w:pPr>
      <w:spacing w:before="60" w:after="40" w:line="260" w:lineRule="atLeast"/>
    </w:pPr>
    <w:rPr>
      <w:rFonts w:ascii="Book Antiqua" w:eastAsia="Times New Roman" w:hAnsi="Book Antiqua"/>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21">
    <w:name w:val="Table List 3121"/>
    <w:basedOn w:val="TableNormal"/>
    <w:next w:val="TableList3"/>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21">
    <w:name w:val="Table List 4121"/>
    <w:basedOn w:val="TableNormal"/>
    <w:next w:val="TableList4"/>
    <w:semiHidden/>
    <w:unhideWhenUsed/>
    <w:rsid w:val="00C55236"/>
    <w:pPr>
      <w:spacing w:before="60" w:after="40" w:line="260" w:lineRule="atLeast"/>
    </w:pPr>
    <w:rPr>
      <w:rFonts w:ascii="Book Antiqua" w:eastAsia="Times New Roman" w:hAnsi="Book Antiqua"/>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1">
    <w:name w:val="Table List 5121"/>
    <w:basedOn w:val="TableNormal"/>
    <w:next w:val="TableList5"/>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21">
    <w:name w:val="Table List 6121"/>
    <w:basedOn w:val="TableNormal"/>
    <w:next w:val="TableList6"/>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1">
    <w:name w:val="Table List 7121"/>
    <w:basedOn w:val="TableNormal"/>
    <w:next w:val="TableList7"/>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1">
    <w:name w:val="Table List 8121"/>
    <w:basedOn w:val="TableNormal"/>
    <w:next w:val="TableList8"/>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121">
    <w:name w:val="Table 3D effects 1121"/>
    <w:basedOn w:val="TableNormal"/>
    <w:next w:val="Table3Deffects1"/>
    <w:semiHidden/>
    <w:unhideWhenUsed/>
    <w:rsid w:val="00C55236"/>
    <w:pPr>
      <w:spacing w:before="60" w:after="40" w:line="260" w:lineRule="atLeast"/>
    </w:pPr>
    <w:rPr>
      <w:rFonts w:ascii="Book Antiqua" w:eastAsia="Times New Roman" w:hAnsi="Book Antiqua"/>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1">
    <w:name w:val="Table 3D effects 2121"/>
    <w:basedOn w:val="TableNormal"/>
    <w:next w:val="Table3Deffects2"/>
    <w:semiHidden/>
    <w:unhideWhenUsed/>
    <w:rsid w:val="00C55236"/>
    <w:pPr>
      <w:spacing w:before="60" w:after="40" w:line="260" w:lineRule="atLeast"/>
    </w:pPr>
    <w:rPr>
      <w:rFonts w:ascii="Book Antiqua" w:eastAsia="Times New Roman" w:hAnsi="Book Antiqua"/>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21">
    <w:name w:val="Table 3D effects 3121"/>
    <w:basedOn w:val="TableNormal"/>
    <w:next w:val="Table3Deffects3"/>
    <w:semiHidden/>
    <w:unhideWhenUsed/>
    <w:rsid w:val="00C55236"/>
    <w:pPr>
      <w:spacing w:before="60" w:after="40" w:line="260" w:lineRule="atLeast"/>
    </w:pPr>
    <w:rPr>
      <w:rFonts w:ascii="Book Antiqua" w:eastAsia="Times New Roman" w:hAnsi="Book Antiqua"/>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121">
    <w:name w:val="Table Contemporary121"/>
    <w:basedOn w:val="TableNormal"/>
    <w:next w:val="TableContemporary"/>
    <w:semiHidden/>
    <w:unhideWhenUsed/>
    <w:rsid w:val="00C55236"/>
    <w:pPr>
      <w:spacing w:before="60" w:after="40" w:line="260" w:lineRule="atLeast"/>
    </w:pPr>
    <w:rPr>
      <w:rFonts w:ascii="Book Antiqua" w:eastAsia="Times New Roman" w:hAnsi="Book Antiqua"/>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21">
    <w:name w:val="Table Elegant121"/>
    <w:basedOn w:val="TableNormal"/>
    <w:next w:val="TableElegant"/>
    <w:semiHidden/>
    <w:unhideWhenUsed/>
    <w:rsid w:val="00C55236"/>
    <w:pPr>
      <w:spacing w:before="60" w:after="40" w:line="260" w:lineRule="atLeast"/>
    </w:pPr>
    <w:rPr>
      <w:rFonts w:ascii="Book Antiqua" w:eastAsia="Times New Roman" w:hAnsi="Book Antiqua"/>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21">
    <w:name w:val="Table Professional121"/>
    <w:basedOn w:val="TableNormal"/>
    <w:next w:val="TableProfessional"/>
    <w:semiHidden/>
    <w:unhideWhenUsed/>
    <w:rsid w:val="00C55236"/>
    <w:pPr>
      <w:spacing w:before="60" w:after="40" w:line="260" w:lineRule="atLeast"/>
    </w:pPr>
    <w:rPr>
      <w:rFonts w:ascii="Book Antiqua" w:eastAsia="Times New Roman" w:hAnsi="Book Antiqua"/>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121">
    <w:name w:val="Table Subtle 1121"/>
    <w:basedOn w:val="TableNormal"/>
    <w:next w:val="TableSubtle1"/>
    <w:semiHidden/>
    <w:unhideWhenUsed/>
    <w:rsid w:val="00C55236"/>
    <w:pPr>
      <w:spacing w:before="60" w:after="40" w:line="260" w:lineRule="atLeast"/>
    </w:pPr>
    <w:rPr>
      <w:rFonts w:ascii="Book Antiqua" w:eastAsia="Times New Roman" w:hAnsi="Book Antiqua"/>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21">
    <w:name w:val="Table Subtle 2121"/>
    <w:basedOn w:val="TableNormal"/>
    <w:next w:val="TableSubtle2"/>
    <w:semiHidden/>
    <w:unhideWhenUsed/>
    <w:rsid w:val="00C55236"/>
    <w:pPr>
      <w:spacing w:before="60" w:after="40" w:line="260" w:lineRule="atLeast"/>
    </w:pPr>
    <w:rPr>
      <w:rFonts w:ascii="Book Antiqua" w:eastAsia="Times New Roman" w:hAnsi="Book Antiqua"/>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121">
    <w:name w:val="Table Web 1121"/>
    <w:basedOn w:val="TableNormal"/>
    <w:next w:val="TableWeb1"/>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21">
    <w:name w:val="Table Web 2121"/>
    <w:basedOn w:val="TableNormal"/>
    <w:next w:val="TableWeb2"/>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21">
    <w:name w:val="Table Web 3121"/>
    <w:basedOn w:val="TableNormal"/>
    <w:next w:val="TableWeb3"/>
    <w:semiHidden/>
    <w:unhideWhenUsed/>
    <w:rsid w:val="00C55236"/>
    <w:pPr>
      <w:spacing w:before="60" w:after="40" w:line="260" w:lineRule="atLeast"/>
    </w:pPr>
    <w:rPr>
      <w:rFonts w:ascii="Book Antiqua" w:eastAsia="Times New Roman" w:hAnsi="Book Antiqua"/>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8210">
    <w:name w:val="Table Grid821"/>
    <w:basedOn w:val="TableNormal"/>
    <w:next w:val="TableGrid"/>
    <w:uiPriority w:val="5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21">
    <w:name w:val="Table Theme121"/>
    <w:basedOn w:val="TableNormal"/>
    <w:next w:val="TableTheme"/>
    <w:semiHidden/>
    <w:unhideWhenUsed/>
    <w:rsid w:val="00C55236"/>
    <w:pPr>
      <w:spacing w:before="60" w:after="40" w:line="260" w:lineRule="atLeast"/>
    </w:pPr>
    <w:rPr>
      <w:rFonts w:ascii="Book Antiqua" w:eastAsia="Times New Roman" w:hAnsi="Book Antiqu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21">
    <w:name w:val="Light Shading321"/>
    <w:basedOn w:val="TableNormal"/>
    <w:next w:val="LightShading"/>
    <w:uiPriority w:val="60"/>
    <w:semiHidden/>
    <w:unhideWhenUsed/>
    <w:rsid w:val="00C55236"/>
    <w:rPr>
      <w:color w:val="000000"/>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221">
    <w:name w:val="Light Shading - Accent 4221"/>
    <w:basedOn w:val="TableNormal"/>
    <w:next w:val="LightShading-Accent4"/>
    <w:uiPriority w:val="60"/>
    <w:semiHidden/>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321">
    <w:name w:val="Light List - Accent 4321"/>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321">
    <w:name w:val="Medium Shading 1 - Accent 4321"/>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tyle1421">
    <w:name w:val="Style1421"/>
    <w:basedOn w:val="TableNormal"/>
    <w:uiPriority w:val="99"/>
    <w:qFormat/>
    <w:rsid w:val="00C55236"/>
    <w:rPr>
      <w:lang w:eastAsia="en-US"/>
    </w:rPr>
    <w:tblPr/>
  </w:style>
  <w:style w:type="table" w:customStyle="1" w:styleId="TR31Table221">
    <w:name w:val="TR31_Table221"/>
    <w:basedOn w:val="TableNormal"/>
    <w:uiPriority w:val="99"/>
    <w:rsid w:val="00C55236"/>
    <w:rPr>
      <w:rFonts w:ascii="Arial" w:hAnsi="Arial"/>
      <w:lang w:eastAsia="en-US"/>
    </w:rPr>
    <w:tblPr>
      <w:tblBorders>
        <w:top w:val="single" w:sz="4" w:space="0" w:color="auto"/>
        <w:bottom w:val="single" w:sz="4" w:space="0" w:color="auto"/>
      </w:tblBorders>
    </w:tblPr>
  </w:style>
  <w:style w:type="table" w:customStyle="1" w:styleId="TableforReports321">
    <w:name w:val="Table for Reports321"/>
    <w:basedOn w:val="TableNormal"/>
    <w:uiPriority w:val="99"/>
    <w:rsid w:val="00C55236"/>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321">
    <w:name w:val="Light Shading - Accent 11321"/>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7221">
    <w:name w:val="Table Grid7221"/>
    <w:basedOn w:val="TableNormal"/>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121">
    <w:name w:val="Style13121"/>
    <w:basedOn w:val="TableNormal"/>
    <w:uiPriority w:val="99"/>
    <w:qFormat/>
    <w:rsid w:val="00C55236"/>
    <w:rPr>
      <w:lang w:eastAsia="en-US"/>
    </w:rPr>
    <w:tblPr/>
  </w:style>
  <w:style w:type="table" w:customStyle="1" w:styleId="TableGrid11210">
    <w:name w:val="Table Grid1121"/>
    <w:basedOn w:val="TableNormal"/>
    <w:uiPriority w:val="5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121">
    <w:name w:val="TR31_Table1121"/>
    <w:basedOn w:val="TableNormal"/>
    <w:uiPriority w:val="99"/>
    <w:rsid w:val="00C55236"/>
    <w:rPr>
      <w:rFonts w:ascii="Arial" w:hAnsi="Arial"/>
      <w:lang w:eastAsia="en-US"/>
    </w:rPr>
    <w:tblPr>
      <w:tblBorders>
        <w:top w:val="single" w:sz="4" w:space="0" w:color="auto"/>
        <w:bottom w:val="single" w:sz="4" w:space="0" w:color="auto"/>
      </w:tblBorders>
    </w:tblPr>
  </w:style>
  <w:style w:type="table" w:customStyle="1" w:styleId="TableGrid11221">
    <w:name w:val="Table Grid 11221"/>
    <w:basedOn w:val="TableNormal"/>
    <w:rsid w:val="00C55236"/>
    <w:rPr>
      <w:rFonts w:ascii="Times New Roman" w:eastAsia="Times New Roman" w:hAnsi="Times New Roma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221">
    <w:name w:val="Table for Reports1221"/>
    <w:basedOn w:val="TableNormal"/>
    <w:uiPriority w:val="99"/>
    <w:rsid w:val="00C55236"/>
    <w:rPr>
      <w:rFonts w:ascii="Arial" w:hAnsi="Arial"/>
      <w:lang w:eastAsia="en-US"/>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221">
    <w:name w:val="Light Shading - Accent 11122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121">
    <w:name w:val="Table Grid71121"/>
    <w:basedOn w:val="TableNormal"/>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221">
    <w:name w:val="Medium Shading 1 - Accent 41221"/>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221">
    <w:name w:val="Light List - Accent 41221"/>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221">
    <w:name w:val="Light Shading1221"/>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221">
    <w:name w:val="AIHW Table221"/>
    <w:basedOn w:val="TableNormal"/>
    <w:rsid w:val="00C55236"/>
    <w:pPr>
      <w:tabs>
        <w:tab w:val="left" w:pos="198"/>
      </w:tabs>
      <w:spacing w:before="60" w:after="60" w:line="200" w:lineRule="atLeast"/>
      <w:jc w:val="right"/>
    </w:pPr>
    <w:rPr>
      <w:rFonts w:ascii="Arial" w:eastAsia="Times New Roman" w:hAnsi="Arial"/>
      <w:color w:val="000000"/>
      <w:sz w:val="16"/>
      <w:szCs w:val="22"/>
      <w:lang w:eastAsia="en-US"/>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51210">
    <w:name w:val="Table Grid5121"/>
    <w:basedOn w:val="TableNormal"/>
    <w:uiPriority w:val="39"/>
    <w:rsid w:val="00C55236"/>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521">
    <w:name w:val="Style1521"/>
    <w:basedOn w:val="TableNormal"/>
    <w:uiPriority w:val="99"/>
    <w:qFormat/>
    <w:rsid w:val="00C55236"/>
    <w:tblPr/>
  </w:style>
  <w:style w:type="table" w:customStyle="1" w:styleId="TableGrid921">
    <w:name w:val="Table Grid92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321">
    <w:name w:val="TR31_Table32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421">
    <w:name w:val="Table Grid 142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421">
    <w:name w:val="Table for Reports42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421">
    <w:name w:val="Light Shading - Accent 11421"/>
    <w:basedOn w:val="TableNormal"/>
    <w:uiPriority w:val="60"/>
    <w:rsid w:val="00C5523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7321">
    <w:name w:val="Table Grid7321"/>
    <w:basedOn w:val="TableNormal"/>
    <w:next w:val="TableGrid"/>
    <w:uiPriority w:val="59"/>
    <w:rsid w:val="00C552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421">
    <w:name w:val="Medium Shading 1 - Accent 4421"/>
    <w:basedOn w:val="TableNormal"/>
    <w:next w:val="MediumShading1-Accent4"/>
    <w:uiPriority w:val="63"/>
    <w:rsid w:val="00C55236"/>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List-Accent4421">
    <w:name w:val="Light List - Accent 4421"/>
    <w:basedOn w:val="TableNormal"/>
    <w:next w:val="LightList-Accent4"/>
    <w:uiPriority w:val="61"/>
    <w:rsid w:val="00C55236"/>
    <w:rPr>
      <w:rFonts w:asciiTheme="minorHAnsi" w:eastAsiaTheme="minorHAnsi" w:hAnsiTheme="minorHAnsi" w:cstheme="minorBidi"/>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Style13221">
    <w:name w:val="Style13221"/>
    <w:basedOn w:val="TableNormal"/>
    <w:uiPriority w:val="99"/>
    <w:qFormat/>
    <w:rsid w:val="00C55236"/>
    <w:tblPr/>
  </w:style>
  <w:style w:type="table" w:customStyle="1" w:styleId="TableGrid12210">
    <w:name w:val="Table Grid1221"/>
    <w:basedOn w:val="TableNormal"/>
    <w:next w:val="TableGrid"/>
    <w:uiPriority w:val="5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31Table1221">
    <w:name w:val="TR31_Table1221"/>
    <w:basedOn w:val="TableNormal"/>
    <w:uiPriority w:val="99"/>
    <w:rsid w:val="00C55236"/>
    <w:rPr>
      <w:rFonts w:ascii="Arial" w:hAnsi="Arial"/>
    </w:rPr>
    <w:tblPr>
      <w:tblBorders>
        <w:top w:val="single" w:sz="4" w:space="0" w:color="auto"/>
        <w:bottom w:val="single" w:sz="4" w:space="0" w:color="auto"/>
      </w:tblBorders>
    </w:tblPr>
  </w:style>
  <w:style w:type="table" w:customStyle="1" w:styleId="TableGrid11321">
    <w:name w:val="Table Grid 11321"/>
    <w:basedOn w:val="TableNormal"/>
    <w:next w:val="TableGrid1"/>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321">
    <w:name w:val="Table for Reports1321"/>
    <w:basedOn w:val="TableNormal"/>
    <w:uiPriority w:val="99"/>
    <w:rsid w:val="00C55236"/>
    <w:rPr>
      <w:rFonts w:ascii="Arial" w:hAnsi="Arial"/>
    </w:rPr>
    <w:tblPr/>
    <w:tblStylePr w:type="firstRow">
      <w:rPr>
        <w:rFonts w:ascii="Arial" w:hAnsi="Arial"/>
        <w:b/>
        <w:sz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321">
    <w:name w:val="Light Shading - Accent 11132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71221">
    <w:name w:val="Table Grid71221"/>
    <w:basedOn w:val="TableNormal"/>
    <w:next w:val="TableGrid"/>
    <w:uiPriority w:val="59"/>
    <w:rsid w:val="00C5523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1321">
    <w:name w:val="Medium Shading 1 - Accent 41321"/>
    <w:basedOn w:val="TableNormal"/>
    <w:next w:val="MediumShading1-Accent4"/>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321">
    <w:name w:val="Light List - Accent 41321"/>
    <w:basedOn w:val="TableNormal"/>
    <w:next w:val="LightList-Accent4"/>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321">
    <w:name w:val="Light Shading1321"/>
    <w:basedOn w:val="TableNormal"/>
    <w:next w:val="LightShading"/>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21">
    <w:name w:val="Light Shading421"/>
    <w:basedOn w:val="TableNormal"/>
    <w:next w:val="LightShading"/>
    <w:uiPriority w:val="60"/>
    <w:rsid w:val="00C5523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4321">
    <w:name w:val="Light Shading - Accent 4321"/>
    <w:basedOn w:val="TableNormal"/>
    <w:next w:val="LightShading-Accent4"/>
    <w:uiPriority w:val="60"/>
    <w:rsid w:val="00C55236"/>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Simple1221">
    <w:name w:val="Table Simple 1221"/>
    <w:basedOn w:val="TableNormal"/>
    <w:next w:val="TableSimple1"/>
    <w:semiHidden/>
    <w:unhideWhenUsed/>
    <w:rsid w:val="00C55236"/>
    <w:pPr>
      <w:spacing w:before="60" w:after="40" w:line="260" w:lineRule="atLeast"/>
    </w:pPr>
    <w:rPr>
      <w:rFonts w:ascii="Book Antiqua" w:eastAsia="Times New Roman" w:hAnsi="Book Antiqua"/>
      <w:sz w:val="22"/>
      <w:szCs w:val="22"/>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21">
    <w:name w:val="Table Simple 2221"/>
    <w:basedOn w:val="TableNormal"/>
    <w:next w:val="TableSimple2"/>
    <w:semiHidden/>
    <w:unhideWhenUsed/>
    <w:rsid w:val="00C55236"/>
    <w:pPr>
      <w:spacing w:before="60" w:after="40" w:line="260" w:lineRule="atLeast"/>
    </w:pPr>
    <w:rPr>
      <w:rFonts w:ascii="Book Antiqua" w:eastAsia="Times New Roman" w:hAnsi="Book Antiqu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21">
    <w:name w:val="Table Simple 3221"/>
    <w:basedOn w:val="TableNormal"/>
    <w:next w:val="TableSimple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Classic1221">
    <w:name w:val="Table Classic 1221"/>
    <w:basedOn w:val="TableNormal"/>
    <w:next w:val="TableClassic1"/>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21">
    <w:name w:val="Table Classic 2221"/>
    <w:basedOn w:val="TableNormal"/>
    <w:next w:val="TableClassic2"/>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1">
    <w:name w:val="Table Classic 3221"/>
    <w:basedOn w:val="TableNormal"/>
    <w:next w:val="TableClassic3"/>
    <w:semiHidden/>
    <w:unhideWhenUsed/>
    <w:rsid w:val="00C55236"/>
    <w:pPr>
      <w:spacing w:before="60" w:after="40" w:line="260" w:lineRule="atLeast"/>
    </w:pPr>
    <w:rPr>
      <w:rFonts w:ascii="Book Antiqua" w:eastAsia="Times New Roman" w:hAnsi="Book Antiqu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21">
    <w:name w:val="Table Classic 4221"/>
    <w:basedOn w:val="TableNormal"/>
    <w:next w:val="TableClassic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21">
    <w:name w:val="Table Colorful 1221"/>
    <w:basedOn w:val="TableNormal"/>
    <w:next w:val="TableColourful1"/>
    <w:semiHidden/>
    <w:unhideWhenUsed/>
    <w:rsid w:val="00C55236"/>
    <w:pPr>
      <w:spacing w:before="60" w:after="40" w:line="260" w:lineRule="atLeast"/>
    </w:pPr>
    <w:rPr>
      <w:rFonts w:ascii="Book Antiqua" w:eastAsia="Times New Roman" w:hAnsi="Book Antiqu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1">
    <w:name w:val="Table Colorful 2221"/>
    <w:basedOn w:val="TableNormal"/>
    <w:next w:val="TableColourful2"/>
    <w:semiHidden/>
    <w:unhideWhenUsed/>
    <w:rsid w:val="00C55236"/>
    <w:pPr>
      <w:spacing w:before="60" w:after="40" w:line="260" w:lineRule="atLeast"/>
    </w:pPr>
    <w:rPr>
      <w:rFonts w:ascii="Book Antiqua" w:eastAsia="Times New Roman" w:hAnsi="Book Antiqu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1">
    <w:name w:val="Table Colorful 3221"/>
    <w:basedOn w:val="TableNormal"/>
    <w:next w:val="TableColourful3"/>
    <w:semiHidden/>
    <w:unhideWhenUsed/>
    <w:rsid w:val="00C55236"/>
    <w:pPr>
      <w:spacing w:before="60" w:after="40" w:line="260" w:lineRule="atLeast"/>
    </w:pPr>
    <w:rPr>
      <w:rFonts w:ascii="Book Antiqua" w:eastAsia="Times New Roman" w:hAnsi="Book Antiqu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21">
    <w:name w:val="Table Columns 1221"/>
    <w:basedOn w:val="TableNormal"/>
    <w:next w:val="TableColumns1"/>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21">
    <w:name w:val="Table Columns 2221"/>
    <w:basedOn w:val="TableNormal"/>
    <w:next w:val="TableColumns2"/>
    <w:semiHidden/>
    <w:unhideWhenUsed/>
    <w:rsid w:val="00C55236"/>
    <w:pPr>
      <w:spacing w:before="60" w:after="40" w:line="260" w:lineRule="atLeast"/>
    </w:pPr>
    <w:rPr>
      <w:rFonts w:ascii="Book Antiqua" w:eastAsia="Times New Roman" w:hAnsi="Book Antiqu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21">
    <w:name w:val="Table Columns 3221"/>
    <w:basedOn w:val="TableNormal"/>
    <w:next w:val="TableColumns3"/>
    <w:semiHidden/>
    <w:unhideWhenUsed/>
    <w:rsid w:val="00C55236"/>
    <w:pPr>
      <w:spacing w:before="60" w:after="40" w:line="260" w:lineRule="atLeast"/>
    </w:pPr>
    <w:rPr>
      <w:rFonts w:ascii="Book Antiqua" w:eastAsia="Times New Roman" w:hAnsi="Book Antiqu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21">
    <w:name w:val="Table Columns 4221"/>
    <w:basedOn w:val="TableNormal"/>
    <w:next w:val="TableColumns4"/>
    <w:semiHidden/>
    <w:unhideWhenUsed/>
    <w:rsid w:val="00C55236"/>
    <w:pPr>
      <w:spacing w:before="60" w:after="40" w:line="260" w:lineRule="atLeast"/>
    </w:pPr>
    <w:rPr>
      <w:rFonts w:ascii="Book Antiqua" w:eastAsia="Times New Roman" w:hAnsi="Book Antiqu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21">
    <w:name w:val="Table Columns 5221"/>
    <w:basedOn w:val="TableNormal"/>
    <w:next w:val="TableColumns5"/>
    <w:semiHidden/>
    <w:unhideWhenUsed/>
    <w:rsid w:val="00C55236"/>
    <w:pPr>
      <w:spacing w:before="60" w:after="40" w:line="260" w:lineRule="atLeast"/>
    </w:pPr>
    <w:rPr>
      <w:rFonts w:ascii="Book Antiqua" w:eastAsia="Times New Roman" w:hAnsi="Book Antiqu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2221">
    <w:name w:val="Table Grid 2221"/>
    <w:basedOn w:val="TableNormal"/>
    <w:next w:val="TableGrid2"/>
    <w:semiHidden/>
    <w:unhideWhenUsed/>
    <w:rsid w:val="00C55236"/>
    <w:pPr>
      <w:spacing w:before="60" w:after="40" w:line="260" w:lineRule="atLeast"/>
    </w:pPr>
    <w:rPr>
      <w:rFonts w:ascii="Book Antiqua" w:eastAsia="Times New Roman" w:hAnsi="Book Antiqua"/>
      <w:sz w:val="22"/>
      <w:szCs w:val="22"/>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21">
    <w:name w:val="Table Grid 3221"/>
    <w:basedOn w:val="TableNormal"/>
    <w:next w:val="TableGrid3"/>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21">
    <w:name w:val="Table Grid 4221"/>
    <w:basedOn w:val="TableNormal"/>
    <w:next w:val="TableGrid4"/>
    <w:semiHidden/>
    <w:unhideWhenUsed/>
    <w:rsid w:val="00C55236"/>
    <w:pPr>
      <w:spacing w:before="60" w:after="40" w:line="260" w:lineRule="atLeast"/>
    </w:pPr>
    <w:rPr>
      <w:rFonts w:ascii="Book Antiqua" w:eastAsia="Times New Roman" w:hAnsi="Book Antiqua"/>
      <w:sz w:val="22"/>
      <w:szCs w:val="22"/>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21">
    <w:name w:val="Table Grid 5221"/>
    <w:basedOn w:val="TableNormal"/>
    <w:next w:val="TableGrid5"/>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21">
    <w:name w:val="Table Grid 6221"/>
    <w:basedOn w:val="TableNormal"/>
    <w:next w:val="TableGrid6"/>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210">
    <w:name w:val="Table Grid 7221"/>
    <w:basedOn w:val="TableNormal"/>
    <w:next w:val="TableGrid70"/>
    <w:semiHidden/>
    <w:unhideWhenUsed/>
    <w:rsid w:val="00C55236"/>
    <w:pPr>
      <w:spacing w:before="60" w:after="40" w:line="260" w:lineRule="atLeast"/>
    </w:pPr>
    <w:rPr>
      <w:rFonts w:ascii="Book Antiqua" w:eastAsia="Times New Roman" w:hAnsi="Book Antiqu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21">
    <w:name w:val="Table Grid 8221"/>
    <w:basedOn w:val="TableNormal"/>
    <w:next w:val="TableGrid8"/>
    <w:semiHidden/>
    <w:unhideWhenUsed/>
    <w:rsid w:val="00C55236"/>
    <w:pPr>
      <w:spacing w:before="60" w:after="40" w:line="260" w:lineRule="atLeast"/>
    </w:pPr>
    <w:rPr>
      <w:rFonts w:ascii="Book Antiqua" w:eastAsia="Times New Roman" w:hAnsi="Book Antiqu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21">
    <w:name w:val="Table List 1221"/>
    <w:basedOn w:val="TableNormal"/>
    <w:next w:val="TableList1"/>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21">
    <w:name w:val="Table List 2221"/>
    <w:basedOn w:val="TableNormal"/>
    <w:next w:val="TableList2"/>
    <w:semiHidden/>
    <w:unhideWhenUsed/>
    <w:rsid w:val="00C55236"/>
    <w:pPr>
      <w:spacing w:before="60" w:after="40" w:line="260" w:lineRule="atLeast"/>
    </w:pPr>
    <w:rPr>
      <w:rFonts w:ascii="Book Antiqua" w:eastAsia="Times New Roman" w:hAnsi="Book Antiqu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21">
    <w:name w:val="Table List 3221"/>
    <w:basedOn w:val="TableNormal"/>
    <w:next w:val="TableList3"/>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21">
    <w:name w:val="Table List 4221"/>
    <w:basedOn w:val="TableNormal"/>
    <w:next w:val="TableList4"/>
    <w:semiHidden/>
    <w:unhideWhenUsed/>
    <w:rsid w:val="00C55236"/>
    <w:pPr>
      <w:spacing w:before="60" w:after="40" w:line="260" w:lineRule="atLeast"/>
    </w:pPr>
    <w:rPr>
      <w:rFonts w:ascii="Book Antiqua" w:eastAsia="Times New Roman" w:hAnsi="Book Antiqu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21">
    <w:name w:val="Table List 5221"/>
    <w:basedOn w:val="TableNormal"/>
    <w:next w:val="TableList5"/>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21">
    <w:name w:val="Table List 6221"/>
    <w:basedOn w:val="TableNormal"/>
    <w:next w:val="TableList6"/>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21">
    <w:name w:val="Table List 7221"/>
    <w:basedOn w:val="TableNormal"/>
    <w:next w:val="TableList7"/>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21">
    <w:name w:val="Table List 8221"/>
    <w:basedOn w:val="TableNormal"/>
    <w:next w:val="TableList8"/>
    <w:semiHidden/>
    <w:unhideWhenUsed/>
    <w:rsid w:val="00C55236"/>
    <w:pPr>
      <w:spacing w:before="60" w:after="40" w:line="260" w:lineRule="atLeast"/>
    </w:pPr>
    <w:rPr>
      <w:rFonts w:ascii="Book Antiqua" w:eastAsia="Times New Roman" w:hAnsi="Book Antiqu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3Deffects1221">
    <w:name w:val="Table 3D effects 1221"/>
    <w:basedOn w:val="TableNormal"/>
    <w:next w:val="Table3Deffects1"/>
    <w:semiHidden/>
    <w:unhideWhenUsed/>
    <w:rsid w:val="00C55236"/>
    <w:pPr>
      <w:spacing w:before="60" w:after="40" w:line="260" w:lineRule="atLeast"/>
    </w:pPr>
    <w:rPr>
      <w:rFonts w:ascii="Book Antiqua" w:eastAsia="Times New Roman" w:hAnsi="Book Antiqu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21">
    <w:name w:val="Table 3D effects 2221"/>
    <w:basedOn w:val="TableNormal"/>
    <w:next w:val="Table3Deffects2"/>
    <w:semiHidden/>
    <w:unhideWhenUsed/>
    <w:rsid w:val="00C55236"/>
    <w:pPr>
      <w:spacing w:before="60" w:after="40" w:line="260" w:lineRule="atLeast"/>
    </w:pPr>
    <w:rPr>
      <w:rFonts w:ascii="Book Antiqua" w:eastAsia="Times New Roman" w:hAnsi="Book Antiqu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21">
    <w:name w:val="Table 3D effects 3221"/>
    <w:basedOn w:val="TableNormal"/>
    <w:next w:val="Table3Deffects3"/>
    <w:semiHidden/>
    <w:unhideWhenUsed/>
    <w:rsid w:val="00C55236"/>
    <w:pPr>
      <w:spacing w:before="60" w:after="40" w:line="260" w:lineRule="atLeast"/>
    </w:pPr>
    <w:rPr>
      <w:rFonts w:ascii="Book Antiqua" w:eastAsia="Times New Roman" w:hAnsi="Book Antiqu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ntemporary221">
    <w:name w:val="Table Contemporary221"/>
    <w:basedOn w:val="TableNormal"/>
    <w:next w:val="TableContemporary"/>
    <w:semiHidden/>
    <w:unhideWhenUsed/>
    <w:rsid w:val="00C55236"/>
    <w:pPr>
      <w:spacing w:before="60" w:after="40" w:line="260" w:lineRule="atLeast"/>
    </w:pPr>
    <w:rPr>
      <w:rFonts w:ascii="Book Antiqua" w:eastAsia="Times New Roman" w:hAnsi="Book Antiqu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21">
    <w:name w:val="Table Elegant221"/>
    <w:basedOn w:val="TableNormal"/>
    <w:next w:val="TableElegant"/>
    <w:semiHidden/>
    <w:unhideWhenUsed/>
    <w:rsid w:val="00C55236"/>
    <w:pPr>
      <w:spacing w:before="60" w:after="40" w:line="260" w:lineRule="atLeast"/>
    </w:pPr>
    <w:rPr>
      <w:rFonts w:ascii="Book Antiqua" w:eastAsia="Times New Roman" w:hAnsi="Book Antiqu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21">
    <w:name w:val="Table Professional221"/>
    <w:basedOn w:val="TableNormal"/>
    <w:next w:val="TableProfessional"/>
    <w:semiHidden/>
    <w:unhideWhenUsed/>
    <w:rsid w:val="00C55236"/>
    <w:pPr>
      <w:spacing w:before="60" w:after="40" w:line="260" w:lineRule="atLeast"/>
    </w:pPr>
    <w:rPr>
      <w:rFonts w:ascii="Book Antiqua" w:eastAsia="Times New Roman" w:hAnsi="Book Antiqu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ubtle1221">
    <w:name w:val="Table Subtle 1221"/>
    <w:basedOn w:val="TableNormal"/>
    <w:next w:val="TableSubtle1"/>
    <w:semiHidden/>
    <w:unhideWhenUsed/>
    <w:rsid w:val="00C55236"/>
    <w:pPr>
      <w:spacing w:before="60" w:after="40" w:line="260" w:lineRule="atLeast"/>
    </w:pPr>
    <w:rPr>
      <w:rFonts w:ascii="Book Antiqua" w:eastAsia="Times New Roman" w:hAnsi="Book Antiqu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21">
    <w:name w:val="Table Subtle 2221"/>
    <w:basedOn w:val="TableNormal"/>
    <w:next w:val="TableSubtle2"/>
    <w:semiHidden/>
    <w:unhideWhenUsed/>
    <w:rsid w:val="00C55236"/>
    <w:pPr>
      <w:spacing w:before="60" w:after="40" w:line="260" w:lineRule="atLeast"/>
    </w:pPr>
    <w:rPr>
      <w:rFonts w:ascii="Book Antiqua" w:eastAsia="Times New Roman" w:hAnsi="Book Antiqu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Web1221">
    <w:name w:val="Table Web 1221"/>
    <w:basedOn w:val="TableNormal"/>
    <w:next w:val="TableWeb1"/>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21">
    <w:name w:val="Table Web 2221"/>
    <w:basedOn w:val="TableNormal"/>
    <w:next w:val="TableWeb2"/>
    <w:semiHidden/>
    <w:unhideWhenUsed/>
    <w:rsid w:val="00C55236"/>
    <w:pPr>
      <w:spacing w:before="60" w:after="40" w:line="260" w:lineRule="atLeast"/>
    </w:pPr>
    <w:rPr>
      <w:rFonts w:ascii="Book Antiqua" w:eastAsia="Times New Roman" w:hAnsi="Book Antiqu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21">
    <w:name w:val="Table Web 3221"/>
    <w:basedOn w:val="TableNormal"/>
    <w:next w:val="TableWeb3"/>
    <w:semiHidden/>
    <w:unhideWhenUsed/>
    <w:rsid w:val="00C55236"/>
    <w:pPr>
      <w:spacing w:before="60" w:after="40" w:line="260" w:lineRule="atLeast"/>
    </w:pPr>
    <w:rPr>
      <w:rFonts w:ascii="Book Antiqua" w:eastAsia="Times New Roman" w:hAnsi="Book Antiqu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Theme221">
    <w:name w:val="Table Theme221"/>
    <w:basedOn w:val="TableNormal"/>
    <w:next w:val="TableTheme"/>
    <w:semiHidden/>
    <w:unhideWhenUsed/>
    <w:rsid w:val="00C55236"/>
    <w:pPr>
      <w:spacing w:before="60" w:after="40" w:line="260" w:lineRule="atLeast"/>
    </w:pPr>
    <w:rPr>
      <w:rFonts w:ascii="Book Antiqua" w:eastAsia="Times New Roman" w:hAnsi="Book Antiqu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IHWTable321">
    <w:name w:val="AIHW Table32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cPr>
      <w:vAlign w:val="both"/>
    </w:tc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12121">
    <w:name w:val="Table Grid 12121"/>
    <w:basedOn w:val="TableNormal"/>
    <w:next w:val="TableGrid1"/>
    <w:semiHidden/>
    <w:unhideWhenUsed/>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Shading2121">
    <w:name w:val="Light Shading2121"/>
    <w:basedOn w:val="TableNormal"/>
    <w:next w:val="LightShading"/>
    <w:uiPriority w:val="60"/>
    <w:semiHidden/>
    <w:unhideWhenUsed/>
    <w:rsid w:val="00C55236"/>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121">
    <w:name w:val="Light Shading - Accent 41121"/>
    <w:basedOn w:val="TableNormal"/>
    <w:next w:val="LightShading-Accent4"/>
    <w:uiPriority w:val="60"/>
    <w:semiHidden/>
    <w:unhideWhenUsed/>
    <w:rsid w:val="00C55236"/>
    <w:rPr>
      <w:rFonts w:ascii="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List-Accent42121">
    <w:name w:val="Light List - Accent 42121"/>
    <w:basedOn w:val="TableNormal"/>
    <w:next w:val="LightList-Accent4"/>
    <w:uiPriority w:val="61"/>
    <w:semiHidden/>
    <w:unhideWhenUsed/>
    <w:rsid w:val="00C55236"/>
    <w:rPr>
      <w:rFonts w:ascii="Calibri" w:hAnsi="Calibri"/>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MediumShading1-Accent42121">
    <w:name w:val="Medium Shading 1 - Accent 42121"/>
    <w:basedOn w:val="TableNormal"/>
    <w:next w:val="MediumShading1-Accent4"/>
    <w:uiPriority w:val="63"/>
    <w:semiHidden/>
    <w:unhideWhenUsed/>
    <w:rsid w:val="00C55236"/>
    <w:rPr>
      <w:rFonts w:ascii="Calibri" w:hAnsi="Calibri"/>
      <w:sz w:val="22"/>
      <w:szCs w:val="22"/>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forReports2121">
    <w:name w:val="Table for Reports212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2121">
    <w:name w:val="Light Shading - Accent 112121"/>
    <w:basedOn w:val="TableNormal"/>
    <w:uiPriority w:val="60"/>
    <w:rsid w:val="00C55236"/>
    <w:rPr>
      <w:rFonts w:ascii="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1121">
    <w:name w:val="Table Grid 111121"/>
    <w:basedOn w:val="TableNormal"/>
    <w:rsid w:val="00C5523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forReports11121">
    <w:name w:val="Table for Reports11121"/>
    <w:basedOn w:val="TableNormal"/>
    <w:uiPriority w:val="99"/>
    <w:rsid w:val="00C55236"/>
    <w:rPr>
      <w:rFonts w:ascii="Arial" w:hAnsi="Arial"/>
    </w:rPr>
    <w:tblPr/>
    <w:tblStylePr w:type="firstRow">
      <w:rPr>
        <w:rFonts w:ascii="Arial" w:hAnsi="Arial" w:cs="Arial" w:hint="default"/>
        <w:b/>
        <w:sz w:val="20"/>
        <w:szCs w:val="20"/>
      </w:rPr>
      <w:tblPr/>
      <w:tcPr>
        <w:tcBorders>
          <w:top w:val="single" w:sz="4" w:space="0" w:color="auto"/>
          <w:left w:val="nil"/>
          <w:bottom w:val="single" w:sz="4" w:space="0" w:color="auto"/>
          <w:right w:val="nil"/>
          <w:insideH w:val="nil"/>
          <w:insideV w:val="nil"/>
          <w:tl2br w:val="nil"/>
          <w:tr2bl w:val="nil"/>
        </w:tcBorders>
      </w:tcPr>
    </w:tblStylePr>
  </w:style>
  <w:style w:type="table" w:customStyle="1" w:styleId="LightShading-Accent1111121">
    <w:name w:val="Light Shading - Accent 1111121"/>
    <w:basedOn w:val="TableNormal"/>
    <w:uiPriority w:val="60"/>
    <w:rsid w:val="00C55236"/>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411121">
    <w:name w:val="Medium Shading 1 - Accent 411121"/>
    <w:basedOn w:val="TableNormal"/>
    <w:uiPriority w:val="63"/>
    <w:rsid w:val="00C55236"/>
    <w:rPr>
      <w:rFonts w:ascii="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11121">
    <w:name w:val="Light List - Accent 411121"/>
    <w:basedOn w:val="TableNormal"/>
    <w:uiPriority w:val="61"/>
    <w:rsid w:val="00C55236"/>
    <w:rPr>
      <w:rFonts w:ascii="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11121">
    <w:name w:val="Light Shading11121"/>
    <w:basedOn w:val="TableNormal"/>
    <w:uiPriority w:val="60"/>
    <w:rsid w:val="00C55236"/>
    <w:rPr>
      <w:rFonts w:ascii="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IHWTable1121">
    <w:name w:val="AIHW Table1121"/>
    <w:basedOn w:val="TableNormal"/>
    <w:rsid w:val="00C55236"/>
    <w:pPr>
      <w:tabs>
        <w:tab w:val="left" w:pos="198"/>
      </w:tabs>
      <w:spacing w:before="60" w:after="60" w:line="200" w:lineRule="atLeast"/>
      <w:jc w:val="right"/>
    </w:pPr>
    <w:rPr>
      <w:rFonts w:ascii="Arial" w:eastAsia="Times New Roman" w:hAnsi="Arial"/>
      <w:color w:val="000000"/>
      <w:sz w:val="16"/>
      <w:szCs w:val="22"/>
    </w:rPr>
    <w:tblPr>
      <w:tblBorders>
        <w:top w:val="single" w:sz="4" w:space="0" w:color="000000"/>
        <w:bottom w:val="single" w:sz="4" w:space="0" w:color="000000"/>
      </w:tblBorders>
      <w:tblCellMar>
        <w:left w:w="85" w:type="dxa"/>
        <w:right w:w="85" w:type="dxa"/>
      </w:tblCellMar>
    </w:tblPr>
    <w:tblStylePr w:type="firstRow">
      <w:rPr>
        <w:rFonts w:ascii="Arial" w:hAnsi="Arial" w:cs="Arial" w:hint="default"/>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table" w:customStyle="1" w:styleId="TableGrid21210">
    <w:name w:val="Table Grid212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0">
    <w:name w:val="Table Grid3121"/>
    <w:basedOn w:val="TableNormal"/>
    <w:next w:val="TableGrid"/>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0">
    <w:name w:val="Table Grid4121"/>
    <w:basedOn w:val="TableNormal"/>
    <w:next w:val="TableGrid"/>
    <w:uiPriority w:val="59"/>
    <w:rsid w:val="00C5523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0">
    <w:name w:val="Table Grid522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0">
    <w:name w:val="Table Grid612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3121">
    <w:name w:val="List Table 4 - Accent 3121"/>
    <w:basedOn w:val="TableNormal"/>
    <w:uiPriority w:val="49"/>
    <w:rsid w:val="00C55236"/>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1610">
    <w:name w:val="Table Grid161"/>
    <w:basedOn w:val="TableNormal"/>
    <w:next w:val="TableGrid"/>
    <w:uiPriority w:val="39"/>
    <w:rsid w:val="00C552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dentifier">
    <w:name w:val="identifier"/>
    <w:basedOn w:val="DefaultParagraphFont"/>
    <w:rsid w:val="0028226A"/>
  </w:style>
  <w:style w:type="table" w:customStyle="1" w:styleId="TableGrid19">
    <w:name w:val="Table Grid19"/>
    <w:basedOn w:val="TableNormal"/>
    <w:next w:val="TableGrid"/>
    <w:uiPriority w:val="39"/>
    <w:rsid w:val="00DA40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cmHanging063cm23">
    <w:name w:val="Style Bulleted Symbol (symbol) Left:  0 cm Hanging:  0.63 cm23"/>
    <w:rsid w:val="00DA40C9"/>
    <w:pPr>
      <w:numPr>
        <w:numId w:val="60"/>
      </w:numPr>
    </w:pPr>
  </w:style>
  <w:style w:type="character" w:styleId="UnresolvedMention">
    <w:name w:val="Unresolved Mention"/>
    <w:basedOn w:val="DefaultParagraphFont"/>
    <w:uiPriority w:val="99"/>
    <w:semiHidden/>
    <w:unhideWhenUsed/>
    <w:rsid w:val="00DA40C9"/>
    <w:rPr>
      <w:color w:val="605E5C"/>
      <w:shd w:val="clear" w:color="auto" w:fill="E1DFDD"/>
    </w:rPr>
  </w:style>
  <w:style w:type="paragraph" w:customStyle="1" w:styleId="para">
    <w:name w:val="para"/>
    <w:basedOn w:val="Normal"/>
    <w:rsid w:val="001206CA"/>
    <w:pPr>
      <w:spacing w:before="100" w:beforeAutospacing="1" w:after="100" w:afterAutospacing="1" w:line="240" w:lineRule="auto"/>
    </w:pPr>
    <w:rPr>
      <w:rFonts w:eastAsiaTheme="minorEastAsia" w:cs="Arial"/>
      <w:szCs w:val="20"/>
    </w:rPr>
  </w:style>
  <w:style w:type="character" w:customStyle="1" w:styleId="citation-doi">
    <w:name w:val="citation-doi"/>
    <w:basedOn w:val="DefaultParagraphFont"/>
    <w:rsid w:val="001206CA"/>
  </w:style>
  <w:style w:type="paragraph" w:customStyle="1" w:styleId="APAAbstract">
    <w:name w:val="APA Abstract"/>
    <w:basedOn w:val="Normal"/>
    <w:link w:val="APAAbstractChar"/>
    <w:qFormat/>
    <w:rsid w:val="001206CA"/>
    <w:pPr>
      <w:spacing w:before="0" w:after="0" w:line="480" w:lineRule="auto"/>
      <w:ind w:left="454" w:right="454"/>
    </w:pPr>
    <w:rPr>
      <w:rFonts w:ascii="Times New Roman" w:eastAsiaTheme="minorHAnsi" w:hAnsi="Times New Roman" w:cstheme="minorBidi"/>
      <w:color w:val="000000" w:themeColor="text1"/>
      <w:sz w:val="24"/>
      <w:szCs w:val="22"/>
      <w:lang w:eastAsia="en-US"/>
    </w:rPr>
  </w:style>
  <w:style w:type="character" w:customStyle="1" w:styleId="APAAbstractChar">
    <w:name w:val="APA Abstract Char"/>
    <w:basedOn w:val="DefaultParagraphFont"/>
    <w:link w:val="APAAbstract"/>
    <w:rsid w:val="001206CA"/>
    <w:rPr>
      <w:rFonts w:ascii="Times New Roman" w:eastAsiaTheme="minorHAnsi" w:hAnsi="Times New Roman" w:cstheme="minorBidi"/>
      <w:color w:val="000000" w:themeColor="text1"/>
      <w:sz w:val="24"/>
      <w:szCs w:val="22"/>
      <w:lang w:eastAsia="en-US"/>
    </w:rPr>
  </w:style>
  <w:style w:type="paragraph" w:customStyle="1" w:styleId="font0">
    <w:name w:val="font0"/>
    <w:basedOn w:val="Normal"/>
    <w:rsid w:val="006B4887"/>
    <w:pPr>
      <w:spacing w:before="100" w:beforeAutospacing="1" w:after="100" w:afterAutospacing="1" w:line="240" w:lineRule="auto"/>
      <w:jc w:val="left"/>
    </w:pPr>
    <w:rPr>
      <w:rFonts w:ascii="Calibri" w:hAnsi="Calibri" w:cs="Calibri"/>
      <w:color w:val="000000"/>
      <w:sz w:val="22"/>
      <w:szCs w:val="22"/>
    </w:rPr>
  </w:style>
  <w:style w:type="paragraph" w:customStyle="1" w:styleId="xl72">
    <w:name w:val="xl72"/>
    <w:basedOn w:val="Normal"/>
    <w:rsid w:val="006B4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73">
    <w:name w:val="xl73"/>
    <w:basedOn w:val="Normal"/>
    <w:rsid w:val="006B488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sz w:val="24"/>
    </w:rPr>
  </w:style>
  <w:style w:type="paragraph" w:customStyle="1" w:styleId="xl74">
    <w:name w:val="xl74"/>
    <w:basedOn w:val="Normal"/>
    <w:rsid w:val="006B4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75">
    <w:name w:val="xl75"/>
    <w:basedOn w:val="Normal"/>
    <w:rsid w:val="006B4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rPr>
  </w:style>
  <w:style w:type="paragraph" w:customStyle="1" w:styleId="xl76">
    <w:name w:val="xl76"/>
    <w:basedOn w:val="Normal"/>
    <w:rsid w:val="006B4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Times New Roman" w:hAnsi="Times New Roman"/>
      <w:sz w:val="24"/>
    </w:rPr>
  </w:style>
  <w:style w:type="paragraph" w:customStyle="1" w:styleId="xl77">
    <w:name w:val="xl77"/>
    <w:basedOn w:val="Normal"/>
    <w:rsid w:val="006B48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4"/>
    </w:rPr>
  </w:style>
  <w:style w:type="paragraph" w:customStyle="1" w:styleId="xl78">
    <w:name w:val="xl78"/>
    <w:basedOn w:val="Normal"/>
    <w:rsid w:val="006B4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79">
    <w:name w:val="xl79"/>
    <w:basedOn w:val="Normal"/>
    <w:rsid w:val="006B4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80">
    <w:name w:val="xl80"/>
    <w:basedOn w:val="Normal"/>
    <w:rsid w:val="006B488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81">
    <w:name w:val="xl81"/>
    <w:basedOn w:val="Normal"/>
    <w:rsid w:val="006B4887"/>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hAnsi="Times New Roman"/>
      <w:sz w:val="24"/>
    </w:rPr>
  </w:style>
  <w:style w:type="paragraph" w:customStyle="1" w:styleId="xl82">
    <w:name w:val="xl82"/>
    <w:basedOn w:val="Normal"/>
    <w:rsid w:val="006B4887"/>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ascii="Times New Roman" w:hAnsi="Times New Roman"/>
      <w:sz w:val="24"/>
    </w:rPr>
  </w:style>
  <w:style w:type="paragraph" w:customStyle="1" w:styleId="xl83">
    <w:name w:val="xl83"/>
    <w:basedOn w:val="Normal"/>
    <w:rsid w:val="006B4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xxmsolistparagraph">
    <w:name w:val="x_xxmsolistparagraph"/>
    <w:basedOn w:val="Normal"/>
    <w:rsid w:val="006B4887"/>
    <w:pPr>
      <w:spacing w:before="0" w:after="0" w:line="240" w:lineRule="auto"/>
      <w:jc w:val="left"/>
    </w:pPr>
    <w:rPr>
      <w:rFonts w:ascii="Times New Roman" w:eastAsiaTheme="minorEastAsia" w:hAnsi="Times New Roman"/>
      <w:sz w:val="24"/>
    </w:rPr>
  </w:style>
  <w:style w:type="paragraph" w:customStyle="1" w:styleId="xxmsonormal">
    <w:name w:val="x_xmsonormal"/>
    <w:basedOn w:val="Normal"/>
    <w:uiPriority w:val="99"/>
    <w:rsid w:val="006B4887"/>
    <w:pPr>
      <w:spacing w:before="0" w:after="0" w:line="240" w:lineRule="auto"/>
      <w:jc w:val="left"/>
    </w:pPr>
    <w:rPr>
      <w:rFonts w:ascii="Calibri" w:eastAsiaTheme="minorEastAsia" w:hAnsi="Calibri" w:cs="Calibri"/>
      <w:sz w:val="22"/>
      <w:szCs w:val="22"/>
    </w:rPr>
  </w:style>
  <w:style w:type="paragraph" w:styleId="IntenseQuote">
    <w:name w:val="Intense Quote"/>
    <w:basedOn w:val="Normal"/>
    <w:next w:val="Normal"/>
    <w:link w:val="IntenseQuoteChar"/>
    <w:uiPriority w:val="30"/>
    <w:qFormat/>
    <w:rsid w:val="006B488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eastAsia="en-US"/>
    </w:rPr>
  </w:style>
  <w:style w:type="character" w:customStyle="1" w:styleId="IntenseQuoteChar">
    <w:name w:val="Intense Quote Char"/>
    <w:basedOn w:val="DefaultParagraphFont"/>
    <w:link w:val="IntenseQuote"/>
    <w:uiPriority w:val="30"/>
    <w:rsid w:val="006B4887"/>
    <w:rPr>
      <w:rFonts w:asciiTheme="majorHAnsi" w:eastAsiaTheme="majorEastAsia" w:hAnsiTheme="majorHAnsi" w:cstheme="majorBidi"/>
      <w:color w:val="1F497D" w:themeColor="text2"/>
      <w:spacing w:val="-6"/>
      <w:sz w:val="32"/>
      <w:szCs w:val="32"/>
      <w:lang w:eastAsia="en-US"/>
    </w:rPr>
  </w:style>
  <w:style w:type="character" w:styleId="IntenseEmphasis">
    <w:name w:val="Intense Emphasis"/>
    <w:basedOn w:val="DefaultParagraphFont"/>
    <w:uiPriority w:val="21"/>
    <w:qFormat/>
    <w:rsid w:val="006B4887"/>
    <w:rPr>
      <w:b/>
      <w:bCs/>
      <w:i/>
      <w:iCs/>
    </w:rPr>
  </w:style>
  <w:style w:type="character" w:styleId="BookTitle">
    <w:name w:val="Book Title"/>
    <w:basedOn w:val="DefaultParagraphFont"/>
    <w:uiPriority w:val="33"/>
    <w:qFormat/>
    <w:rsid w:val="006B4887"/>
    <w:rPr>
      <w:b/>
      <w:bCs/>
      <w:smallCaps/>
      <w:spacing w:val="10"/>
    </w:rPr>
  </w:style>
  <w:style w:type="table" w:styleId="ListTable4-Accent1">
    <w:name w:val="List Table 4 Accent 1"/>
    <w:basedOn w:val="TableNormal"/>
    <w:uiPriority w:val="49"/>
    <w:rsid w:val="00B43F0B"/>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uthors">
    <w:name w:val="authors"/>
    <w:basedOn w:val="DefaultParagraphFont"/>
    <w:rsid w:val="002F4CDB"/>
  </w:style>
  <w:style w:type="character" w:customStyle="1" w:styleId="arttitle">
    <w:name w:val="art_title"/>
    <w:basedOn w:val="DefaultParagraphFont"/>
    <w:rsid w:val="002F4CDB"/>
  </w:style>
  <w:style w:type="character" w:customStyle="1" w:styleId="serialtitle">
    <w:name w:val="serial_title"/>
    <w:basedOn w:val="DefaultParagraphFont"/>
    <w:rsid w:val="002F4CDB"/>
  </w:style>
  <w:style w:type="character" w:customStyle="1" w:styleId="volumeissue">
    <w:name w:val="volume_issue"/>
    <w:basedOn w:val="DefaultParagraphFont"/>
    <w:rsid w:val="002F4CDB"/>
  </w:style>
  <w:style w:type="character" w:customStyle="1" w:styleId="pagerange">
    <w:name w:val="page_range"/>
    <w:basedOn w:val="DefaultParagraphFont"/>
    <w:rsid w:val="002F4CDB"/>
  </w:style>
  <w:style w:type="character" w:customStyle="1" w:styleId="doilink">
    <w:name w:val="doi_link"/>
    <w:basedOn w:val="DefaultParagraphFont"/>
    <w:rsid w:val="002F4CDB"/>
  </w:style>
  <w:style w:type="table" w:styleId="GridTable4-Accent1">
    <w:name w:val="Grid Table 4 Accent 1"/>
    <w:basedOn w:val="TableNormal"/>
    <w:uiPriority w:val="49"/>
    <w:rsid w:val="008F45E1"/>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00">
    <w:name w:val="Table Grid20"/>
    <w:basedOn w:val="TableNormal"/>
    <w:next w:val="TableGrid"/>
    <w:uiPriority w:val="39"/>
    <w:rsid w:val="000033E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A213C3"/>
    <w:pPr>
      <w:spacing w:before="100" w:beforeAutospacing="1" w:after="100" w:afterAutospacing="1" w:line="240" w:lineRule="auto"/>
      <w:jc w:val="left"/>
    </w:pPr>
    <w:rPr>
      <w:rFonts w:ascii="Times New Roman" w:hAnsi="Times New Roman"/>
      <w:sz w:val="24"/>
    </w:rPr>
  </w:style>
  <w:style w:type="character" w:customStyle="1" w:styleId="cf01">
    <w:name w:val="cf01"/>
    <w:basedOn w:val="DefaultParagraphFont"/>
    <w:rsid w:val="00A213C3"/>
    <w:rPr>
      <w:rFonts w:ascii="Segoe UI" w:hAnsi="Segoe UI" w:cs="Segoe UI" w:hint="default"/>
      <w:sz w:val="18"/>
      <w:szCs w:val="18"/>
    </w:rPr>
  </w:style>
  <w:style w:type="character" w:customStyle="1" w:styleId="cf11">
    <w:name w:val="cf11"/>
    <w:basedOn w:val="DefaultParagraphFont"/>
    <w:rsid w:val="00A213C3"/>
    <w:rPr>
      <w:rFonts w:ascii="Segoe UI" w:hAnsi="Segoe UI" w:cs="Segoe UI" w:hint="default"/>
      <w:sz w:val="18"/>
      <w:szCs w:val="18"/>
    </w:rPr>
  </w:style>
  <w:style w:type="character" w:customStyle="1" w:styleId="cf21">
    <w:name w:val="cf21"/>
    <w:basedOn w:val="DefaultParagraphFont"/>
    <w:rsid w:val="00A213C3"/>
    <w:rPr>
      <w:rFonts w:ascii="Segoe UI" w:hAnsi="Segoe UI" w:cs="Segoe UI" w:hint="default"/>
      <w:i/>
      <w:iCs/>
      <w:sz w:val="18"/>
      <w:szCs w:val="18"/>
    </w:rPr>
  </w:style>
  <w:style w:type="numbering" w:customStyle="1" w:styleId="ListBullet0">
    <w:name w:val="List_Bullet"/>
    <w:uiPriority w:val="99"/>
    <w:rsid w:val="00D77499"/>
    <w:pPr>
      <w:numPr>
        <w:numId w:val="73"/>
      </w:numPr>
    </w:pPr>
  </w:style>
  <w:style w:type="paragraph" w:customStyle="1" w:styleId="ListBullet6">
    <w:name w:val="List Bullet 6"/>
    <w:basedOn w:val="ListBullet"/>
    <w:uiPriority w:val="19"/>
    <w:rsid w:val="00D77499"/>
    <w:pPr>
      <w:numPr>
        <w:numId w:val="0"/>
      </w:numPr>
      <w:tabs>
        <w:tab w:val="num" w:pos="2550"/>
      </w:tabs>
      <w:spacing w:before="120" w:line="300" w:lineRule="auto"/>
      <w:ind w:left="2550" w:hanging="425"/>
      <w:jc w:val="left"/>
    </w:pPr>
    <w:rPr>
      <w:rFonts w:asciiTheme="minorHAnsi" w:eastAsiaTheme="minorEastAsia" w:hAnsiTheme="minorHAnsi" w:cstheme="minorBidi"/>
      <w:lang w:eastAsia="en-US"/>
    </w:rPr>
  </w:style>
  <w:style w:type="paragraph" w:customStyle="1" w:styleId="c-bibliographic-informationcitation">
    <w:name w:val="c-bibliographic-information__citation"/>
    <w:basedOn w:val="Normal"/>
    <w:rsid w:val="00006FE2"/>
    <w:pPr>
      <w:spacing w:before="100" w:beforeAutospacing="1" w:after="100" w:afterAutospacing="1" w:line="240" w:lineRule="auto"/>
      <w:jc w:val="left"/>
    </w:pPr>
    <w:rPr>
      <w:rFonts w:ascii="Calibri" w:eastAsia="Calibri" w:hAnsi="Calibri" w:cs="Calibri"/>
      <w:sz w:val="22"/>
      <w:szCs w:val="22"/>
    </w:rPr>
  </w:style>
  <w:style w:type="table" w:styleId="TableGridLight">
    <w:name w:val="Grid Table Light"/>
    <w:basedOn w:val="TableNormal"/>
    <w:uiPriority w:val="40"/>
    <w:rsid w:val="00006FE2"/>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227">
      <w:bodyDiv w:val="1"/>
      <w:marLeft w:val="0"/>
      <w:marRight w:val="0"/>
      <w:marTop w:val="0"/>
      <w:marBottom w:val="0"/>
      <w:divBdr>
        <w:top w:val="none" w:sz="0" w:space="0" w:color="auto"/>
        <w:left w:val="none" w:sz="0" w:space="0" w:color="auto"/>
        <w:bottom w:val="none" w:sz="0" w:space="0" w:color="auto"/>
        <w:right w:val="none" w:sz="0" w:space="0" w:color="auto"/>
      </w:divBdr>
    </w:div>
    <w:div w:id="6105583">
      <w:bodyDiv w:val="1"/>
      <w:marLeft w:val="0"/>
      <w:marRight w:val="0"/>
      <w:marTop w:val="0"/>
      <w:marBottom w:val="0"/>
      <w:divBdr>
        <w:top w:val="none" w:sz="0" w:space="0" w:color="auto"/>
        <w:left w:val="none" w:sz="0" w:space="0" w:color="auto"/>
        <w:bottom w:val="none" w:sz="0" w:space="0" w:color="auto"/>
        <w:right w:val="none" w:sz="0" w:space="0" w:color="auto"/>
      </w:divBdr>
    </w:div>
    <w:div w:id="6174234">
      <w:bodyDiv w:val="1"/>
      <w:marLeft w:val="0"/>
      <w:marRight w:val="0"/>
      <w:marTop w:val="0"/>
      <w:marBottom w:val="0"/>
      <w:divBdr>
        <w:top w:val="none" w:sz="0" w:space="0" w:color="auto"/>
        <w:left w:val="none" w:sz="0" w:space="0" w:color="auto"/>
        <w:bottom w:val="none" w:sz="0" w:space="0" w:color="auto"/>
        <w:right w:val="none" w:sz="0" w:space="0" w:color="auto"/>
      </w:divBdr>
    </w:div>
    <w:div w:id="25328809">
      <w:bodyDiv w:val="1"/>
      <w:marLeft w:val="0"/>
      <w:marRight w:val="0"/>
      <w:marTop w:val="0"/>
      <w:marBottom w:val="0"/>
      <w:divBdr>
        <w:top w:val="none" w:sz="0" w:space="0" w:color="auto"/>
        <w:left w:val="none" w:sz="0" w:space="0" w:color="auto"/>
        <w:bottom w:val="none" w:sz="0" w:space="0" w:color="auto"/>
        <w:right w:val="none" w:sz="0" w:space="0" w:color="auto"/>
      </w:divBdr>
    </w:div>
    <w:div w:id="66652802">
      <w:bodyDiv w:val="1"/>
      <w:marLeft w:val="0"/>
      <w:marRight w:val="0"/>
      <w:marTop w:val="0"/>
      <w:marBottom w:val="0"/>
      <w:divBdr>
        <w:top w:val="none" w:sz="0" w:space="0" w:color="auto"/>
        <w:left w:val="none" w:sz="0" w:space="0" w:color="auto"/>
        <w:bottom w:val="none" w:sz="0" w:space="0" w:color="auto"/>
        <w:right w:val="none" w:sz="0" w:space="0" w:color="auto"/>
      </w:divBdr>
    </w:div>
    <w:div w:id="89472932">
      <w:bodyDiv w:val="1"/>
      <w:marLeft w:val="0"/>
      <w:marRight w:val="0"/>
      <w:marTop w:val="0"/>
      <w:marBottom w:val="0"/>
      <w:divBdr>
        <w:top w:val="none" w:sz="0" w:space="0" w:color="auto"/>
        <w:left w:val="none" w:sz="0" w:space="0" w:color="auto"/>
        <w:bottom w:val="none" w:sz="0" w:space="0" w:color="auto"/>
        <w:right w:val="none" w:sz="0" w:space="0" w:color="auto"/>
      </w:divBdr>
    </w:div>
    <w:div w:id="89592744">
      <w:bodyDiv w:val="1"/>
      <w:marLeft w:val="0"/>
      <w:marRight w:val="0"/>
      <w:marTop w:val="0"/>
      <w:marBottom w:val="0"/>
      <w:divBdr>
        <w:top w:val="none" w:sz="0" w:space="0" w:color="auto"/>
        <w:left w:val="none" w:sz="0" w:space="0" w:color="auto"/>
        <w:bottom w:val="none" w:sz="0" w:space="0" w:color="auto"/>
        <w:right w:val="none" w:sz="0" w:space="0" w:color="auto"/>
      </w:divBdr>
    </w:div>
    <w:div w:id="108625790">
      <w:bodyDiv w:val="1"/>
      <w:marLeft w:val="0"/>
      <w:marRight w:val="0"/>
      <w:marTop w:val="0"/>
      <w:marBottom w:val="0"/>
      <w:divBdr>
        <w:top w:val="none" w:sz="0" w:space="0" w:color="auto"/>
        <w:left w:val="none" w:sz="0" w:space="0" w:color="auto"/>
        <w:bottom w:val="none" w:sz="0" w:space="0" w:color="auto"/>
        <w:right w:val="none" w:sz="0" w:space="0" w:color="auto"/>
      </w:divBdr>
    </w:div>
    <w:div w:id="168519891">
      <w:bodyDiv w:val="1"/>
      <w:marLeft w:val="0"/>
      <w:marRight w:val="0"/>
      <w:marTop w:val="0"/>
      <w:marBottom w:val="0"/>
      <w:divBdr>
        <w:top w:val="none" w:sz="0" w:space="0" w:color="auto"/>
        <w:left w:val="none" w:sz="0" w:space="0" w:color="auto"/>
        <w:bottom w:val="none" w:sz="0" w:space="0" w:color="auto"/>
        <w:right w:val="none" w:sz="0" w:space="0" w:color="auto"/>
      </w:divBdr>
      <w:divsChild>
        <w:div w:id="1026492286">
          <w:marLeft w:val="0"/>
          <w:marRight w:val="0"/>
          <w:marTop w:val="0"/>
          <w:marBottom w:val="0"/>
          <w:divBdr>
            <w:top w:val="none" w:sz="0" w:space="0" w:color="auto"/>
            <w:left w:val="none" w:sz="0" w:space="0" w:color="auto"/>
            <w:bottom w:val="none" w:sz="0" w:space="0" w:color="auto"/>
            <w:right w:val="none" w:sz="0" w:space="0" w:color="auto"/>
          </w:divBdr>
        </w:div>
      </w:divsChild>
    </w:div>
    <w:div w:id="185751189">
      <w:bodyDiv w:val="1"/>
      <w:marLeft w:val="0"/>
      <w:marRight w:val="0"/>
      <w:marTop w:val="0"/>
      <w:marBottom w:val="0"/>
      <w:divBdr>
        <w:top w:val="none" w:sz="0" w:space="0" w:color="auto"/>
        <w:left w:val="none" w:sz="0" w:space="0" w:color="auto"/>
        <w:bottom w:val="none" w:sz="0" w:space="0" w:color="auto"/>
        <w:right w:val="none" w:sz="0" w:space="0" w:color="auto"/>
      </w:divBdr>
    </w:div>
    <w:div w:id="192695098">
      <w:bodyDiv w:val="1"/>
      <w:marLeft w:val="0"/>
      <w:marRight w:val="0"/>
      <w:marTop w:val="0"/>
      <w:marBottom w:val="0"/>
      <w:divBdr>
        <w:top w:val="none" w:sz="0" w:space="0" w:color="auto"/>
        <w:left w:val="none" w:sz="0" w:space="0" w:color="auto"/>
        <w:bottom w:val="none" w:sz="0" w:space="0" w:color="auto"/>
        <w:right w:val="none" w:sz="0" w:space="0" w:color="auto"/>
      </w:divBdr>
    </w:div>
    <w:div w:id="193158255">
      <w:bodyDiv w:val="1"/>
      <w:marLeft w:val="0"/>
      <w:marRight w:val="0"/>
      <w:marTop w:val="0"/>
      <w:marBottom w:val="0"/>
      <w:divBdr>
        <w:top w:val="none" w:sz="0" w:space="0" w:color="auto"/>
        <w:left w:val="none" w:sz="0" w:space="0" w:color="auto"/>
        <w:bottom w:val="none" w:sz="0" w:space="0" w:color="auto"/>
        <w:right w:val="none" w:sz="0" w:space="0" w:color="auto"/>
      </w:divBdr>
    </w:div>
    <w:div w:id="218246394">
      <w:bodyDiv w:val="1"/>
      <w:marLeft w:val="0"/>
      <w:marRight w:val="0"/>
      <w:marTop w:val="0"/>
      <w:marBottom w:val="0"/>
      <w:divBdr>
        <w:top w:val="none" w:sz="0" w:space="0" w:color="auto"/>
        <w:left w:val="none" w:sz="0" w:space="0" w:color="auto"/>
        <w:bottom w:val="none" w:sz="0" w:space="0" w:color="auto"/>
        <w:right w:val="none" w:sz="0" w:space="0" w:color="auto"/>
      </w:divBdr>
    </w:div>
    <w:div w:id="220092833">
      <w:bodyDiv w:val="1"/>
      <w:marLeft w:val="0"/>
      <w:marRight w:val="0"/>
      <w:marTop w:val="0"/>
      <w:marBottom w:val="0"/>
      <w:divBdr>
        <w:top w:val="none" w:sz="0" w:space="0" w:color="auto"/>
        <w:left w:val="none" w:sz="0" w:space="0" w:color="auto"/>
        <w:bottom w:val="none" w:sz="0" w:space="0" w:color="auto"/>
        <w:right w:val="none" w:sz="0" w:space="0" w:color="auto"/>
      </w:divBdr>
    </w:div>
    <w:div w:id="224948520">
      <w:bodyDiv w:val="1"/>
      <w:marLeft w:val="0"/>
      <w:marRight w:val="0"/>
      <w:marTop w:val="0"/>
      <w:marBottom w:val="0"/>
      <w:divBdr>
        <w:top w:val="none" w:sz="0" w:space="0" w:color="auto"/>
        <w:left w:val="none" w:sz="0" w:space="0" w:color="auto"/>
        <w:bottom w:val="none" w:sz="0" w:space="0" w:color="auto"/>
        <w:right w:val="none" w:sz="0" w:space="0" w:color="auto"/>
      </w:divBdr>
    </w:div>
    <w:div w:id="231893072">
      <w:bodyDiv w:val="1"/>
      <w:marLeft w:val="0"/>
      <w:marRight w:val="0"/>
      <w:marTop w:val="0"/>
      <w:marBottom w:val="0"/>
      <w:divBdr>
        <w:top w:val="none" w:sz="0" w:space="0" w:color="auto"/>
        <w:left w:val="none" w:sz="0" w:space="0" w:color="auto"/>
        <w:bottom w:val="none" w:sz="0" w:space="0" w:color="auto"/>
        <w:right w:val="none" w:sz="0" w:space="0" w:color="auto"/>
      </w:divBdr>
    </w:div>
    <w:div w:id="252471337">
      <w:bodyDiv w:val="1"/>
      <w:marLeft w:val="0"/>
      <w:marRight w:val="0"/>
      <w:marTop w:val="0"/>
      <w:marBottom w:val="0"/>
      <w:divBdr>
        <w:top w:val="none" w:sz="0" w:space="0" w:color="auto"/>
        <w:left w:val="none" w:sz="0" w:space="0" w:color="auto"/>
        <w:bottom w:val="none" w:sz="0" w:space="0" w:color="auto"/>
        <w:right w:val="none" w:sz="0" w:space="0" w:color="auto"/>
      </w:divBdr>
    </w:div>
    <w:div w:id="259416522">
      <w:bodyDiv w:val="1"/>
      <w:marLeft w:val="0"/>
      <w:marRight w:val="0"/>
      <w:marTop w:val="0"/>
      <w:marBottom w:val="0"/>
      <w:divBdr>
        <w:top w:val="none" w:sz="0" w:space="0" w:color="auto"/>
        <w:left w:val="none" w:sz="0" w:space="0" w:color="auto"/>
        <w:bottom w:val="none" w:sz="0" w:space="0" w:color="auto"/>
        <w:right w:val="none" w:sz="0" w:space="0" w:color="auto"/>
      </w:divBdr>
    </w:div>
    <w:div w:id="267471445">
      <w:bodyDiv w:val="1"/>
      <w:marLeft w:val="0"/>
      <w:marRight w:val="0"/>
      <w:marTop w:val="0"/>
      <w:marBottom w:val="0"/>
      <w:divBdr>
        <w:top w:val="none" w:sz="0" w:space="0" w:color="auto"/>
        <w:left w:val="none" w:sz="0" w:space="0" w:color="auto"/>
        <w:bottom w:val="none" w:sz="0" w:space="0" w:color="auto"/>
        <w:right w:val="none" w:sz="0" w:space="0" w:color="auto"/>
      </w:divBdr>
    </w:div>
    <w:div w:id="281965075">
      <w:bodyDiv w:val="1"/>
      <w:marLeft w:val="0"/>
      <w:marRight w:val="0"/>
      <w:marTop w:val="0"/>
      <w:marBottom w:val="0"/>
      <w:divBdr>
        <w:top w:val="none" w:sz="0" w:space="0" w:color="auto"/>
        <w:left w:val="none" w:sz="0" w:space="0" w:color="auto"/>
        <w:bottom w:val="none" w:sz="0" w:space="0" w:color="auto"/>
        <w:right w:val="none" w:sz="0" w:space="0" w:color="auto"/>
      </w:divBdr>
      <w:divsChild>
        <w:div w:id="104930687">
          <w:marLeft w:val="0"/>
          <w:marRight w:val="0"/>
          <w:marTop w:val="0"/>
          <w:marBottom w:val="0"/>
          <w:divBdr>
            <w:top w:val="none" w:sz="0" w:space="0" w:color="auto"/>
            <w:left w:val="none" w:sz="0" w:space="0" w:color="auto"/>
            <w:bottom w:val="none" w:sz="0" w:space="0" w:color="auto"/>
            <w:right w:val="none" w:sz="0" w:space="0" w:color="auto"/>
          </w:divBdr>
        </w:div>
        <w:div w:id="178197844">
          <w:marLeft w:val="0"/>
          <w:marRight w:val="0"/>
          <w:marTop w:val="0"/>
          <w:marBottom w:val="0"/>
          <w:divBdr>
            <w:top w:val="none" w:sz="0" w:space="0" w:color="auto"/>
            <w:left w:val="none" w:sz="0" w:space="0" w:color="auto"/>
            <w:bottom w:val="none" w:sz="0" w:space="0" w:color="auto"/>
            <w:right w:val="none" w:sz="0" w:space="0" w:color="auto"/>
          </w:divBdr>
        </w:div>
        <w:div w:id="423263944">
          <w:marLeft w:val="0"/>
          <w:marRight w:val="0"/>
          <w:marTop w:val="0"/>
          <w:marBottom w:val="0"/>
          <w:divBdr>
            <w:top w:val="none" w:sz="0" w:space="0" w:color="auto"/>
            <w:left w:val="none" w:sz="0" w:space="0" w:color="auto"/>
            <w:bottom w:val="none" w:sz="0" w:space="0" w:color="auto"/>
            <w:right w:val="none" w:sz="0" w:space="0" w:color="auto"/>
          </w:divBdr>
        </w:div>
        <w:div w:id="455024239">
          <w:marLeft w:val="0"/>
          <w:marRight w:val="0"/>
          <w:marTop w:val="0"/>
          <w:marBottom w:val="0"/>
          <w:divBdr>
            <w:top w:val="none" w:sz="0" w:space="0" w:color="auto"/>
            <w:left w:val="none" w:sz="0" w:space="0" w:color="auto"/>
            <w:bottom w:val="none" w:sz="0" w:space="0" w:color="auto"/>
            <w:right w:val="none" w:sz="0" w:space="0" w:color="auto"/>
          </w:divBdr>
        </w:div>
        <w:div w:id="693926400">
          <w:marLeft w:val="0"/>
          <w:marRight w:val="0"/>
          <w:marTop w:val="0"/>
          <w:marBottom w:val="0"/>
          <w:divBdr>
            <w:top w:val="none" w:sz="0" w:space="0" w:color="auto"/>
            <w:left w:val="none" w:sz="0" w:space="0" w:color="auto"/>
            <w:bottom w:val="none" w:sz="0" w:space="0" w:color="auto"/>
            <w:right w:val="none" w:sz="0" w:space="0" w:color="auto"/>
          </w:divBdr>
        </w:div>
        <w:div w:id="1144129304">
          <w:marLeft w:val="0"/>
          <w:marRight w:val="0"/>
          <w:marTop w:val="0"/>
          <w:marBottom w:val="0"/>
          <w:divBdr>
            <w:top w:val="none" w:sz="0" w:space="0" w:color="auto"/>
            <w:left w:val="none" w:sz="0" w:space="0" w:color="auto"/>
            <w:bottom w:val="none" w:sz="0" w:space="0" w:color="auto"/>
            <w:right w:val="none" w:sz="0" w:space="0" w:color="auto"/>
          </w:divBdr>
        </w:div>
        <w:div w:id="1913392206">
          <w:marLeft w:val="0"/>
          <w:marRight w:val="0"/>
          <w:marTop w:val="0"/>
          <w:marBottom w:val="0"/>
          <w:divBdr>
            <w:top w:val="none" w:sz="0" w:space="0" w:color="auto"/>
            <w:left w:val="none" w:sz="0" w:space="0" w:color="auto"/>
            <w:bottom w:val="none" w:sz="0" w:space="0" w:color="auto"/>
            <w:right w:val="none" w:sz="0" w:space="0" w:color="auto"/>
          </w:divBdr>
        </w:div>
      </w:divsChild>
    </w:div>
    <w:div w:id="294027210">
      <w:bodyDiv w:val="1"/>
      <w:marLeft w:val="0"/>
      <w:marRight w:val="0"/>
      <w:marTop w:val="0"/>
      <w:marBottom w:val="0"/>
      <w:divBdr>
        <w:top w:val="none" w:sz="0" w:space="0" w:color="auto"/>
        <w:left w:val="none" w:sz="0" w:space="0" w:color="auto"/>
        <w:bottom w:val="none" w:sz="0" w:space="0" w:color="auto"/>
        <w:right w:val="none" w:sz="0" w:space="0" w:color="auto"/>
      </w:divBdr>
    </w:div>
    <w:div w:id="298727931">
      <w:bodyDiv w:val="1"/>
      <w:marLeft w:val="0"/>
      <w:marRight w:val="0"/>
      <w:marTop w:val="0"/>
      <w:marBottom w:val="0"/>
      <w:divBdr>
        <w:top w:val="none" w:sz="0" w:space="0" w:color="auto"/>
        <w:left w:val="none" w:sz="0" w:space="0" w:color="auto"/>
        <w:bottom w:val="none" w:sz="0" w:space="0" w:color="auto"/>
        <w:right w:val="none" w:sz="0" w:space="0" w:color="auto"/>
      </w:divBdr>
      <w:divsChild>
        <w:div w:id="1071584356">
          <w:marLeft w:val="0"/>
          <w:marRight w:val="0"/>
          <w:marTop w:val="0"/>
          <w:marBottom w:val="0"/>
          <w:divBdr>
            <w:top w:val="none" w:sz="0" w:space="0" w:color="auto"/>
            <w:left w:val="none" w:sz="0" w:space="0" w:color="auto"/>
            <w:bottom w:val="none" w:sz="0" w:space="0" w:color="auto"/>
            <w:right w:val="none" w:sz="0" w:space="0" w:color="auto"/>
          </w:divBdr>
        </w:div>
        <w:div w:id="248320572">
          <w:marLeft w:val="0"/>
          <w:marRight w:val="0"/>
          <w:marTop w:val="0"/>
          <w:marBottom w:val="0"/>
          <w:divBdr>
            <w:top w:val="none" w:sz="0" w:space="0" w:color="auto"/>
            <w:left w:val="none" w:sz="0" w:space="0" w:color="auto"/>
            <w:bottom w:val="single" w:sz="6" w:space="0" w:color="C0C0C0"/>
            <w:right w:val="none" w:sz="0" w:space="0" w:color="auto"/>
          </w:divBdr>
          <w:divsChild>
            <w:div w:id="1658459588">
              <w:marLeft w:val="0"/>
              <w:marRight w:val="0"/>
              <w:marTop w:val="0"/>
              <w:marBottom w:val="0"/>
              <w:divBdr>
                <w:top w:val="none" w:sz="0" w:space="0" w:color="auto"/>
                <w:left w:val="none" w:sz="0" w:space="0" w:color="auto"/>
                <w:bottom w:val="none" w:sz="0" w:space="0" w:color="auto"/>
                <w:right w:val="none" w:sz="0" w:space="0" w:color="auto"/>
              </w:divBdr>
              <w:divsChild>
                <w:div w:id="41758558">
                  <w:marLeft w:val="0"/>
                  <w:marRight w:val="0"/>
                  <w:marTop w:val="0"/>
                  <w:marBottom w:val="0"/>
                  <w:divBdr>
                    <w:top w:val="none" w:sz="0" w:space="0" w:color="auto"/>
                    <w:left w:val="none" w:sz="0" w:space="0" w:color="auto"/>
                    <w:bottom w:val="none" w:sz="0" w:space="0" w:color="auto"/>
                    <w:right w:val="none" w:sz="0" w:space="0" w:color="auto"/>
                  </w:divBdr>
                </w:div>
                <w:div w:id="12539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04645">
      <w:bodyDiv w:val="1"/>
      <w:marLeft w:val="0"/>
      <w:marRight w:val="0"/>
      <w:marTop w:val="0"/>
      <w:marBottom w:val="0"/>
      <w:divBdr>
        <w:top w:val="none" w:sz="0" w:space="0" w:color="auto"/>
        <w:left w:val="none" w:sz="0" w:space="0" w:color="auto"/>
        <w:bottom w:val="none" w:sz="0" w:space="0" w:color="auto"/>
        <w:right w:val="none" w:sz="0" w:space="0" w:color="auto"/>
      </w:divBdr>
    </w:div>
    <w:div w:id="301663819">
      <w:bodyDiv w:val="1"/>
      <w:marLeft w:val="0"/>
      <w:marRight w:val="0"/>
      <w:marTop w:val="0"/>
      <w:marBottom w:val="0"/>
      <w:divBdr>
        <w:top w:val="none" w:sz="0" w:space="0" w:color="auto"/>
        <w:left w:val="none" w:sz="0" w:space="0" w:color="auto"/>
        <w:bottom w:val="none" w:sz="0" w:space="0" w:color="auto"/>
        <w:right w:val="none" w:sz="0" w:space="0" w:color="auto"/>
      </w:divBdr>
    </w:div>
    <w:div w:id="317805432">
      <w:bodyDiv w:val="1"/>
      <w:marLeft w:val="0"/>
      <w:marRight w:val="0"/>
      <w:marTop w:val="0"/>
      <w:marBottom w:val="0"/>
      <w:divBdr>
        <w:top w:val="none" w:sz="0" w:space="0" w:color="auto"/>
        <w:left w:val="none" w:sz="0" w:space="0" w:color="auto"/>
        <w:bottom w:val="none" w:sz="0" w:space="0" w:color="auto"/>
        <w:right w:val="none" w:sz="0" w:space="0" w:color="auto"/>
      </w:divBdr>
    </w:div>
    <w:div w:id="367680630">
      <w:bodyDiv w:val="1"/>
      <w:marLeft w:val="0"/>
      <w:marRight w:val="0"/>
      <w:marTop w:val="0"/>
      <w:marBottom w:val="0"/>
      <w:divBdr>
        <w:top w:val="none" w:sz="0" w:space="0" w:color="auto"/>
        <w:left w:val="none" w:sz="0" w:space="0" w:color="auto"/>
        <w:bottom w:val="none" w:sz="0" w:space="0" w:color="auto"/>
        <w:right w:val="none" w:sz="0" w:space="0" w:color="auto"/>
      </w:divBdr>
      <w:divsChild>
        <w:div w:id="1201891599">
          <w:marLeft w:val="0"/>
          <w:marRight w:val="0"/>
          <w:marTop w:val="0"/>
          <w:marBottom w:val="0"/>
          <w:divBdr>
            <w:top w:val="none" w:sz="0" w:space="0" w:color="auto"/>
            <w:left w:val="none" w:sz="0" w:space="0" w:color="auto"/>
            <w:bottom w:val="none" w:sz="0" w:space="0" w:color="auto"/>
            <w:right w:val="none" w:sz="0" w:space="0" w:color="auto"/>
          </w:divBdr>
        </w:div>
      </w:divsChild>
    </w:div>
    <w:div w:id="406146922">
      <w:bodyDiv w:val="1"/>
      <w:marLeft w:val="0"/>
      <w:marRight w:val="0"/>
      <w:marTop w:val="0"/>
      <w:marBottom w:val="0"/>
      <w:divBdr>
        <w:top w:val="none" w:sz="0" w:space="0" w:color="auto"/>
        <w:left w:val="none" w:sz="0" w:space="0" w:color="auto"/>
        <w:bottom w:val="none" w:sz="0" w:space="0" w:color="auto"/>
        <w:right w:val="none" w:sz="0" w:space="0" w:color="auto"/>
      </w:divBdr>
    </w:div>
    <w:div w:id="414060782">
      <w:bodyDiv w:val="1"/>
      <w:marLeft w:val="0"/>
      <w:marRight w:val="0"/>
      <w:marTop w:val="0"/>
      <w:marBottom w:val="0"/>
      <w:divBdr>
        <w:top w:val="none" w:sz="0" w:space="0" w:color="auto"/>
        <w:left w:val="none" w:sz="0" w:space="0" w:color="auto"/>
        <w:bottom w:val="none" w:sz="0" w:space="0" w:color="auto"/>
        <w:right w:val="none" w:sz="0" w:space="0" w:color="auto"/>
      </w:divBdr>
    </w:div>
    <w:div w:id="420680835">
      <w:bodyDiv w:val="1"/>
      <w:marLeft w:val="0"/>
      <w:marRight w:val="0"/>
      <w:marTop w:val="0"/>
      <w:marBottom w:val="0"/>
      <w:divBdr>
        <w:top w:val="none" w:sz="0" w:space="0" w:color="auto"/>
        <w:left w:val="none" w:sz="0" w:space="0" w:color="auto"/>
        <w:bottom w:val="none" w:sz="0" w:space="0" w:color="auto"/>
        <w:right w:val="none" w:sz="0" w:space="0" w:color="auto"/>
      </w:divBdr>
    </w:div>
    <w:div w:id="436947432">
      <w:bodyDiv w:val="1"/>
      <w:marLeft w:val="0"/>
      <w:marRight w:val="0"/>
      <w:marTop w:val="0"/>
      <w:marBottom w:val="0"/>
      <w:divBdr>
        <w:top w:val="none" w:sz="0" w:space="0" w:color="auto"/>
        <w:left w:val="none" w:sz="0" w:space="0" w:color="auto"/>
        <w:bottom w:val="none" w:sz="0" w:space="0" w:color="auto"/>
        <w:right w:val="none" w:sz="0" w:space="0" w:color="auto"/>
      </w:divBdr>
    </w:div>
    <w:div w:id="438843828">
      <w:bodyDiv w:val="1"/>
      <w:marLeft w:val="0"/>
      <w:marRight w:val="0"/>
      <w:marTop w:val="0"/>
      <w:marBottom w:val="0"/>
      <w:divBdr>
        <w:top w:val="none" w:sz="0" w:space="0" w:color="auto"/>
        <w:left w:val="none" w:sz="0" w:space="0" w:color="auto"/>
        <w:bottom w:val="none" w:sz="0" w:space="0" w:color="auto"/>
        <w:right w:val="none" w:sz="0" w:space="0" w:color="auto"/>
      </w:divBdr>
    </w:div>
    <w:div w:id="444544882">
      <w:bodyDiv w:val="1"/>
      <w:marLeft w:val="0"/>
      <w:marRight w:val="0"/>
      <w:marTop w:val="0"/>
      <w:marBottom w:val="0"/>
      <w:divBdr>
        <w:top w:val="none" w:sz="0" w:space="0" w:color="auto"/>
        <w:left w:val="none" w:sz="0" w:space="0" w:color="auto"/>
        <w:bottom w:val="none" w:sz="0" w:space="0" w:color="auto"/>
        <w:right w:val="none" w:sz="0" w:space="0" w:color="auto"/>
      </w:divBdr>
    </w:div>
    <w:div w:id="451946641">
      <w:bodyDiv w:val="1"/>
      <w:marLeft w:val="0"/>
      <w:marRight w:val="0"/>
      <w:marTop w:val="0"/>
      <w:marBottom w:val="0"/>
      <w:divBdr>
        <w:top w:val="none" w:sz="0" w:space="0" w:color="auto"/>
        <w:left w:val="none" w:sz="0" w:space="0" w:color="auto"/>
        <w:bottom w:val="none" w:sz="0" w:space="0" w:color="auto"/>
        <w:right w:val="none" w:sz="0" w:space="0" w:color="auto"/>
      </w:divBdr>
      <w:divsChild>
        <w:div w:id="1578780334">
          <w:marLeft w:val="547"/>
          <w:marRight w:val="0"/>
          <w:marTop w:val="0"/>
          <w:marBottom w:val="0"/>
          <w:divBdr>
            <w:top w:val="none" w:sz="0" w:space="0" w:color="auto"/>
            <w:left w:val="none" w:sz="0" w:space="0" w:color="auto"/>
            <w:bottom w:val="none" w:sz="0" w:space="0" w:color="auto"/>
            <w:right w:val="none" w:sz="0" w:space="0" w:color="auto"/>
          </w:divBdr>
        </w:div>
      </w:divsChild>
    </w:div>
    <w:div w:id="473059653">
      <w:bodyDiv w:val="1"/>
      <w:marLeft w:val="0"/>
      <w:marRight w:val="0"/>
      <w:marTop w:val="0"/>
      <w:marBottom w:val="0"/>
      <w:divBdr>
        <w:top w:val="none" w:sz="0" w:space="0" w:color="auto"/>
        <w:left w:val="none" w:sz="0" w:space="0" w:color="auto"/>
        <w:bottom w:val="none" w:sz="0" w:space="0" w:color="auto"/>
        <w:right w:val="none" w:sz="0" w:space="0" w:color="auto"/>
      </w:divBdr>
    </w:div>
    <w:div w:id="481044251">
      <w:bodyDiv w:val="1"/>
      <w:marLeft w:val="0"/>
      <w:marRight w:val="0"/>
      <w:marTop w:val="0"/>
      <w:marBottom w:val="0"/>
      <w:divBdr>
        <w:top w:val="none" w:sz="0" w:space="0" w:color="auto"/>
        <w:left w:val="none" w:sz="0" w:space="0" w:color="auto"/>
        <w:bottom w:val="none" w:sz="0" w:space="0" w:color="auto"/>
        <w:right w:val="none" w:sz="0" w:space="0" w:color="auto"/>
      </w:divBdr>
    </w:div>
    <w:div w:id="499345545">
      <w:bodyDiv w:val="1"/>
      <w:marLeft w:val="0"/>
      <w:marRight w:val="0"/>
      <w:marTop w:val="0"/>
      <w:marBottom w:val="0"/>
      <w:divBdr>
        <w:top w:val="none" w:sz="0" w:space="0" w:color="auto"/>
        <w:left w:val="none" w:sz="0" w:space="0" w:color="auto"/>
        <w:bottom w:val="none" w:sz="0" w:space="0" w:color="auto"/>
        <w:right w:val="none" w:sz="0" w:space="0" w:color="auto"/>
      </w:divBdr>
    </w:div>
    <w:div w:id="502360021">
      <w:bodyDiv w:val="1"/>
      <w:marLeft w:val="0"/>
      <w:marRight w:val="0"/>
      <w:marTop w:val="0"/>
      <w:marBottom w:val="0"/>
      <w:divBdr>
        <w:top w:val="none" w:sz="0" w:space="0" w:color="auto"/>
        <w:left w:val="none" w:sz="0" w:space="0" w:color="auto"/>
        <w:bottom w:val="none" w:sz="0" w:space="0" w:color="auto"/>
        <w:right w:val="none" w:sz="0" w:space="0" w:color="auto"/>
      </w:divBdr>
    </w:div>
    <w:div w:id="504979328">
      <w:bodyDiv w:val="1"/>
      <w:marLeft w:val="0"/>
      <w:marRight w:val="0"/>
      <w:marTop w:val="0"/>
      <w:marBottom w:val="0"/>
      <w:divBdr>
        <w:top w:val="none" w:sz="0" w:space="0" w:color="auto"/>
        <w:left w:val="none" w:sz="0" w:space="0" w:color="auto"/>
        <w:bottom w:val="none" w:sz="0" w:space="0" w:color="auto"/>
        <w:right w:val="none" w:sz="0" w:space="0" w:color="auto"/>
      </w:divBdr>
    </w:div>
    <w:div w:id="529993116">
      <w:bodyDiv w:val="1"/>
      <w:marLeft w:val="0"/>
      <w:marRight w:val="0"/>
      <w:marTop w:val="0"/>
      <w:marBottom w:val="0"/>
      <w:divBdr>
        <w:top w:val="none" w:sz="0" w:space="0" w:color="auto"/>
        <w:left w:val="none" w:sz="0" w:space="0" w:color="auto"/>
        <w:bottom w:val="none" w:sz="0" w:space="0" w:color="auto"/>
        <w:right w:val="none" w:sz="0" w:space="0" w:color="auto"/>
      </w:divBdr>
    </w:div>
    <w:div w:id="555313230">
      <w:bodyDiv w:val="1"/>
      <w:marLeft w:val="0"/>
      <w:marRight w:val="0"/>
      <w:marTop w:val="0"/>
      <w:marBottom w:val="0"/>
      <w:divBdr>
        <w:top w:val="none" w:sz="0" w:space="0" w:color="auto"/>
        <w:left w:val="none" w:sz="0" w:space="0" w:color="auto"/>
        <w:bottom w:val="none" w:sz="0" w:space="0" w:color="auto"/>
        <w:right w:val="none" w:sz="0" w:space="0" w:color="auto"/>
      </w:divBdr>
    </w:div>
    <w:div w:id="586154577">
      <w:bodyDiv w:val="1"/>
      <w:marLeft w:val="0"/>
      <w:marRight w:val="0"/>
      <w:marTop w:val="0"/>
      <w:marBottom w:val="0"/>
      <w:divBdr>
        <w:top w:val="none" w:sz="0" w:space="0" w:color="auto"/>
        <w:left w:val="none" w:sz="0" w:space="0" w:color="auto"/>
        <w:bottom w:val="none" w:sz="0" w:space="0" w:color="auto"/>
        <w:right w:val="none" w:sz="0" w:space="0" w:color="auto"/>
      </w:divBdr>
    </w:div>
    <w:div w:id="630020310">
      <w:bodyDiv w:val="1"/>
      <w:marLeft w:val="0"/>
      <w:marRight w:val="0"/>
      <w:marTop w:val="0"/>
      <w:marBottom w:val="0"/>
      <w:divBdr>
        <w:top w:val="none" w:sz="0" w:space="0" w:color="auto"/>
        <w:left w:val="none" w:sz="0" w:space="0" w:color="auto"/>
        <w:bottom w:val="none" w:sz="0" w:space="0" w:color="auto"/>
        <w:right w:val="none" w:sz="0" w:space="0" w:color="auto"/>
      </w:divBdr>
    </w:div>
    <w:div w:id="655767120">
      <w:bodyDiv w:val="1"/>
      <w:marLeft w:val="0"/>
      <w:marRight w:val="0"/>
      <w:marTop w:val="0"/>
      <w:marBottom w:val="0"/>
      <w:divBdr>
        <w:top w:val="none" w:sz="0" w:space="0" w:color="auto"/>
        <w:left w:val="none" w:sz="0" w:space="0" w:color="auto"/>
        <w:bottom w:val="none" w:sz="0" w:space="0" w:color="auto"/>
        <w:right w:val="none" w:sz="0" w:space="0" w:color="auto"/>
      </w:divBdr>
    </w:div>
    <w:div w:id="664817635">
      <w:bodyDiv w:val="1"/>
      <w:marLeft w:val="0"/>
      <w:marRight w:val="0"/>
      <w:marTop w:val="0"/>
      <w:marBottom w:val="0"/>
      <w:divBdr>
        <w:top w:val="none" w:sz="0" w:space="0" w:color="auto"/>
        <w:left w:val="none" w:sz="0" w:space="0" w:color="auto"/>
        <w:bottom w:val="none" w:sz="0" w:space="0" w:color="auto"/>
        <w:right w:val="none" w:sz="0" w:space="0" w:color="auto"/>
      </w:divBdr>
    </w:div>
    <w:div w:id="669869078">
      <w:bodyDiv w:val="1"/>
      <w:marLeft w:val="0"/>
      <w:marRight w:val="0"/>
      <w:marTop w:val="0"/>
      <w:marBottom w:val="0"/>
      <w:divBdr>
        <w:top w:val="none" w:sz="0" w:space="0" w:color="auto"/>
        <w:left w:val="none" w:sz="0" w:space="0" w:color="auto"/>
        <w:bottom w:val="none" w:sz="0" w:space="0" w:color="auto"/>
        <w:right w:val="none" w:sz="0" w:space="0" w:color="auto"/>
      </w:divBdr>
      <w:divsChild>
        <w:div w:id="44304671">
          <w:marLeft w:val="0"/>
          <w:marRight w:val="0"/>
          <w:marTop w:val="0"/>
          <w:marBottom w:val="0"/>
          <w:divBdr>
            <w:top w:val="none" w:sz="0" w:space="0" w:color="auto"/>
            <w:left w:val="none" w:sz="0" w:space="0" w:color="auto"/>
            <w:bottom w:val="none" w:sz="0" w:space="0" w:color="auto"/>
            <w:right w:val="none" w:sz="0" w:space="0" w:color="auto"/>
          </w:divBdr>
        </w:div>
        <w:div w:id="69622554">
          <w:marLeft w:val="0"/>
          <w:marRight w:val="0"/>
          <w:marTop w:val="0"/>
          <w:marBottom w:val="0"/>
          <w:divBdr>
            <w:top w:val="none" w:sz="0" w:space="0" w:color="auto"/>
            <w:left w:val="none" w:sz="0" w:space="0" w:color="auto"/>
            <w:bottom w:val="none" w:sz="0" w:space="0" w:color="auto"/>
            <w:right w:val="none" w:sz="0" w:space="0" w:color="auto"/>
          </w:divBdr>
        </w:div>
        <w:div w:id="90593233">
          <w:marLeft w:val="0"/>
          <w:marRight w:val="0"/>
          <w:marTop w:val="0"/>
          <w:marBottom w:val="0"/>
          <w:divBdr>
            <w:top w:val="none" w:sz="0" w:space="0" w:color="auto"/>
            <w:left w:val="none" w:sz="0" w:space="0" w:color="auto"/>
            <w:bottom w:val="none" w:sz="0" w:space="0" w:color="auto"/>
            <w:right w:val="none" w:sz="0" w:space="0" w:color="auto"/>
          </w:divBdr>
        </w:div>
        <w:div w:id="335422794">
          <w:marLeft w:val="0"/>
          <w:marRight w:val="0"/>
          <w:marTop w:val="0"/>
          <w:marBottom w:val="0"/>
          <w:divBdr>
            <w:top w:val="none" w:sz="0" w:space="0" w:color="auto"/>
            <w:left w:val="none" w:sz="0" w:space="0" w:color="auto"/>
            <w:bottom w:val="none" w:sz="0" w:space="0" w:color="auto"/>
            <w:right w:val="none" w:sz="0" w:space="0" w:color="auto"/>
          </w:divBdr>
        </w:div>
        <w:div w:id="375012636">
          <w:marLeft w:val="0"/>
          <w:marRight w:val="0"/>
          <w:marTop w:val="0"/>
          <w:marBottom w:val="0"/>
          <w:divBdr>
            <w:top w:val="none" w:sz="0" w:space="0" w:color="auto"/>
            <w:left w:val="none" w:sz="0" w:space="0" w:color="auto"/>
            <w:bottom w:val="none" w:sz="0" w:space="0" w:color="auto"/>
            <w:right w:val="none" w:sz="0" w:space="0" w:color="auto"/>
          </w:divBdr>
        </w:div>
        <w:div w:id="383337617">
          <w:marLeft w:val="0"/>
          <w:marRight w:val="0"/>
          <w:marTop w:val="0"/>
          <w:marBottom w:val="0"/>
          <w:divBdr>
            <w:top w:val="none" w:sz="0" w:space="0" w:color="auto"/>
            <w:left w:val="none" w:sz="0" w:space="0" w:color="auto"/>
            <w:bottom w:val="none" w:sz="0" w:space="0" w:color="auto"/>
            <w:right w:val="none" w:sz="0" w:space="0" w:color="auto"/>
          </w:divBdr>
        </w:div>
        <w:div w:id="403531222">
          <w:marLeft w:val="0"/>
          <w:marRight w:val="0"/>
          <w:marTop w:val="0"/>
          <w:marBottom w:val="0"/>
          <w:divBdr>
            <w:top w:val="none" w:sz="0" w:space="0" w:color="auto"/>
            <w:left w:val="none" w:sz="0" w:space="0" w:color="auto"/>
            <w:bottom w:val="none" w:sz="0" w:space="0" w:color="auto"/>
            <w:right w:val="none" w:sz="0" w:space="0" w:color="auto"/>
          </w:divBdr>
        </w:div>
        <w:div w:id="485632423">
          <w:marLeft w:val="0"/>
          <w:marRight w:val="0"/>
          <w:marTop w:val="0"/>
          <w:marBottom w:val="0"/>
          <w:divBdr>
            <w:top w:val="none" w:sz="0" w:space="0" w:color="auto"/>
            <w:left w:val="none" w:sz="0" w:space="0" w:color="auto"/>
            <w:bottom w:val="none" w:sz="0" w:space="0" w:color="auto"/>
            <w:right w:val="none" w:sz="0" w:space="0" w:color="auto"/>
          </w:divBdr>
        </w:div>
        <w:div w:id="1826434088">
          <w:marLeft w:val="0"/>
          <w:marRight w:val="0"/>
          <w:marTop w:val="0"/>
          <w:marBottom w:val="0"/>
          <w:divBdr>
            <w:top w:val="none" w:sz="0" w:space="0" w:color="auto"/>
            <w:left w:val="none" w:sz="0" w:space="0" w:color="auto"/>
            <w:bottom w:val="none" w:sz="0" w:space="0" w:color="auto"/>
            <w:right w:val="none" w:sz="0" w:space="0" w:color="auto"/>
          </w:divBdr>
        </w:div>
        <w:div w:id="1832717050">
          <w:marLeft w:val="0"/>
          <w:marRight w:val="0"/>
          <w:marTop w:val="0"/>
          <w:marBottom w:val="0"/>
          <w:divBdr>
            <w:top w:val="none" w:sz="0" w:space="0" w:color="auto"/>
            <w:left w:val="none" w:sz="0" w:space="0" w:color="auto"/>
            <w:bottom w:val="none" w:sz="0" w:space="0" w:color="auto"/>
            <w:right w:val="none" w:sz="0" w:space="0" w:color="auto"/>
          </w:divBdr>
        </w:div>
      </w:divsChild>
    </w:div>
    <w:div w:id="684330070">
      <w:bodyDiv w:val="1"/>
      <w:marLeft w:val="0"/>
      <w:marRight w:val="0"/>
      <w:marTop w:val="0"/>
      <w:marBottom w:val="0"/>
      <w:divBdr>
        <w:top w:val="none" w:sz="0" w:space="0" w:color="auto"/>
        <w:left w:val="none" w:sz="0" w:space="0" w:color="auto"/>
        <w:bottom w:val="none" w:sz="0" w:space="0" w:color="auto"/>
        <w:right w:val="none" w:sz="0" w:space="0" w:color="auto"/>
      </w:divBdr>
    </w:div>
    <w:div w:id="711267002">
      <w:bodyDiv w:val="1"/>
      <w:marLeft w:val="0"/>
      <w:marRight w:val="0"/>
      <w:marTop w:val="0"/>
      <w:marBottom w:val="0"/>
      <w:divBdr>
        <w:top w:val="none" w:sz="0" w:space="0" w:color="auto"/>
        <w:left w:val="none" w:sz="0" w:space="0" w:color="auto"/>
        <w:bottom w:val="none" w:sz="0" w:space="0" w:color="auto"/>
        <w:right w:val="none" w:sz="0" w:space="0" w:color="auto"/>
      </w:divBdr>
    </w:div>
    <w:div w:id="743528637">
      <w:bodyDiv w:val="1"/>
      <w:marLeft w:val="0"/>
      <w:marRight w:val="0"/>
      <w:marTop w:val="0"/>
      <w:marBottom w:val="0"/>
      <w:divBdr>
        <w:top w:val="none" w:sz="0" w:space="0" w:color="auto"/>
        <w:left w:val="none" w:sz="0" w:space="0" w:color="auto"/>
        <w:bottom w:val="none" w:sz="0" w:space="0" w:color="auto"/>
        <w:right w:val="none" w:sz="0" w:space="0" w:color="auto"/>
      </w:divBdr>
    </w:div>
    <w:div w:id="770005846">
      <w:bodyDiv w:val="1"/>
      <w:marLeft w:val="0"/>
      <w:marRight w:val="0"/>
      <w:marTop w:val="0"/>
      <w:marBottom w:val="0"/>
      <w:divBdr>
        <w:top w:val="none" w:sz="0" w:space="0" w:color="auto"/>
        <w:left w:val="none" w:sz="0" w:space="0" w:color="auto"/>
        <w:bottom w:val="none" w:sz="0" w:space="0" w:color="auto"/>
        <w:right w:val="none" w:sz="0" w:space="0" w:color="auto"/>
      </w:divBdr>
    </w:div>
    <w:div w:id="818422352">
      <w:bodyDiv w:val="1"/>
      <w:marLeft w:val="0"/>
      <w:marRight w:val="0"/>
      <w:marTop w:val="0"/>
      <w:marBottom w:val="0"/>
      <w:divBdr>
        <w:top w:val="none" w:sz="0" w:space="0" w:color="auto"/>
        <w:left w:val="none" w:sz="0" w:space="0" w:color="auto"/>
        <w:bottom w:val="none" w:sz="0" w:space="0" w:color="auto"/>
        <w:right w:val="none" w:sz="0" w:space="0" w:color="auto"/>
      </w:divBdr>
    </w:div>
    <w:div w:id="826941844">
      <w:bodyDiv w:val="1"/>
      <w:marLeft w:val="0"/>
      <w:marRight w:val="0"/>
      <w:marTop w:val="0"/>
      <w:marBottom w:val="0"/>
      <w:divBdr>
        <w:top w:val="none" w:sz="0" w:space="0" w:color="auto"/>
        <w:left w:val="none" w:sz="0" w:space="0" w:color="auto"/>
        <w:bottom w:val="none" w:sz="0" w:space="0" w:color="auto"/>
        <w:right w:val="none" w:sz="0" w:space="0" w:color="auto"/>
      </w:divBdr>
    </w:div>
    <w:div w:id="841090903">
      <w:bodyDiv w:val="1"/>
      <w:marLeft w:val="0"/>
      <w:marRight w:val="0"/>
      <w:marTop w:val="0"/>
      <w:marBottom w:val="0"/>
      <w:divBdr>
        <w:top w:val="none" w:sz="0" w:space="0" w:color="auto"/>
        <w:left w:val="none" w:sz="0" w:space="0" w:color="auto"/>
        <w:bottom w:val="none" w:sz="0" w:space="0" w:color="auto"/>
        <w:right w:val="none" w:sz="0" w:space="0" w:color="auto"/>
      </w:divBdr>
    </w:div>
    <w:div w:id="948857513">
      <w:bodyDiv w:val="1"/>
      <w:marLeft w:val="0"/>
      <w:marRight w:val="0"/>
      <w:marTop w:val="0"/>
      <w:marBottom w:val="0"/>
      <w:divBdr>
        <w:top w:val="none" w:sz="0" w:space="0" w:color="auto"/>
        <w:left w:val="none" w:sz="0" w:space="0" w:color="auto"/>
        <w:bottom w:val="none" w:sz="0" w:space="0" w:color="auto"/>
        <w:right w:val="none" w:sz="0" w:space="0" w:color="auto"/>
      </w:divBdr>
    </w:div>
    <w:div w:id="959796293">
      <w:bodyDiv w:val="1"/>
      <w:marLeft w:val="0"/>
      <w:marRight w:val="0"/>
      <w:marTop w:val="0"/>
      <w:marBottom w:val="0"/>
      <w:divBdr>
        <w:top w:val="none" w:sz="0" w:space="0" w:color="auto"/>
        <w:left w:val="none" w:sz="0" w:space="0" w:color="auto"/>
        <w:bottom w:val="none" w:sz="0" w:space="0" w:color="auto"/>
        <w:right w:val="none" w:sz="0" w:space="0" w:color="auto"/>
      </w:divBdr>
    </w:div>
    <w:div w:id="998847111">
      <w:bodyDiv w:val="1"/>
      <w:marLeft w:val="0"/>
      <w:marRight w:val="0"/>
      <w:marTop w:val="0"/>
      <w:marBottom w:val="0"/>
      <w:divBdr>
        <w:top w:val="none" w:sz="0" w:space="0" w:color="auto"/>
        <w:left w:val="none" w:sz="0" w:space="0" w:color="auto"/>
        <w:bottom w:val="none" w:sz="0" w:space="0" w:color="auto"/>
        <w:right w:val="none" w:sz="0" w:space="0" w:color="auto"/>
      </w:divBdr>
    </w:div>
    <w:div w:id="1008948930">
      <w:bodyDiv w:val="1"/>
      <w:marLeft w:val="0"/>
      <w:marRight w:val="0"/>
      <w:marTop w:val="0"/>
      <w:marBottom w:val="0"/>
      <w:divBdr>
        <w:top w:val="none" w:sz="0" w:space="0" w:color="auto"/>
        <w:left w:val="none" w:sz="0" w:space="0" w:color="auto"/>
        <w:bottom w:val="none" w:sz="0" w:space="0" w:color="auto"/>
        <w:right w:val="none" w:sz="0" w:space="0" w:color="auto"/>
      </w:divBdr>
    </w:div>
    <w:div w:id="1011418426">
      <w:bodyDiv w:val="1"/>
      <w:marLeft w:val="0"/>
      <w:marRight w:val="0"/>
      <w:marTop w:val="0"/>
      <w:marBottom w:val="0"/>
      <w:divBdr>
        <w:top w:val="none" w:sz="0" w:space="0" w:color="auto"/>
        <w:left w:val="none" w:sz="0" w:space="0" w:color="auto"/>
        <w:bottom w:val="none" w:sz="0" w:space="0" w:color="auto"/>
        <w:right w:val="none" w:sz="0" w:space="0" w:color="auto"/>
      </w:divBdr>
    </w:div>
    <w:div w:id="1016738577">
      <w:bodyDiv w:val="1"/>
      <w:marLeft w:val="0"/>
      <w:marRight w:val="0"/>
      <w:marTop w:val="0"/>
      <w:marBottom w:val="0"/>
      <w:divBdr>
        <w:top w:val="none" w:sz="0" w:space="0" w:color="auto"/>
        <w:left w:val="none" w:sz="0" w:space="0" w:color="auto"/>
        <w:bottom w:val="none" w:sz="0" w:space="0" w:color="auto"/>
        <w:right w:val="none" w:sz="0" w:space="0" w:color="auto"/>
      </w:divBdr>
    </w:div>
    <w:div w:id="1017466321">
      <w:bodyDiv w:val="1"/>
      <w:marLeft w:val="0"/>
      <w:marRight w:val="0"/>
      <w:marTop w:val="0"/>
      <w:marBottom w:val="0"/>
      <w:divBdr>
        <w:top w:val="none" w:sz="0" w:space="0" w:color="auto"/>
        <w:left w:val="none" w:sz="0" w:space="0" w:color="auto"/>
        <w:bottom w:val="none" w:sz="0" w:space="0" w:color="auto"/>
        <w:right w:val="none" w:sz="0" w:space="0" w:color="auto"/>
      </w:divBdr>
    </w:div>
    <w:div w:id="1017541930">
      <w:bodyDiv w:val="1"/>
      <w:marLeft w:val="0"/>
      <w:marRight w:val="0"/>
      <w:marTop w:val="0"/>
      <w:marBottom w:val="0"/>
      <w:divBdr>
        <w:top w:val="none" w:sz="0" w:space="0" w:color="auto"/>
        <w:left w:val="none" w:sz="0" w:space="0" w:color="auto"/>
        <w:bottom w:val="none" w:sz="0" w:space="0" w:color="auto"/>
        <w:right w:val="none" w:sz="0" w:space="0" w:color="auto"/>
      </w:divBdr>
    </w:div>
    <w:div w:id="1018967088">
      <w:bodyDiv w:val="1"/>
      <w:marLeft w:val="0"/>
      <w:marRight w:val="0"/>
      <w:marTop w:val="0"/>
      <w:marBottom w:val="0"/>
      <w:divBdr>
        <w:top w:val="none" w:sz="0" w:space="0" w:color="auto"/>
        <w:left w:val="none" w:sz="0" w:space="0" w:color="auto"/>
        <w:bottom w:val="none" w:sz="0" w:space="0" w:color="auto"/>
        <w:right w:val="none" w:sz="0" w:space="0" w:color="auto"/>
      </w:divBdr>
    </w:div>
    <w:div w:id="1028215393">
      <w:bodyDiv w:val="1"/>
      <w:marLeft w:val="0"/>
      <w:marRight w:val="0"/>
      <w:marTop w:val="0"/>
      <w:marBottom w:val="0"/>
      <w:divBdr>
        <w:top w:val="none" w:sz="0" w:space="0" w:color="auto"/>
        <w:left w:val="none" w:sz="0" w:space="0" w:color="auto"/>
        <w:bottom w:val="none" w:sz="0" w:space="0" w:color="auto"/>
        <w:right w:val="none" w:sz="0" w:space="0" w:color="auto"/>
      </w:divBdr>
    </w:div>
    <w:div w:id="1037851520">
      <w:bodyDiv w:val="1"/>
      <w:marLeft w:val="0"/>
      <w:marRight w:val="0"/>
      <w:marTop w:val="0"/>
      <w:marBottom w:val="0"/>
      <w:divBdr>
        <w:top w:val="none" w:sz="0" w:space="0" w:color="auto"/>
        <w:left w:val="none" w:sz="0" w:space="0" w:color="auto"/>
        <w:bottom w:val="none" w:sz="0" w:space="0" w:color="auto"/>
        <w:right w:val="none" w:sz="0" w:space="0" w:color="auto"/>
      </w:divBdr>
    </w:div>
    <w:div w:id="1058865385">
      <w:bodyDiv w:val="1"/>
      <w:marLeft w:val="0"/>
      <w:marRight w:val="0"/>
      <w:marTop w:val="0"/>
      <w:marBottom w:val="0"/>
      <w:divBdr>
        <w:top w:val="none" w:sz="0" w:space="0" w:color="auto"/>
        <w:left w:val="none" w:sz="0" w:space="0" w:color="auto"/>
        <w:bottom w:val="none" w:sz="0" w:space="0" w:color="auto"/>
        <w:right w:val="none" w:sz="0" w:space="0" w:color="auto"/>
      </w:divBdr>
    </w:div>
    <w:div w:id="1061712853">
      <w:bodyDiv w:val="1"/>
      <w:marLeft w:val="0"/>
      <w:marRight w:val="0"/>
      <w:marTop w:val="0"/>
      <w:marBottom w:val="0"/>
      <w:divBdr>
        <w:top w:val="none" w:sz="0" w:space="0" w:color="auto"/>
        <w:left w:val="none" w:sz="0" w:space="0" w:color="auto"/>
        <w:bottom w:val="none" w:sz="0" w:space="0" w:color="auto"/>
        <w:right w:val="none" w:sz="0" w:space="0" w:color="auto"/>
      </w:divBdr>
    </w:div>
    <w:div w:id="1066223051">
      <w:bodyDiv w:val="1"/>
      <w:marLeft w:val="0"/>
      <w:marRight w:val="0"/>
      <w:marTop w:val="0"/>
      <w:marBottom w:val="0"/>
      <w:divBdr>
        <w:top w:val="none" w:sz="0" w:space="0" w:color="auto"/>
        <w:left w:val="none" w:sz="0" w:space="0" w:color="auto"/>
        <w:bottom w:val="none" w:sz="0" w:space="0" w:color="auto"/>
        <w:right w:val="none" w:sz="0" w:space="0" w:color="auto"/>
      </w:divBdr>
    </w:div>
    <w:div w:id="1076510996">
      <w:bodyDiv w:val="1"/>
      <w:marLeft w:val="0"/>
      <w:marRight w:val="0"/>
      <w:marTop w:val="0"/>
      <w:marBottom w:val="0"/>
      <w:divBdr>
        <w:top w:val="none" w:sz="0" w:space="0" w:color="auto"/>
        <w:left w:val="none" w:sz="0" w:space="0" w:color="auto"/>
        <w:bottom w:val="none" w:sz="0" w:space="0" w:color="auto"/>
        <w:right w:val="none" w:sz="0" w:space="0" w:color="auto"/>
      </w:divBdr>
    </w:div>
    <w:div w:id="1096172749">
      <w:bodyDiv w:val="1"/>
      <w:marLeft w:val="0"/>
      <w:marRight w:val="0"/>
      <w:marTop w:val="0"/>
      <w:marBottom w:val="0"/>
      <w:divBdr>
        <w:top w:val="none" w:sz="0" w:space="0" w:color="auto"/>
        <w:left w:val="none" w:sz="0" w:space="0" w:color="auto"/>
        <w:bottom w:val="none" w:sz="0" w:space="0" w:color="auto"/>
        <w:right w:val="none" w:sz="0" w:space="0" w:color="auto"/>
      </w:divBdr>
    </w:div>
    <w:div w:id="1111246495">
      <w:bodyDiv w:val="1"/>
      <w:marLeft w:val="0"/>
      <w:marRight w:val="0"/>
      <w:marTop w:val="0"/>
      <w:marBottom w:val="0"/>
      <w:divBdr>
        <w:top w:val="none" w:sz="0" w:space="0" w:color="auto"/>
        <w:left w:val="none" w:sz="0" w:space="0" w:color="auto"/>
        <w:bottom w:val="none" w:sz="0" w:space="0" w:color="auto"/>
        <w:right w:val="none" w:sz="0" w:space="0" w:color="auto"/>
      </w:divBdr>
    </w:div>
    <w:div w:id="1136751452">
      <w:bodyDiv w:val="1"/>
      <w:marLeft w:val="0"/>
      <w:marRight w:val="0"/>
      <w:marTop w:val="0"/>
      <w:marBottom w:val="0"/>
      <w:divBdr>
        <w:top w:val="none" w:sz="0" w:space="0" w:color="auto"/>
        <w:left w:val="none" w:sz="0" w:space="0" w:color="auto"/>
        <w:bottom w:val="none" w:sz="0" w:space="0" w:color="auto"/>
        <w:right w:val="none" w:sz="0" w:space="0" w:color="auto"/>
      </w:divBdr>
    </w:div>
    <w:div w:id="1140148306">
      <w:bodyDiv w:val="1"/>
      <w:marLeft w:val="0"/>
      <w:marRight w:val="0"/>
      <w:marTop w:val="0"/>
      <w:marBottom w:val="0"/>
      <w:divBdr>
        <w:top w:val="none" w:sz="0" w:space="0" w:color="auto"/>
        <w:left w:val="none" w:sz="0" w:space="0" w:color="auto"/>
        <w:bottom w:val="none" w:sz="0" w:space="0" w:color="auto"/>
        <w:right w:val="none" w:sz="0" w:space="0" w:color="auto"/>
      </w:divBdr>
    </w:div>
    <w:div w:id="1147085560">
      <w:bodyDiv w:val="1"/>
      <w:marLeft w:val="0"/>
      <w:marRight w:val="0"/>
      <w:marTop w:val="0"/>
      <w:marBottom w:val="0"/>
      <w:divBdr>
        <w:top w:val="none" w:sz="0" w:space="0" w:color="auto"/>
        <w:left w:val="none" w:sz="0" w:space="0" w:color="auto"/>
        <w:bottom w:val="none" w:sz="0" w:space="0" w:color="auto"/>
        <w:right w:val="none" w:sz="0" w:space="0" w:color="auto"/>
      </w:divBdr>
    </w:div>
    <w:div w:id="1155339247">
      <w:bodyDiv w:val="1"/>
      <w:marLeft w:val="0"/>
      <w:marRight w:val="0"/>
      <w:marTop w:val="0"/>
      <w:marBottom w:val="0"/>
      <w:divBdr>
        <w:top w:val="none" w:sz="0" w:space="0" w:color="auto"/>
        <w:left w:val="none" w:sz="0" w:space="0" w:color="auto"/>
        <w:bottom w:val="none" w:sz="0" w:space="0" w:color="auto"/>
        <w:right w:val="none" w:sz="0" w:space="0" w:color="auto"/>
      </w:divBdr>
    </w:div>
    <w:div w:id="1182665390">
      <w:bodyDiv w:val="1"/>
      <w:marLeft w:val="0"/>
      <w:marRight w:val="0"/>
      <w:marTop w:val="0"/>
      <w:marBottom w:val="0"/>
      <w:divBdr>
        <w:top w:val="none" w:sz="0" w:space="0" w:color="auto"/>
        <w:left w:val="none" w:sz="0" w:space="0" w:color="auto"/>
        <w:bottom w:val="none" w:sz="0" w:space="0" w:color="auto"/>
        <w:right w:val="none" w:sz="0" w:space="0" w:color="auto"/>
      </w:divBdr>
    </w:div>
    <w:div w:id="1189176304">
      <w:bodyDiv w:val="1"/>
      <w:marLeft w:val="0"/>
      <w:marRight w:val="0"/>
      <w:marTop w:val="0"/>
      <w:marBottom w:val="0"/>
      <w:divBdr>
        <w:top w:val="none" w:sz="0" w:space="0" w:color="auto"/>
        <w:left w:val="none" w:sz="0" w:space="0" w:color="auto"/>
        <w:bottom w:val="none" w:sz="0" w:space="0" w:color="auto"/>
        <w:right w:val="none" w:sz="0" w:space="0" w:color="auto"/>
      </w:divBdr>
      <w:divsChild>
        <w:div w:id="11886463">
          <w:marLeft w:val="0"/>
          <w:marRight w:val="0"/>
          <w:marTop w:val="0"/>
          <w:marBottom w:val="0"/>
          <w:divBdr>
            <w:top w:val="none" w:sz="0" w:space="0" w:color="auto"/>
            <w:left w:val="none" w:sz="0" w:space="0" w:color="auto"/>
            <w:bottom w:val="none" w:sz="0" w:space="0" w:color="auto"/>
            <w:right w:val="none" w:sz="0" w:space="0" w:color="auto"/>
          </w:divBdr>
          <w:divsChild>
            <w:div w:id="514615183">
              <w:marLeft w:val="0"/>
              <w:marRight w:val="0"/>
              <w:marTop w:val="0"/>
              <w:marBottom w:val="0"/>
              <w:divBdr>
                <w:top w:val="none" w:sz="0" w:space="0" w:color="auto"/>
                <w:left w:val="none" w:sz="0" w:space="0" w:color="auto"/>
                <w:bottom w:val="none" w:sz="0" w:space="0" w:color="auto"/>
                <w:right w:val="none" w:sz="0" w:space="0" w:color="auto"/>
              </w:divBdr>
              <w:divsChild>
                <w:div w:id="9451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94763">
          <w:marLeft w:val="0"/>
          <w:marRight w:val="0"/>
          <w:marTop w:val="0"/>
          <w:marBottom w:val="0"/>
          <w:divBdr>
            <w:top w:val="none" w:sz="0" w:space="0" w:color="auto"/>
            <w:left w:val="none" w:sz="0" w:space="0" w:color="auto"/>
            <w:bottom w:val="none" w:sz="0" w:space="0" w:color="auto"/>
            <w:right w:val="none" w:sz="0" w:space="0" w:color="auto"/>
          </w:divBdr>
          <w:divsChild>
            <w:div w:id="1776244286">
              <w:marLeft w:val="0"/>
              <w:marRight w:val="0"/>
              <w:marTop w:val="0"/>
              <w:marBottom w:val="0"/>
              <w:divBdr>
                <w:top w:val="none" w:sz="0" w:space="0" w:color="auto"/>
                <w:left w:val="none" w:sz="0" w:space="0" w:color="auto"/>
                <w:bottom w:val="none" w:sz="0" w:space="0" w:color="auto"/>
                <w:right w:val="none" w:sz="0" w:space="0" w:color="auto"/>
              </w:divBdr>
              <w:divsChild>
                <w:div w:id="67241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29328">
          <w:marLeft w:val="0"/>
          <w:marRight w:val="0"/>
          <w:marTop w:val="0"/>
          <w:marBottom w:val="0"/>
          <w:divBdr>
            <w:top w:val="none" w:sz="0" w:space="0" w:color="auto"/>
            <w:left w:val="none" w:sz="0" w:space="0" w:color="auto"/>
            <w:bottom w:val="none" w:sz="0" w:space="0" w:color="auto"/>
            <w:right w:val="none" w:sz="0" w:space="0" w:color="auto"/>
          </w:divBdr>
          <w:divsChild>
            <w:div w:id="548146840">
              <w:marLeft w:val="0"/>
              <w:marRight w:val="0"/>
              <w:marTop w:val="0"/>
              <w:marBottom w:val="0"/>
              <w:divBdr>
                <w:top w:val="none" w:sz="0" w:space="0" w:color="auto"/>
                <w:left w:val="none" w:sz="0" w:space="0" w:color="auto"/>
                <w:bottom w:val="none" w:sz="0" w:space="0" w:color="auto"/>
                <w:right w:val="none" w:sz="0" w:space="0" w:color="auto"/>
              </w:divBdr>
              <w:divsChild>
                <w:div w:id="1248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1444">
      <w:bodyDiv w:val="1"/>
      <w:marLeft w:val="0"/>
      <w:marRight w:val="0"/>
      <w:marTop w:val="0"/>
      <w:marBottom w:val="0"/>
      <w:divBdr>
        <w:top w:val="none" w:sz="0" w:space="0" w:color="auto"/>
        <w:left w:val="none" w:sz="0" w:space="0" w:color="auto"/>
        <w:bottom w:val="none" w:sz="0" w:space="0" w:color="auto"/>
        <w:right w:val="none" w:sz="0" w:space="0" w:color="auto"/>
      </w:divBdr>
    </w:div>
    <w:div w:id="1203444767">
      <w:bodyDiv w:val="1"/>
      <w:marLeft w:val="0"/>
      <w:marRight w:val="0"/>
      <w:marTop w:val="0"/>
      <w:marBottom w:val="0"/>
      <w:divBdr>
        <w:top w:val="none" w:sz="0" w:space="0" w:color="auto"/>
        <w:left w:val="none" w:sz="0" w:space="0" w:color="auto"/>
        <w:bottom w:val="none" w:sz="0" w:space="0" w:color="auto"/>
        <w:right w:val="none" w:sz="0" w:space="0" w:color="auto"/>
      </w:divBdr>
    </w:div>
    <w:div w:id="1223098857">
      <w:bodyDiv w:val="1"/>
      <w:marLeft w:val="0"/>
      <w:marRight w:val="0"/>
      <w:marTop w:val="0"/>
      <w:marBottom w:val="0"/>
      <w:divBdr>
        <w:top w:val="none" w:sz="0" w:space="0" w:color="auto"/>
        <w:left w:val="none" w:sz="0" w:space="0" w:color="auto"/>
        <w:bottom w:val="none" w:sz="0" w:space="0" w:color="auto"/>
        <w:right w:val="none" w:sz="0" w:space="0" w:color="auto"/>
      </w:divBdr>
    </w:div>
    <w:div w:id="1249466368">
      <w:bodyDiv w:val="1"/>
      <w:marLeft w:val="0"/>
      <w:marRight w:val="0"/>
      <w:marTop w:val="0"/>
      <w:marBottom w:val="0"/>
      <w:divBdr>
        <w:top w:val="none" w:sz="0" w:space="0" w:color="auto"/>
        <w:left w:val="none" w:sz="0" w:space="0" w:color="auto"/>
        <w:bottom w:val="none" w:sz="0" w:space="0" w:color="auto"/>
        <w:right w:val="none" w:sz="0" w:space="0" w:color="auto"/>
      </w:divBdr>
    </w:div>
    <w:div w:id="1249775845">
      <w:bodyDiv w:val="1"/>
      <w:marLeft w:val="0"/>
      <w:marRight w:val="0"/>
      <w:marTop w:val="0"/>
      <w:marBottom w:val="0"/>
      <w:divBdr>
        <w:top w:val="none" w:sz="0" w:space="0" w:color="auto"/>
        <w:left w:val="none" w:sz="0" w:space="0" w:color="auto"/>
        <w:bottom w:val="none" w:sz="0" w:space="0" w:color="auto"/>
        <w:right w:val="none" w:sz="0" w:space="0" w:color="auto"/>
      </w:divBdr>
    </w:div>
    <w:div w:id="1260606804">
      <w:bodyDiv w:val="1"/>
      <w:marLeft w:val="0"/>
      <w:marRight w:val="0"/>
      <w:marTop w:val="0"/>
      <w:marBottom w:val="0"/>
      <w:divBdr>
        <w:top w:val="none" w:sz="0" w:space="0" w:color="auto"/>
        <w:left w:val="none" w:sz="0" w:space="0" w:color="auto"/>
        <w:bottom w:val="none" w:sz="0" w:space="0" w:color="auto"/>
        <w:right w:val="none" w:sz="0" w:space="0" w:color="auto"/>
      </w:divBdr>
    </w:div>
    <w:div w:id="1271746310">
      <w:bodyDiv w:val="1"/>
      <w:marLeft w:val="0"/>
      <w:marRight w:val="0"/>
      <w:marTop w:val="0"/>
      <w:marBottom w:val="0"/>
      <w:divBdr>
        <w:top w:val="none" w:sz="0" w:space="0" w:color="auto"/>
        <w:left w:val="none" w:sz="0" w:space="0" w:color="auto"/>
        <w:bottom w:val="none" w:sz="0" w:space="0" w:color="auto"/>
        <w:right w:val="none" w:sz="0" w:space="0" w:color="auto"/>
      </w:divBdr>
    </w:div>
    <w:div w:id="1272861515">
      <w:bodyDiv w:val="1"/>
      <w:marLeft w:val="0"/>
      <w:marRight w:val="0"/>
      <w:marTop w:val="0"/>
      <w:marBottom w:val="0"/>
      <w:divBdr>
        <w:top w:val="none" w:sz="0" w:space="0" w:color="auto"/>
        <w:left w:val="none" w:sz="0" w:space="0" w:color="auto"/>
        <w:bottom w:val="none" w:sz="0" w:space="0" w:color="auto"/>
        <w:right w:val="none" w:sz="0" w:space="0" w:color="auto"/>
      </w:divBdr>
    </w:div>
    <w:div w:id="1277831205">
      <w:bodyDiv w:val="1"/>
      <w:marLeft w:val="0"/>
      <w:marRight w:val="0"/>
      <w:marTop w:val="0"/>
      <w:marBottom w:val="0"/>
      <w:divBdr>
        <w:top w:val="none" w:sz="0" w:space="0" w:color="auto"/>
        <w:left w:val="none" w:sz="0" w:space="0" w:color="auto"/>
        <w:bottom w:val="none" w:sz="0" w:space="0" w:color="auto"/>
        <w:right w:val="none" w:sz="0" w:space="0" w:color="auto"/>
      </w:divBdr>
    </w:div>
    <w:div w:id="1278753919">
      <w:bodyDiv w:val="1"/>
      <w:marLeft w:val="0"/>
      <w:marRight w:val="0"/>
      <w:marTop w:val="0"/>
      <w:marBottom w:val="0"/>
      <w:divBdr>
        <w:top w:val="none" w:sz="0" w:space="0" w:color="auto"/>
        <w:left w:val="none" w:sz="0" w:space="0" w:color="auto"/>
        <w:bottom w:val="none" w:sz="0" w:space="0" w:color="auto"/>
        <w:right w:val="none" w:sz="0" w:space="0" w:color="auto"/>
      </w:divBdr>
    </w:div>
    <w:div w:id="1289820314">
      <w:bodyDiv w:val="1"/>
      <w:marLeft w:val="0"/>
      <w:marRight w:val="0"/>
      <w:marTop w:val="0"/>
      <w:marBottom w:val="0"/>
      <w:divBdr>
        <w:top w:val="none" w:sz="0" w:space="0" w:color="auto"/>
        <w:left w:val="none" w:sz="0" w:space="0" w:color="auto"/>
        <w:bottom w:val="none" w:sz="0" w:space="0" w:color="auto"/>
        <w:right w:val="none" w:sz="0" w:space="0" w:color="auto"/>
      </w:divBdr>
    </w:div>
    <w:div w:id="1338003864">
      <w:bodyDiv w:val="1"/>
      <w:marLeft w:val="0"/>
      <w:marRight w:val="0"/>
      <w:marTop w:val="0"/>
      <w:marBottom w:val="0"/>
      <w:divBdr>
        <w:top w:val="none" w:sz="0" w:space="0" w:color="auto"/>
        <w:left w:val="none" w:sz="0" w:space="0" w:color="auto"/>
        <w:bottom w:val="none" w:sz="0" w:space="0" w:color="auto"/>
        <w:right w:val="none" w:sz="0" w:space="0" w:color="auto"/>
      </w:divBdr>
    </w:div>
    <w:div w:id="1357467850">
      <w:bodyDiv w:val="1"/>
      <w:marLeft w:val="0"/>
      <w:marRight w:val="0"/>
      <w:marTop w:val="0"/>
      <w:marBottom w:val="0"/>
      <w:divBdr>
        <w:top w:val="none" w:sz="0" w:space="0" w:color="auto"/>
        <w:left w:val="none" w:sz="0" w:space="0" w:color="auto"/>
        <w:bottom w:val="none" w:sz="0" w:space="0" w:color="auto"/>
        <w:right w:val="none" w:sz="0" w:space="0" w:color="auto"/>
      </w:divBdr>
    </w:div>
    <w:div w:id="1397122217">
      <w:bodyDiv w:val="1"/>
      <w:marLeft w:val="0"/>
      <w:marRight w:val="0"/>
      <w:marTop w:val="0"/>
      <w:marBottom w:val="0"/>
      <w:divBdr>
        <w:top w:val="none" w:sz="0" w:space="0" w:color="auto"/>
        <w:left w:val="none" w:sz="0" w:space="0" w:color="auto"/>
        <w:bottom w:val="none" w:sz="0" w:space="0" w:color="auto"/>
        <w:right w:val="none" w:sz="0" w:space="0" w:color="auto"/>
      </w:divBdr>
    </w:div>
    <w:div w:id="1401323475">
      <w:bodyDiv w:val="1"/>
      <w:marLeft w:val="0"/>
      <w:marRight w:val="0"/>
      <w:marTop w:val="0"/>
      <w:marBottom w:val="0"/>
      <w:divBdr>
        <w:top w:val="none" w:sz="0" w:space="0" w:color="auto"/>
        <w:left w:val="none" w:sz="0" w:space="0" w:color="auto"/>
        <w:bottom w:val="none" w:sz="0" w:space="0" w:color="auto"/>
        <w:right w:val="none" w:sz="0" w:space="0" w:color="auto"/>
      </w:divBdr>
      <w:divsChild>
        <w:div w:id="1866553759">
          <w:marLeft w:val="0"/>
          <w:marRight w:val="0"/>
          <w:marTop w:val="0"/>
          <w:marBottom w:val="0"/>
          <w:divBdr>
            <w:top w:val="none" w:sz="0" w:space="0" w:color="auto"/>
            <w:left w:val="none" w:sz="0" w:space="0" w:color="auto"/>
            <w:bottom w:val="none" w:sz="0" w:space="0" w:color="auto"/>
            <w:right w:val="none" w:sz="0" w:space="0" w:color="auto"/>
          </w:divBdr>
          <w:divsChild>
            <w:div w:id="1602643578">
              <w:marLeft w:val="0"/>
              <w:marRight w:val="0"/>
              <w:marTop w:val="0"/>
              <w:marBottom w:val="0"/>
              <w:divBdr>
                <w:top w:val="none" w:sz="0" w:space="0" w:color="auto"/>
                <w:left w:val="none" w:sz="0" w:space="0" w:color="auto"/>
                <w:bottom w:val="none" w:sz="0" w:space="0" w:color="auto"/>
                <w:right w:val="none" w:sz="0" w:space="0" w:color="auto"/>
              </w:divBdr>
              <w:divsChild>
                <w:div w:id="11514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532407">
      <w:bodyDiv w:val="1"/>
      <w:marLeft w:val="0"/>
      <w:marRight w:val="0"/>
      <w:marTop w:val="0"/>
      <w:marBottom w:val="0"/>
      <w:divBdr>
        <w:top w:val="none" w:sz="0" w:space="0" w:color="auto"/>
        <w:left w:val="none" w:sz="0" w:space="0" w:color="auto"/>
        <w:bottom w:val="none" w:sz="0" w:space="0" w:color="auto"/>
        <w:right w:val="none" w:sz="0" w:space="0" w:color="auto"/>
      </w:divBdr>
    </w:div>
    <w:div w:id="1442721489">
      <w:bodyDiv w:val="1"/>
      <w:marLeft w:val="0"/>
      <w:marRight w:val="0"/>
      <w:marTop w:val="0"/>
      <w:marBottom w:val="0"/>
      <w:divBdr>
        <w:top w:val="none" w:sz="0" w:space="0" w:color="auto"/>
        <w:left w:val="none" w:sz="0" w:space="0" w:color="auto"/>
        <w:bottom w:val="none" w:sz="0" w:space="0" w:color="auto"/>
        <w:right w:val="none" w:sz="0" w:space="0" w:color="auto"/>
      </w:divBdr>
    </w:div>
    <w:div w:id="1457218316">
      <w:bodyDiv w:val="1"/>
      <w:marLeft w:val="0"/>
      <w:marRight w:val="0"/>
      <w:marTop w:val="0"/>
      <w:marBottom w:val="0"/>
      <w:divBdr>
        <w:top w:val="none" w:sz="0" w:space="0" w:color="auto"/>
        <w:left w:val="none" w:sz="0" w:space="0" w:color="auto"/>
        <w:bottom w:val="none" w:sz="0" w:space="0" w:color="auto"/>
        <w:right w:val="none" w:sz="0" w:space="0" w:color="auto"/>
      </w:divBdr>
    </w:div>
    <w:div w:id="1465781376">
      <w:bodyDiv w:val="1"/>
      <w:marLeft w:val="0"/>
      <w:marRight w:val="0"/>
      <w:marTop w:val="0"/>
      <w:marBottom w:val="0"/>
      <w:divBdr>
        <w:top w:val="none" w:sz="0" w:space="0" w:color="auto"/>
        <w:left w:val="none" w:sz="0" w:space="0" w:color="auto"/>
        <w:bottom w:val="none" w:sz="0" w:space="0" w:color="auto"/>
        <w:right w:val="none" w:sz="0" w:space="0" w:color="auto"/>
      </w:divBdr>
    </w:div>
    <w:div w:id="1475640777">
      <w:bodyDiv w:val="1"/>
      <w:marLeft w:val="0"/>
      <w:marRight w:val="0"/>
      <w:marTop w:val="0"/>
      <w:marBottom w:val="0"/>
      <w:divBdr>
        <w:top w:val="none" w:sz="0" w:space="0" w:color="auto"/>
        <w:left w:val="none" w:sz="0" w:space="0" w:color="auto"/>
        <w:bottom w:val="none" w:sz="0" w:space="0" w:color="auto"/>
        <w:right w:val="none" w:sz="0" w:space="0" w:color="auto"/>
      </w:divBdr>
    </w:div>
    <w:div w:id="1487016724">
      <w:bodyDiv w:val="1"/>
      <w:marLeft w:val="0"/>
      <w:marRight w:val="0"/>
      <w:marTop w:val="0"/>
      <w:marBottom w:val="0"/>
      <w:divBdr>
        <w:top w:val="none" w:sz="0" w:space="0" w:color="auto"/>
        <w:left w:val="none" w:sz="0" w:space="0" w:color="auto"/>
        <w:bottom w:val="none" w:sz="0" w:space="0" w:color="auto"/>
        <w:right w:val="none" w:sz="0" w:space="0" w:color="auto"/>
      </w:divBdr>
    </w:div>
    <w:div w:id="1488091909">
      <w:bodyDiv w:val="1"/>
      <w:marLeft w:val="0"/>
      <w:marRight w:val="0"/>
      <w:marTop w:val="0"/>
      <w:marBottom w:val="0"/>
      <w:divBdr>
        <w:top w:val="none" w:sz="0" w:space="0" w:color="auto"/>
        <w:left w:val="none" w:sz="0" w:space="0" w:color="auto"/>
        <w:bottom w:val="none" w:sz="0" w:space="0" w:color="auto"/>
        <w:right w:val="none" w:sz="0" w:space="0" w:color="auto"/>
      </w:divBdr>
      <w:divsChild>
        <w:div w:id="412707797">
          <w:marLeft w:val="0"/>
          <w:marRight w:val="0"/>
          <w:marTop w:val="0"/>
          <w:marBottom w:val="0"/>
          <w:divBdr>
            <w:top w:val="none" w:sz="0" w:space="0" w:color="auto"/>
            <w:left w:val="none" w:sz="0" w:space="0" w:color="auto"/>
            <w:bottom w:val="none" w:sz="0" w:space="0" w:color="auto"/>
            <w:right w:val="none" w:sz="0" w:space="0" w:color="auto"/>
          </w:divBdr>
        </w:div>
        <w:div w:id="1906136753">
          <w:marLeft w:val="0"/>
          <w:marRight w:val="0"/>
          <w:marTop w:val="0"/>
          <w:marBottom w:val="0"/>
          <w:divBdr>
            <w:top w:val="none" w:sz="0" w:space="0" w:color="auto"/>
            <w:left w:val="none" w:sz="0" w:space="0" w:color="auto"/>
            <w:bottom w:val="none" w:sz="0" w:space="0" w:color="auto"/>
            <w:right w:val="none" w:sz="0" w:space="0" w:color="auto"/>
          </w:divBdr>
        </w:div>
      </w:divsChild>
    </w:div>
    <w:div w:id="1503084512">
      <w:bodyDiv w:val="1"/>
      <w:marLeft w:val="0"/>
      <w:marRight w:val="0"/>
      <w:marTop w:val="0"/>
      <w:marBottom w:val="0"/>
      <w:divBdr>
        <w:top w:val="none" w:sz="0" w:space="0" w:color="auto"/>
        <w:left w:val="none" w:sz="0" w:space="0" w:color="auto"/>
        <w:bottom w:val="none" w:sz="0" w:space="0" w:color="auto"/>
        <w:right w:val="none" w:sz="0" w:space="0" w:color="auto"/>
      </w:divBdr>
    </w:div>
    <w:div w:id="1509253799">
      <w:bodyDiv w:val="1"/>
      <w:marLeft w:val="0"/>
      <w:marRight w:val="0"/>
      <w:marTop w:val="0"/>
      <w:marBottom w:val="0"/>
      <w:divBdr>
        <w:top w:val="none" w:sz="0" w:space="0" w:color="auto"/>
        <w:left w:val="none" w:sz="0" w:space="0" w:color="auto"/>
        <w:bottom w:val="none" w:sz="0" w:space="0" w:color="auto"/>
        <w:right w:val="none" w:sz="0" w:space="0" w:color="auto"/>
      </w:divBdr>
    </w:div>
    <w:div w:id="1527791075">
      <w:bodyDiv w:val="1"/>
      <w:marLeft w:val="0"/>
      <w:marRight w:val="0"/>
      <w:marTop w:val="0"/>
      <w:marBottom w:val="0"/>
      <w:divBdr>
        <w:top w:val="none" w:sz="0" w:space="0" w:color="auto"/>
        <w:left w:val="none" w:sz="0" w:space="0" w:color="auto"/>
        <w:bottom w:val="none" w:sz="0" w:space="0" w:color="auto"/>
        <w:right w:val="none" w:sz="0" w:space="0" w:color="auto"/>
      </w:divBdr>
    </w:div>
    <w:div w:id="1536886929">
      <w:bodyDiv w:val="1"/>
      <w:marLeft w:val="0"/>
      <w:marRight w:val="0"/>
      <w:marTop w:val="0"/>
      <w:marBottom w:val="0"/>
      <w:divBdr>
        <w:top w:val="none" w:sz="0" w:space="0" w:color="auto"/>
        <w:left w:val="none" w:sz="0" w:space="0" w:color="auto"/>
        <w:bottom w:val="none" w:sz="0" w:space="0" w:color="auto"/>
        <w:right w:val="none" w:sz="0" w:space="0" w:color="auto"/>
      </w:divBdr>
    </w:div>
    <w:div w:id="1545873351">
      <w:bodyDiv w:val="1"/>
      <w:marLeft w:val="0"/>
      <w:marRight w:val="0"/>
      <w:marTop w:val="0"/>
      <w:marBottom w:val="0"/>
      <w:divBdr>
        <w:top w:val="none" w:sz="0" w:space="0" w:color="auto"/>
        <w:left w:val="none" w:sz="0" w:space="0" w:color="auto"/>
        <w:bottom w:val="none" w:sz="0" w:space="0" w:color="auto"/>
        <w:right w:val="none" w:sz="0" w:space="0" w:color="auto"/>
      </w:divBdr>
    </w:div>
    <w:div w:id="1558398745">
      <w:bodyDiv w:val="1"/>
      <w:marLeft w:val="0"/>
      <w:marRight w:val="0"/>
      <w:marTop w:val="0"/>
      <w:marBottom w:val="0"/>
      <w:divBdr>
        <w:top w:val="none" w:sz="0" w:space="0" w:color="auto"/>
        <w:left w:val="none" w:sz="0" w:space="0" w:color="auto"/>
        <w:bottom w:val="none" w:sz="0" w:space="0" w:color="auto"/>
        <w:right w:val="none" w:sz="0" w:space="0" w:color="auto"/>
      </w:divBdr>
      <w:divsChild>
        <w:div w:id="954211713">
          <w:marLeft w:val="0"/>
          <w:marRight w:val="0"/>
          <w:marTop w:val="0"/>
          <w:marBottom w:val="0"/>
          <w:divBdr>
            <w:top w:val="none" w:sz="0" w:space="0" w:color="auto"/>
            <w:left w:val="none" w:sz="0" w:space="0" w:color="auto"/>
            <w:bottom w:val="none" w:sz="0" w:space="0" w:color="auto"/>
            <w:right w:val="none" w:sz="0" w:space="0" w:color="auto"/>
          </w:divBdr>
          <w:divsChild>
            <w:div w:id="162597679">
              <w:marLeft w:val="0"/>
              <w:marRight w:val="0"/>
              <w:marTop w:val="0"/>
              <w:marBottom w:val="0"/>
              <w:divBdr>
                <w:top w:val="none" w:sz="0" w:space="0" w:color="auto"/>
                <w:left w:val="none" w:sz="0" w:space="0" w:color="auto"/>
                <w:bottom w:val="none" w:sz="0" w:space="0" w:color="auto"/>
                <w:right w:val="none" w:sz="0" w:space="0" w:color="auto"/>
              </w:divBdr>
            </w:div>
            <w:div w:id="215774588">
              <w:marLeft w:val="0"/>
              <w:marRight w:val="0"/>
              <w:marTop w:val="0"/>
              <w:marBottom w:val="0"/>
              <w:divBdr>
                <w:top w:val="none" w:sz="0" w:space="0" w:color="auto"/>
                <w:left w:val="none" w:sz="0" w:space="0" w:color="auto"/>
                <w:bottom w:val="none" w:sz="0" w:space="0" w:color="auto"/>
                <w:right w:val="none" w:sz="0" w:space="0" w:color="auto"/>
              </w:divBdr>
            </w:div>
          </w:divsChild>
        </w:div>
        <w:div w:id="1885826682">
          <w:marLeft w:val="0"/>
          <w:marRight w:val="0"/>
          <w:marTop w:val="0"/>
          <w:marBottom w:val="0"/>
          <w:divBdr>
            <w:top w:val="none" w:sz="0" w:space="0" w:color="auto"/>
            <w:left w:val="none" w:sz="0" w:space="0" w:color="auto"/>
            <w:bottom w:val="none" w:sz="0" w:space="0" w:color="auto"/>
            <w:right w:val="none" w:sz="0" w:space="0" w:color="auto"/>
          </w:divBdr>
        </w:div>
      </w:divsChild>
    </w:div>
    <w:div w:id="1630357522">
      <w:bodyDiv w:val="1"/>
      <w:marLeft w:val="0"/>
      <w:marRight w:val="0"/>
      <w:marTop w:val="0"/>
      <w:marBottom w:val="0"/>
      <w:divBdr>
        <w:top w:val="none" w:sz="0" w:space="0" w:color="auto"/>
        <w:left w:val="none" w:sz="0" w:space="0" w:color="auto"/>
        <w:bottom w:val="none" w:sz="0" w:space="0" w:color="auto"/>
        <w:right w:val="none" w:sz="0" w:space="0" w:color="auto"/>
      </w:divBdr>
    </w:div>
    <w:div w:id="1641884143">
      <w:bodyDiv w:val="1"/>
      <w:marLeft w:val="0"/>
      <w:marRight w:val="0"/>
      <w:marTop w:val="0"/>
      <w:marBottom w:val="0"/>
      <w:divBdr>
        <w:top w:val="none" w:sz="0" w:space="0" w:color="auto"/>
        <w:left w:val="none" w:sz="0" w:space="0" w:color="auto"/>
        <w:bottom w:val="none" w:sz="0" w:space="0" w:color="auto"/>
        <w:right w:val="none" w:sz="0" w:space="0" w:color="auto"/>
      </w:divBdr>
    </w:div>
    <w:div w:id="1697389930">
      <w:bodyDiv w:val="1"/>
      <w:marLeft w:val="0"/>
      <w:marRight w:val="0"/>
      <w:marTop w:val="0"/>
      <w:marBottom w:val="0"/>
      <w:divBdr>
        <w:top w:val="none" w:sz="0" w:space="0" w:color="auto"/>
        <w:left w:val="none" w:sz="0" w:space="0" w:color="auto"/>
        <w:bottom w:val="none" w:sz="0" w:space="0" w:color="auto"/>
        <w:right w:val="none" w:sz="0" w:space="0" w:color="auto"/>
      </w:divBdr>
    </w:div>
    <w:div w:id="1702392094">
      <w:bodyDiv w:val="1"/>
      <w:marLeft w:val="0"/>
      <w:marRight w:val="0"/>
      <w:marTop w:val="0"/>
      <w:marBottom w:val="0"/>
      <w:divBdr>
        <w:top w:val="none" w:sz="0" w:space="0" w:color="auto"/>
        <w:left w:val="none" w:sz="0" w:space="0" w:color="auto"/>
        <w:bottom w:val="none" w:sz="0" w:space="0" w:color="auto"/>
        <w:right w:val="none" w:sz="0" w:space="0" w:color="auto"/>
      </w:divBdr>
    </w:div>
    <w:div w:id="1702852553">
      <w:bodyDiv w:val="1"/>
      <w:marLeft w:val="0"/>
      <w:marRight w:val="0"/>
      <w:marTop w:val="0"/>
      <w:marBottom w:val="0"/>
      <w:divBdr>
        <w:top w:val="none" w:sz="0" w:space="0" w:color="auto"/>
        <w:left w:val="none" w:sz="0" w:space="0" w:color="auto"/>
        <w:bottom w:val="none" w:sz="0" w:space="0" w:color="auto"/>
        <w:right w:val="none" w:sz="0" w:space="0" w:color="auto"/>
      </w:divBdr>
    </w:div>
    <w:div w:id="1726180101">
      <w:bodyDiv w:val="1"/>
      <w:marLeft w:val="0"/>
      <w:marRight w:val="0"/>
      <w:marTop w:val="0"/>
      <w:marBottom w:val="0"/>
      <w:divBdr>
        <w:top w:val="none" w:sz="0" w:space="0" w:color="auto"/>
        <w:left w:val="none" w:sz="0" w:space="0" w:color="auto"/>
        <w:bottom w:val="none" w:sz="0" w:space="0" w:color="auto"/>
        <w:right w:val="none" w:sz="0" w:space="0" w:color="auto"/>
      </w:divBdr>
    </w:div>
    <w:div w:id="1735079945">
      <w:bodyDiv w:val="1"/>
      <w:marLeft w:val="0"/>
      <w:marRight w:val="0"/>
      <w:marTop w:val="0"/>
      <w:marBottom w:val="0"/>
      <w:divBdr>
        <w:top w:val="none" w:sz="0" w:space="0" w:color="auto"/>
        <w:left w:val="none" w:sz="0" w:space="0" w:color="auto"/>
        <w:bottom w:val="none" w:sz="0" w:space="0" w:color="auto"/>
        <w:right w:val="none" w:sz="0" w:space="0" w:color="auto"/>
      </w:divBdr>
    </w:div>
    <w:div w:id="1785923485">
      <w:bodyDiv w:val="1"/>
      <w:marLeft w:val="0"/>
      <w:marRight w:val="0"/>
      <w:marTop w:val="0"/>
      <w:marBottom w:val="0"/>
      <w:divBdr>
        <w:top w:val="none" w:sz="0" w:space="0" w:color="auto"/>
        <w:left w:val="none" w:sz="0" w:space="0" w:color="auto"/>
        <w:bottom w:val="none" w:sz="0" w:space="0" w:color="auto"/>
        <w:right w:val="none" w:sz="0" w:space="0" w:color="auto"/>
      </w:divBdr>
    </w:div>
    <w:div w:id="1803496447">
      <w:bodyDiv w:val="1"/>
      <w:marLeft w:val="0"/>
      <w:marRight w:val="0"/>
      <w:marTop w:val="0"/>
      <w:marBottom w:val="0"/>
      <w:divBdr>
        <w:top w:val="none" w:sz="0" w:space="0" w:color="auto"/>
        <w:left w:val="none" w:sz="0" w:space="0" w:color="auto"/>
        <w:bottom w:val="none" w:sz="0" w:space="0" w:color="auto"/>
        <w:right w:val="none" w:sz="0" w:space="0" w:color="auto"/>
      </w:divBdr>
    </w:div>
    <w:div w:id="1807120227">
      <w:bodyDiv w:val="1"/>
      <w:marLeft w:val="0"/>
      <w:marRight w:val="0"/>
      <w:marTop w:val="0"/>
      <w:marBottom w:val="0"/>
      <w:divBdr>
        <w:top w:val="none" w:sz="0" w:space="0" w:color="auto"/>
        <w:left w:val="none" w:sz="0" w:space="0" w:color="auto"/>
        <w:bottom w:val="none" w:sz="0" w:space="0" w:color="auto"/>
        <w:right w:val="none" w:sz="0" w:space="0" w:color="auto"/>
      </w:divBdr>
    </w:div>
    <w:div w:id="1834686667">
      <w:bodyDiv w:val="1"/>
      <w:marLeft w:val="0"/>
      <w:marRight w:val="0"/>
      <w:marTop w:val="0"/>
      <w:marBottom w:val="0"/>
      <w:divBdr>
        <w:top w:val="none" w:sz="0" w:space="0" w:color="auto"/>
        <w:left w:val="none" w:sz="0" w:space="0" w:color="auto"/>
        <w:bottom w:val="none" w:sz="0" w:space="0" w:color="auto"/>
        <w:right w:val="none" w:sz="0" w:space="0" w:color="auto"/>
      </w:divBdr>
    </w:div>
    <w:div w:id="1843160704">
      <w:bodyDiv w:val="1"/>
      <w:marLeft w:val="0"/>
      <w:marRight w:val="0"/>
      <w:marTop w:val="0"/>
      <w:marBottom w:val="0"/>
      <w:divBdr>
        <w:top w:val="none" w:sz="0" w:space="0" w:color="auto"/>
        <w:left w:val="none" w:sz="0" w:space="0" w:color="auto"/>
        <w:bottom w:val="none" w:sz="0" w:space="0" w:color="auto"/>
        <w:right w:val="none" w:sz="0" w:space="0" w:color="auto"/>
      </w:divBdr>
    </w:div>
    <w:div w:id="1875312963">
      <w:bodyDiv w:val="1"/>
      <w:marLeft w:val="0"/>
      <w:marRight w:val="0"/>
      <w:marTop w:val="0"/>
      <w:marBottom w:val="0"/>
      <w:divBdr>
        <w:top w:val="none" w:sz="0" w:space="0" w:color="auto"/>
        <w:left w:val="none" w:sz="0" w:space="0" w:color="auto"/>
        <w:bottom w:val="none" w:sz="0" w:space="0" w:color="auto"/>
        <w:right w:val="none" w:sz="0" w:space="0" w:color="auto"/>
      </w:divBdr>
    </w:div>
    <w:div w:id="1881239303">
      <w:bodyDiv w:val="1"/>
      <w:marLeft w:val="0"/>
      <w:marRight w:val="0"/>
      <w:marTop w:val="0"/>
      <w:marBottom w:val="0"/>
      <w:divBdr>
        <w:top w:val="none" w:sz="0" w:space="0" w:color="auto"/>
        <w:left w:val="none" w:sz="0" w:space="0" w:color="auto"/>
        <w:bottom w:val="none" w:sz="0" w:space="0" w:color="auto"/>
        <w:right w:val="none" w:sz="0" w:space="0" w:color="auto"/>
      </w:divBdr>
    </w:div>
    <w:div w:id="1884293119">
      <w:bodyDiv w:val="1"/>
      <w:marLeft w:val="0"/>
      <w:marRight w:val="0"/>
      <w:marTop w:val="0"/>
      <w:marBottom w:val="0"/>
      <w:divBdr>
        <w:top w:val="none" w:sz="0" w:space="0" w:color="auto"/>
        <w:left w:val="none" w:sz="0" w:space="0" w:color="auto"/>
        <w:bottom w:val="none" w:sz="0" w:space="0" w:color="auto"/>
        <w:right w:val="none" w:sz="0" w:space="0" w:color="auto"/>
      </w:divBdr>
      <w:divsChild>
        <w:div w:id="3285938">
          <w:marLeft w:val="0"/>
          <w:marRight w:val="0"/>
          <w:marTop w:val="0"/>
          <w:marBottom w:val="0"/>
          <w:divBdr>
            <w:top w:val="none" w:sz="0" w:space="0" w:color="auto"/>
            <w:left w:val="none" w:sz="0" w:space="0" w:color="auto"/>
            <w:bottom w:val="none" w:sz="0" w:space="0" w:color="auto"/>
            <w:right w:val="none" w:sz="0" w:space="0" w:color="auto"/>
          </w:divBdr>
        </w:div>
        <w:div w:id="1708067447">
          <w:marLeft w:val="0"/>
          <w:marRight w:val="0"/>
          <w:marTop w:val="0"/>
          <w:marBottom w:val="0"/>
          <w:divBdr>
            <w:top w:val="none" w:sz="0" w:space="0" w:color="auto"/>
            <w:left w:val="none" w:sz="0" w:space="0" w:color="auto"/>
            <w:bottom w:val="none" w:sz="0" w:space="0" w:color="auto"/>
            <w:right w:val="none" w:sz="0" w:space="0" w:color="auto"/>
          </w:divBdr>
        </w:div>
      </w:divsChild>
    </w:div>
    <w:div w:id="1951155650">
      <w:bodyDiv w:val="1"/>
      <w:marLeft w:val="0"/>
      <w:marRight w:val="0"/>
      <w:marTop w:val="0"/>
      <w:marBottom w:val="0"/>
      <w:divBdr>
        <w:top w:val="none" w:sz="0" w:space="0" w:color="auto"/>
        <w:left w:val="none" w:sz="0" w:space="0" w:color="auto"/>
        <w:bottom w:val="none" w:sz="0" w:space="0" w:color="auto"/>
        <w:right w:val="none" w:sz="0" w:space="0" w:color="auto"/>
      </w:divBdr>
    </w:div>
    <w:div w:id="1973290959">
      <w:bodyDiv w:val="1"/>
      <w:marLeft w:val="0"/>
      <w:marRight w:val="0"/>
      <w:marTop w:val="0"/>
      <w:marBottom w:val="0"/>
      <w:divBdr>
        <w:top w:val="none" w:sz="0" w:space="0" w:color="auto"/>
        <w:left w:val="none" w:sz="0" w:space="0" w:color="auto"/>
        <w:bottom w:val="none" w:sz="0" w:space="0" w:color="auto"/>
        <w:right w:val="none" w:sz="0" w:space="0" w:color="auto"/>
      </w:divBdr>
    </w:div>
    <w:div w:id="1978608149">
      <w:bodyDiv w:val="1"/>
      <w:marLeft w:val="0"/>
      <w:marRight w:val="0"/>
      <w:marTop w:val="0"/>
      <w:marBottom w:val="0"/>
      <w:divBdr>
        <w:top w:val="none" w:sz="0" w:space="0" w:color="auto"/>
        <w:left w:val="none" w:sz="0" w:space="0" w:color="auto"/>
        <w:bottom w:val="none" w:sz="0" w:space="0" w:color="auto"/>
        <w:right w:val="none" w:sz="0" w:space="0" w:color="auto"/>
      </w:divBdr>
    </w:div>
    <w:div w:id="2043281432">
      <w:bodyDiv w:val="1"/>
      <w:marLeft w:val="0"/>
      <w:marRight w:val="0"/>
      <w:marTop w:val="0"/>
      <w:marBottom w:val="0"/>
      <w:divBdr>
        <w:top w:val="none" w:sz="0" w:space="0" w:color="auto"/>
        <w:left w:val="none" w:sz="0" w:space="0" w:color="auto"/>
        <w:bottom w:val="none" w:sz="0" w:space="0" w:color="auto"/>
        <w:right w:val="none" w:sz="0" w:space="0" w:color="auto"/>
      </w:divBdr>
    </w:div>
    <w:div w:id="2085369909">
      <w:bodyDiv w:val="1"/>
      <w:marLeft w:val="0"/>
      <w:marRight w:val="0"/>
      <w:marTop w:val="0"/>
      <w:marBottom w:val="0"/>
      <w:divBdr>
        <w:top w:val="none" w:sz="0" w:space="0" w:color="auto"/>
        <w:left w:val="none" w:sz="0" w:space="0" w:color="auto"/>
        <w:bottom w:val="none" w:sz="0" w:space="0" w:color="auto"/>
        <w:right w:val="none" w:sz="0" w:space="0" w:color="auto"/>
      </w:divBdr>
    </w:div>
    <w:div w:id="2093118595">
      <w:bodyDiv w:val="1"/>
      <w:marLeft w:val="0"/>
      <w:marRight w:val="0"/>
      <w:marTop w:val="0"/>
      <w:marBottom w:val="0"/>
      <w:divBdr>
        <w:top w:val="none" w:sz="0" w:space="0" w:color="auto"/>
        <w:left w:val="none" w:sz="0" w:space="0" w:color="auto"/>
        <w:bottom w:val="none" w:sz="0" w:space="0" w:color="auto"/>
        <w:right w:val="none" w:sz="0" w:space="0" w:color="auto"/>
      </w:divBdr>
    </w:div>
    <w:div w:id="2143376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footer" Target="footer14.xml"/><Relationship Id="rId21" Type="http://schemas.openxmlformats.org/officeDocument/2006/relationships/footer" Target="footer6.xml"/><Relationship Id="rId42" Type="http://schemas.openxmlformats.org/officeDocument/2006/relationships/image" Target="media/image4.png"/><Relationship Id="rId47" Type="http://schemas.openxmlformats.org/officeDocument/2006/relationships/hyperlink" Target="https://www.nhmrc.gov.au/about-us/publications/national-statement-ethical-conduct-human-research-2007-updated-2018" TargetMode="External"/><Relationship Id="rId63" Type="http://schemas.openxmlformats.org/officeDocument/2006/relationships/hyperlink" Target="https://alswh.org.au/for-data-users/linked-data-overview/national-data/metadata-for-alswh-aged-care-data-holdings/" TargetMode="External"/><Relationship Id="rId68" Type="http://schemas.openxmlformats.org/officeDocument/2006/relationships/header" Target="header8.xml"/><Relationship Id="rId84" Type="http://schemas.openxmlformats.org/officeDocument/2006/relationships/hyperlink" Target="https://doi.org/10.1002/alz.13467" TargetMode="External"/><Relationship Id="rId89" Type="http://schemas.openxmlformats.org/officeDocument/2006/relationships/hyperlink" Target="https://doi.org/10.1038/s41366-023-01329-x" TargetMode="External"/><Relationship Id="rId112" Type="http://schemas.openxmlformats.org/officeDocument/2006/relationships/header" Target="header11.xml"/><Relationship Id="rId16" Type="http://schemas.openxmlformats.org/officeDocument/2006/relationships/footer" Target="footer5.xml"/><Relationship Id="rId107" Type="http://schemas.openxmlformats.org/officeDocument/2006/relationships/diagramLayout" Target="diagrams/layout1.xml"/><Relationship Id="rId11" Type="http://schemas.openxmlformats.org/officeDocument/2006/relationships/footer" Target="footer2.xml"/><Relationship Id="rId32" Type="http://schemas.openxmlformats.org/officeDocument/2006/relationships/hyperlink" Target="https://www.census.abs.gov.au/" TargetMode="External"/><Relationship Id="rId37" Type="http://schemas.openxmlformats.org/officeDocument/2006/relationships/hyperlink" Target="https://www.census.abs.gov.au/" TargetMode="External"/><Relationship Id="rId53" Type="http://schemas.openxmlformats.org/officeDocument/2006/relationships/hyperlink" Target="https://statisticaldataintegration.abs.gov.au/" TargetMode="External"/><Relationship Id="rId58" Type="http://schemas.openxmlformats.org/officeDocument/2006/relationships/hyperlink" Target="https://www.newcastle.edu.au/privacy" TargetMode="External"/><Relationship Id="rId74" Type="http://schemas.openxmlformats.org/officeDocument/2006/relationships/hyperlink" Target="https://www.aihw.gov.au/getmedia/f54990eb-6db0-4e4e-b3de-2f54b46c1508/acapdd.pdf.aspx?inline=true" TargetMode="External"/><Relationship Id="rId79" Type="http://schemas.openxmlformats.org/officeDocument/2006/relationships/hyperlink" Target="https://www.alswh.org.au/publications-and-reports/published-papers" TargetMode="External"/><Relationship Id="rId102" Type="http://schemas.openxmlformats.org/officeDocument/2006/relationships/hyperlink" Target="https://doi.org/10.1002/hpm.3684" TargetMode="External"/><Relationship Id="rId123" Type="http://schemas.openxmlformats.org/officeDocument/2006/relationships/hyperlink" Target="https://alswh.org.au/for-participants/newsletters/" TargetMode="External"/><Relationship Id="rId5" Type="http://schemas.openxmlformats.org/officeDocument/2006/relationships/webSettings" Target="webSettings.xml"/><Relationship Id="rId90" Type="http://schemas.openxmlformats.org/officeDocument/2006/relationships/hyperlink" Target="https://doi.org/10.1017/S1368980023001052" TargetMode="External"/><Relationship Id="rId95" Type="http://schemas.openxmlformats.org/officeDocument/2006/relationships/hyperlink" Target="https://doi.org/10.1111/mcn.13502" TargetMode="External"/><Relationship Id="rId22" Type="http://schemas.openxmlformats.org/officeDocument/2006/relationships/hyperlink" Target="https://www.psytoolkit.org/survey-library/depression-anxiety-stress-dass.html" TargetMode="External"/><Relationship Id="rId27" Type="http://schemas.openxmlformats.org/officeDocument/2006/relationships/footer" Target="footer7.xml"/><Relationship Id="rId43" Type="http://schemas.openxmlformats.org/officeDocument/2006/relationships/hyperlink" Target="https://alswh.org.au/for-data-users/data-documentation/technical-reports/" TargetMode="External"/><Relationship Id="rId48" Type="http://schemas.openxmlformats.org/officeDocument/2006/relationships/hyperlink" Target="https://www.nhmrc.gov.au/sites/default/files/documents/attachments/grant%20documents/The-australian-code-for-the-responsible-conduct-of-research-2018.pdf" TargetMode="External"/><Relationship Id="rId64" Type="http://schemas.openxmlformats.org/officeDocument/2006/relationships/image" Target="media/image6.png"/><Relationship Id="rId69" Type="http://schemas.openxmlformats.org/officeDocument/2006/relationships/header" Target="header9.xml"/><Relationship Id="rId113" Type="http://schemas.openxmlformats.org/officeDocument/2006/relationships/header" Target="header12.xml"/><Relationship Id="rId118" Type="http://schemas.openxmlformats.org/officeDocument/2006/relationships/hyperlink" Target="https://www.facebook.com/womenshealthaustralia" TargetMode="External"/><Relationship Id="rId80" Type="http://schemas.openxmlformats.org/officeDocument/2006/relationships/hyperlink" Target="https://doi.org/10.1007/s43032-023-01219-7" TargetMode="External"/><Relationship Id="rId85" Type="http://schemas.openxmlformats.org/officeDocument/2006/relationships/hyperlink" Target="https://doi.org/10.1371/journal.%20pone.0268872" TargetMode="External"/><Relationship Id="rId12" Type="http://schemas.openxmlformats.org/officeDocument/2006/relationships/header" Target="header3.xml"/><Relationship Id="rId17" Type="http://schemas.openxmlformats.org/officeDocument/2006/relationships/hyperlink" Target="https://alswh.org.au/outcomes/reports/major-reports/" TargetMode="External"/><Relationship Id="rId33" Type="http://schemas.openxmlformats.org/officeDocument/2006/relationships/hyperlink" Target="https://www.census.abs.gov.au/" TargetMode="External"/><Relationship Id="rId38" Type="http://schemas.openxmlformats.org/officeDocument/2006/relationships/image" Target="media/image2.png"/><Relationship Id="rId59" Type="http://schemas.openxmlformats.org/officeDocument/2006/relationships/hyperlink" Target="https://alswh.org.au/wp-content/uploads/2022/03/2020_Technical-Report_42.pdf" TargetMode="External"/><Relationship Id="rId103" Type="http://schemas.openxmlformats.org/officeDocument/2006/relationships/hyperlink" Target="https://doi.org/10.1111/sms.14363" TargetMode="External"/><Relationship Id="rId108" Type="http://schemas.openxmlformats.org/officeDocument/2006/relationships/diagramQuickStyle" Target="diagrams/quickStyle1.xml"/><Relationship Id="rId124" Type="http://schemas.openxmlformats.org/officeDocument/2006/relationships/hyperlink" Target="https://alswh.org.au/newsletter/data-update-newsletter/" TargetMode="External"/><Relationship Id="rId54" Type="http://schemas.openxmlformats.org/officeDocument/2006/relationships/hyperlink" Target="https://www.alswh.org.au/for-participants/participant-information/participant-privacy-policy/" TargetMode="External"/><Relationship Id="rId70" Type="http://schemas.openxmlformats.org/officeDocument/2006/relationships/footer" Target="footer9.xml"/><Relationship Id="rId75" Type="http://schemas.openxmlformats.org/officeDocument/2006/relationships/hyperlink" Target="https://www.health.gov.au/sites/default/files/documents/2020/01/my-aged-care-national-screening-and-assessment-form-user-guide_0.pdf" TargetMode="External"/><Relationship Id="rId91" Type="http://schemas.openxmlformats.org/officeDocument/2006/relationships/hyperlink" Target="https://doi.org/10.1093/ageing/afad108" TargetMode="External"/><Relationship Id="rId96" Type="http://schemas.openxmlformats.org/officeDocument/2006/relationships/hyperlink" Target="https://doi.org/10.1093/ije/dyac13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ensus.abs.gov.au/" TargetMode="External"/><Relationship Id="rId28" Type="http://schemas.openxmlformats.org/officeDocument/2006/relationships/hyperlink" Target="https://www.abs.gov.au/statistics/standards/standard-sex-gender-variations-sex-characteristics-and-sexual-orientation-variables/latest-release" TargetMode="External"/><Relationship Id="rId49" Type="http://schemas.openxmlformats.org/officeDocument/2006/relationships/hyperlink" Target="https://www.nhmrc.gov.au/sites/default/files/documents/attachments/Management-of-Data-and-Information-in-Research.pdf" TargetMode="External"/><Relationship Id="rId114" Type="http://schemas.openxmlformats.org/officeDocument/2006/relationships/footer" Target="footer12.xml"/><Relationship Id="rId119" Type="http://schemas.openxmlformats.org/officeDocument/2006/relationships/hyperlink" Target="https://twitter.com/ALSWH_Official" TargetMode="External"/><Relationship Id="rId44" Type="http://schemas.openxmlformats.org/officeDocument/2006/relationships/hyperlink" Target="https://www.nhmrc.gov.au/about-us/publications/guidelines-under-section-95-privacy-act-1988" TargetMode="External"/><Relationship Id="rId60" Type="http://schemas.openxmlformats.org/officeDocument/2006/relationships/image" Target="media/image5.png"/><Relationship Id="rId65" Type="http://schemas.openxmlformats.org/officeDocument/2006/relationships/image" Target="media/image7.svg"/><Relationship Id="rId81" Type="http://schemas.openxmlformats.org/officeDocument/2006/relationships/hyperlink" Target="https://doi.org/10.1186/s12884-023-05708-0" TargetMode="External"/><Relationship Id="rId86" Type="http://schemas.openxmlformats.org/officeDocument/2006/relationships/hyperlink" Target="https://doi.org/10.3389/fpubh.2023.1126190" TargetMode="External"/><Relationship Id="rId13" Type="http://schemas.openxmlformats.org/officeDocument/2006/relationships/footer" Target="footer3.xml"/><Relationship Id="rId18" Type="http://schemas.openxmlformats.org/officeDocument/2006/relationships/hyperlink" Target="https://alswh.org.au/for-data-users/data-documentation/technical-reports/" TargetMode="External"/><Relationship Id="rId39" Type="http://schemas.openxmlformats.org/officeDocument/2006/relationships/image" Target="media/image3.png"/><Relationship Id="rId109" Type="http://schemas.openxmlformats.org/officeDocument/2006/relationships/diagramColors" Target="diagrams/colors1.xml"/><Relationship Id="rId34" Type="http://schemas.openxmlformats.org/officeDocument/2006/relationships/hyperlink" Target="https://www.ausstats.abs.gov.au/ausstats/subscriber.nsf/0/C897D50E421A3E45CA2581D1000C3B49/$File/4906055003%202016%20personal%20safety%20survey%20questionnaire.pdf" TargetMode="External"/><Relationship Id="rId50" Type="http://schemas.openxmlformats.org/officeDocument/2006/relationships/hyperlink" Target="https://www.oaic.gov.au/privacy/guidance-and-advice/privacy-public-interest-determination-guide" TargetMode="External"/><Relationship Id="rId55" Type="http://schemas.openxmlformats.org/officeDocument/2006/relationships/hyperlink" Target="https://www.alswh.org.au/for-data-users/applying-for-data/full-dataset-and-linked-data/" TargetMode="External"/><Relationship Id="rId76" Type="http://schemas.openxmlformats.org/officeDocument/2006/relationships/hyperlink" Target="https://doi.org/10.1080/10705500802222972" TargetMode="External"/><Relationship Id="rId97" Type="http://schemas.openxmlformats.org/officeDocument/2006/relationships/hyperlink" Target="https://doi.org/10.1016/j.puhe.2022.10.016" TargetMode="External"/><Relationship Id="rId104" Type="http://schemas.openxmlformats.org/officeDocument/2006/relationships/hyperlink" Target="https://doi.org/10.1186/s12889-023-15070-7" TargetMode="External"/><Relationship Id="rId120" Type="http://schemas.openxmlformats.org/officeDocument/2006/relationships/hyperlink" Target="https://www.linkedin.com/company/alswh" TargetMode="External"/><Relationship Id="rId125" Type="http://schemas.openxmlformats.org/officeDocument/2006/relationships/hyperlink" Target="https://alswh.org.au/about/newsletters/alswh-study-news/" TargetMode="External"/><Relationship Id="rId7" Type="http://schemas.openxmlformats.org/officeDocument/2006/relationships/endnotes" Target="endnotes.xml"/><Relationship Id="rId71" Type="http://schemas.openxmlformats.org/officeDocument/2006/relationships/footer" Target="footer10.xml"/><Relationship Id="rId92" Type="http://schemas.openxmlformats.org/officeDocument/2006/relationships/hyperlink" Target="https://doi.org/10.1002/ijc.33889" TargetMode="External"/><Relationship Id="rId2" Type="http://schemas.openxmlformats.org/officeDocument/2006/relationships/numbering" Target="numbering.xml"/><Relationship Id="rId29" Type="http://schemas.openxmlformats.org/officeDocument/2006/relationships/hyperlink" Target="https://www.census.abs.gov.au/" TargetMode="External"/><Relationship Id="rId24" Type="http://schemas.openxmlformats.org/officeDocument/2006/relationships/image" Target="media/image1.png"/><Relationship Id="rId40" Type="http://schemas.openxmlformats.org/officeDocument/2006/relationships/header" Target="header7.xml"/><Relationship Id="rId45" Type="http://schemas.openxmlformats.org/officeDocument/2006/relationships/hyperlink" Target="https://www.oaic.gov.au/privacy/australian-privacy-principles-guidelines" TargetMode="External"/><Relationship Id="rId66" Type="http://schemas.openxmlformats.org/officeDocument/2006/relationships/hyperlink" Target="https://www.dva.gov.au/get-support/providers/health-programs-and-services-our-clients/community-nursing-services-and-0" TargetMode="External"/><Relationship Id="rId87" Type="http://schemas.openxmlformats.org/officeDocument/2006/relationships/hyperlink" Target="https://doi.org/10.1016/j.srhc.2023.100816" TargetMode="External"/><Relationship Id="rId110" Type="http://schemas.microsoft.com/office/2007/relationships/diagramDrawing" Target="diagrams/drawing1.xml"/><Relationship Id="rId115" Type="http://schemas.openxmlformats.org/officeDocument/2006/relationships/footer" Target="footer13.xml"/><Relationship Id="rId61" Type="http://schemas.openxmlformats.org/officeDocument/2006/relationships/hyperlink" Target="https://www.alswh.org.au/for-participants/participant-information/participant-privacy-policy/" TargetMode="External"/><Relationship Id="rId82" Type="http://schemas.openxmlformats.org/officeDocument/2006/relationships/hyperlink" Target="https://doi.org/10.1111/ggi.14631" TargetMode="External"/><Relationship Id="rId19" Type="http://schemas.openxmlformats.org/officeDocument/2006/relationships/hyperlink" Target="https://alswh.org.au/matches/" TargetMode="External"/><Relationship Id="rId14" Type="http://schemas.openxmlformats.org/officeDocument/2006/relationships/header" Target="header4.xml"/><Relationship Id="rId30" Type="http://schemas.openxmlformats.org/officeDocument/2006/relationships/hyperlink" Target="https://www.census.abs.gov.au/" TargetMode="External"/><Relationship Id="rId35" Type="http://schemas.openxmlformats.org/officeDocument/2006/relationships/hyperlink" Target="https://www.abs.gov.au/ausstats/abs@.nsf/0/793D1402EE51BA8BCA256A5D0004F5D5?OpenDocument" TargetMode="External"/><Relationship Id="rId56" Type="http://schemas.openxmlformats.org/officeDocument/2006/relationships/hyperlink" Target="http://ppl.app.uq.edu.au/" TargetMode="External"/><Relationship Id="rId77" Type="http://schemas.openxmlformats.org/officeDocument/2006/relationships/hyperlink" Target="https://psycnet.apa.org/doi/10.2307/2787065" TargetMode="External"/><Relationship Id="rId100" Type="http://schemas.openxmlformats.org/officeDocument/2006/relationships/hyperlink" Target="https://doi.org/10.1016/j.envint.2023.108110" TargetMode="External"/><Relationship Id="rId105" Type="http://schemas.openxmlformats.org/officeDocument/2006/relationships/hyperlink" Target="http://dx.doi.org/10.1136/gpsych-2022-100925" TargetMode="External"/><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comlaw.gov.au/Details/C2015C00207" TargetMode="External"/><Relationship Id="rId72" Type="http://schemas.openxmlformats.org/officeDocument/2006/relationships/header" Target="header10.xml"/><Relationship Id="rId93" Type="http://schemas.openxmlformats.org/officeDocument/2006/relationships/hyperlink" Target="https://doi.org/10.3389/fpsyg.2023.1218976" TargetMode="External"/><Relationship Id="rId98" Type="http://schemas.openxmlformats.org/officeDocument/2006/relationships/hyperlink" Target="https://doi.org/10.1123/jpah.2023-0082" TargetMode="External"/><Relationship Id="rId121" Type="http://schemas.openxmlformats.org/officeDocument/2006/relationships/hyperlink" Target="http://www.alswh.org.au" TargetMode="External"/><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hyperlink" Target="https://apo.org.au/sites/default/files/resource-files/2019-03/apo-nid225841.pdf" TargetMode="External"/><Relationship Id="rId67" Type="http://schemas.openxmlformats.org/officeDocument/2006/relationships/hyperlink" Target="https://alswh.org.au/for-data-users/linked-data-overview/ccms-datasets/" TargetMode="External"/><Relationship Id="rId116" Type="http://schemas.openxmlformats.org/officeDocument/2006/relationships/header" Target="header13.xml"/><Relationship Id="rId20" Type="http://schemas.openxmlformats.org/officeDocument/2006/relationships/header" Target="header5.xml"/><Relationship Id="rId41" Type="http://schemas.openxmlformats.org/officeDocument/2006/relationships/footer" Target="footer8.xml"/><Relationship Id="rId62" Type="http://schemas.openxmlformats.org/officeDocument/2006/relationships/hyperlink" Target="https://www.medicalresearch.nsw.gov.au/national-mutual-acceptance/" TargetMode="External"/><Relationship Id="rId83" Type="http://schemas.openxmlformats.org/officeDocument/2006/relationships/hyperlink" Target="https://doi.org/10.1108/JPMH-12-2022-0124" TargetMode="External"/><Relationship Id="rId88" Type="http://schemas.openxmlformats.org/officeDocument/2006/relationships/hyperlink" Target="https://doi.org/10.1007/s11136-022-03338-1" TargetMode="External"/><Relationship Id="rId111" Type="http://schemas.openxmlformats.org/officeDocument/2006/relationships/hyperlink" Target="https://www.themandarin.com.au/210898-womens-health-advisory-council-to-dissect-gendered-barriers-to-access-of-medical-care/" TargetMode="External"/><Relationship Id="rId15" Type="http://schemas.openxmlformats.org/officeDocument/2006/relationships/footer" Target="footer4.xml"/><Relationship Id="rId36" Type="http://schemas.openxmlformats.org/officeDocument/2006/relationships/hyperlink" Target="https://www.psytoolkit.org/survey-library/depression-anxiety-stress-dass.html" TargetMode="External"/><Relationship Id="rId57" Type="http://schemas.openxmlformats.org/officeDocument/2006/relationships/hyperlink" Target="https://policies.newcastle.edu.au/document/view-current.php?id=66" TargetMode="External"/><Relationship Id="rId106" Type="http://schemas.openxmlformats.org/officeDocument/2006/relationships/diagramData" Target="diagrams/data1.xml"/><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www.census.abs.gov.au/" TargetMode="External"/><Relationship Id="rId52" Type="http://schemas.openxmlformats.org/officeDocument/2006/relationships/hyperlink" Target="https://www.health.gov.au/about-us/corporate-reporting/public-interest-disclosures" TargetMode="External"/><Relationship Id="rId73" Type="http://schemas.openxmlformats.org/officeDocument/2006/relationships/footer" Target="footer11.xml"/><Relationship Id="rId78" Type="http://schemas.openxmlformats.org/officeDocument/2006/relationships/hyperlink" Target="https://alswh.org.au/outcomes/reports/major-reports/" TargetMode="External"/><Relationship Id="rId94" Type="http://schemas.openxmlformats.org/officeDocument/2006/relationships/hyperlink" Target="https://doi.org/10.1111/bjhp.12656" TargetMode="External"/><Relationship Id="rId99" Type="http://schemas.openxmlformats.org/officeDocument/2006/relationships/hyperlink" Target="https://doi.org/10.1177/08862605231174505" TargetMode="External"/><Relationship Id="rId101" Type="http://schemas.openxmlformats.org/officeDocument/2006/relationships/hyperlink" Target="https://doi.org/10.1111/birt.12781" TargetMode="External"/><Relationship Id="rId122" Type="http://schemas.openxmlformats.org/officeDocument/2006/relationships/hyperlink" Target="https://alswh.org.au/participants-newsletter/2023/" TargetMode="External"/><Relationship Id="rId4" Type="http://schemas.openxmlformats.org/officeDocument/2006/relationships/settings" Target="settings.xml"/><Relationship Id="rId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'OLD 1921-26 - all 6MF completio'!$A$2</c:f>
              <c:strCache>
                <c:ptCount val="1"/>
                <c:pt idx="0">
                  <c:v>2011</c:v>
                </c:pt>
              </c:strCache>
            </c:strRef>
          </c:tx>
          <c:spPr>
            <a:solidFill>
              <a:schemeClr val="accent1"/>
            </a:solidFill>
            <a:ln>
              <a:noFill/>
            </a:ln>
            <a:effectLst/>
          </c:spPr>
          <c:invertIfNegative val="0"/>
          <c:cat>
            <c:strRef>
              <c:f>'OLD 1921-26 - all 6MF completio'!$B$1:$Y$1</c:f>
              <c:strCache>
                <c:ptCount val="24"/>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pt idx="18">
                  <c:v>6MF19</c:v>
                </c:pt>
                <c:pt idx="19">
                  <c:v>6MF20</c:v>
                </c:pt>
                <c:pt idx="20">
                  <c:v>6MF21</c:v>
                </c:pt>
                <c:pt idx="21">
                  <c:v>6MF22</c:v>
                </c:pt>
                <c:pt idx="22">
                  <c:v>6MF23</c:v>
                </c:pt>
                <c:pt idx="23">
                  <c:v>6MF24</c:v>
                </c:pt>
              </c:strCache>
            </c:strRef>
          </c:cat>
          <c:val>
            <c:numRef>
              <c:f>'OLD 1921-26 - all 6MF completio'!$B$2:$Y$2</c:f>
              <c:numCache>
                <c:formatCode>General</c:formatCode>
                <c:ptCount val="24"/>
                <c:pt idx="0">
                  <c:v>2829</c:v>
                </c:pt>
              </c:numCache>
            </c:numRef>
          </c:val>
          <c:extLst>
            <c:ext xmlns:c16="http://schemas.microsoft.com/office/drawing/2014/chart" uri="{C3380CC4-5D6E-409C-BE32-E72D297353CC}">
              <c16:uniqueId val="{00000000-8202-4953-90F4-4766A45B0192}"/>
            </c:ext>
          </c:extLst>
        </c:ser>
        <c:ser>
          <c:idx val="1"/>
          <c:order val="1"/>
          <c:tx>
            <c:strRef>
              <c:f>'OLD 1921-26 - all 6MF completio'!$A$3</c:f>
              <c:strCache>
                <c:ptCount val="1"/>
                <c:pt idx="0">
                  <c:v>2012</c:v>
                </c:pt>
              </c:strCache>
            </c:strRef>
          </c:tx>
          <c:spPr>
            <a:solidFill>
              <a:schemeClr val="accent2"/>
            </a:solidFill>
            <a:ln>
              <a:noFill/>
            </a:ln>
            <a:effectLst/>
          </c:spPr>
          <c:invertIfNegative val="0"/>
          <c:cat>
            <c:strRef>
              <c:f>'OLD 1921-26 - all 6MF completio'!$B$1:$Y$1</c:f>
              <c:strCache>
                <c:ptCount val="24"/>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pt idx="18">
                  <c:v>6MF19</c:v>
                </c:pt>
                <c:pt idx="19">
                  <c:v>6MF20</c:v>
                </c:pt>
                <c:pt idx="20">
                  <c:v>6MF21</c:v>
                </c:pt>
                <c:pt idx="21">
                  <c:v>6MF22</c:v>
                </c:pt>
                <c:pt idx="22">
                  <c:v>6MF23</c:v>
                </c:pt>
                <c:pt idx="23">
                  <c:v>6MF24</c:v>
                </c:pt>
              </c:strCache>
            </c:strRef>
          </c:cat>
          <c:val>
            <c:numRef>
              <c:f>'OLD 1921-26 - all 6MF completio'!$B$3:$Y$3</c:f>
              <c:numCache>
                <c:formatCode>General</c:formatCode>
                <c:ptCount val="24"/>
                <c:pt idx="0">
                  <c:v>945</c:v>
                </c:pt>
                <c:pt idx="1">
                  <c:v>3069</c:v>
                </c:pt>
                <c:pt idx="2">
                  <c:v>1651</c:v>
                </c:pt>
              </c:numCache>
            </c:numRef>
          </c:val>
          <c:extLst>
            <c:ext xmlns:c16="http://schemas.microsoft.com/office/drawing/2014/chart" uri="{C3380CC4-5D6E-409C-BE32-E72D297353CC}">
              <c16:uniqueId val="{00000001-8202-4953-90F4-4766A45B0192}"/>
            </c:ext>
          </c:extLst>
        </c:ser>
        <c:ser>
          <c:idx val="2"/>
          <c:order val="2"/>
          <c:tx>
            <c:strRef>
              <c:f>'OLD 1921-26 - all 6MF completio'!$A$4</c:f>
              <c:strCache>
                <c:ptCount val="1"/>
                <c:pt idx="0">
                  <c:v>2013</c:v>
                </c:pt>
              </c:strCache>
            </c:strRef>
          </c:tx>
          <c:spPr>
            <a:solidFill>
              <a:schemeClr val="accent3"/>
            </a:solidFill>
            <a:ln>
              <a:noFill/>
            </a:ln>
            <a:effectLst/>
          </c:spPr>
          <c:invertIfNegative val="0"/>
          <c:cat>
            <c:strRef>
              <c:f>'OLD 1921-26 - all 6MF completio'!$B$1:$Y$1</c:f>
              <c:strCache>
                <c:ptCount val="24"/>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pt idx="18">
                  <c:v>6MF19</c:v>
                </c:pt>
                <c:pt idx="19">
                  <c:v>6MF20</c:v>
                </c:pt>
                <c:pt idx="20">
                  <c:v>6MF21</c:v>
                </c:pt>
                <c:pt idx="21">
                  <c:v>6MF22</c:v>
                </c:pt>
                <c:pt idx="22">
                  <c:v>6MF23</c:v>
                </c:pt>
                <c:pt idx="23">
                  <c:v>6MF24</c:v>
                </c:pt>
              </c:strCache>
            </c:strRef>
          </c:cat>
          <c:val>
            <c:numRef>
              <c:f>'OLD 1921-26 - all 6MF completio'!$B$4:$Y$4</c:f>
              <c:numCache>
                <c:formatCode>General</c:formatCode>
                <c:ptCount val="24"/>
                <c:pt idx="0">
                  <c:v>59</c:v>
                </c:pt>
                <c:pt idx="1">
                  <c:v>248</c:v>
                </c:pt>
                <c:pt idx="2">
                  <c:v>1178</c:v>
                </c:pt>
                <c:pt idx="3">
                  <c:v>2216</c:v>
                </c:pt>
                <c:pt idx="4">
                  <c:v>921</c:v>
                </c:pt>
              </c:numCache>
            </c:numRef>
          </c:val>
          <c:extLst>
            <c:ext xmlns:c16="http://schemas.microsoft.com/office/drawing/2014/chart" uri="{C3380CC4-5D6E-409C-BE32-E72D297353CC}">
              <c16:uniqueId val="{00000002-8202-4953-90F4-4766A45B0192}"/>
            </c:ext>
          </c:extLst>
        </c:ser>
        <c:ser>
          <c:idx val="3"/>
          <c:order val="3"/>
          <c:tx>
            <c:strRef>
              <c:f>'OLD 1921-26 - all 6MF completio'!$A$5</c:f>
              <c:strCache>
                <c:ptCount val="1"/>
                <c:pt idx="0">
                  <c:v>2014</c:v>
                </c:pt>
              </c:strCache>
            </c:strRef>
          </c:tx>
          <c:spPr>
            <a:solidFill>
              <a:schemeClr val="accent4"/>
            </a:solidFill>
            <a:ln>
              <a:noFill/>
            </a:ln>
            <a:effectLst/>
          </c:spPr>
          <c:invertIfNegative val="0"/>
          <c:cat>
            <c:strRef>
              <c:f>'OLD 1921-26 - all 6MF completio'!$B$1:$Y$1</c:f>
              <c:strCache>
                <c:ptCount val="24"/>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pt idx="18">
                  <c:v>6MF19</c:v>
                </c:pt>
                <c:pt idx="19">
                  <c:v>6MF20</c:v>
                </c:pt>
                <c:pt idx="20">
                  <c:v>6MF21</c:v>
                </c:pt>
                <c:pt idx="21">
                  <c:v>6MF22</c:v>
                </c:pt>
                <c:pt idx="22">
                  <c:v>6MF23</c:v>
                </c:pt>
                <c:pt idx="23">
                  <c:v>6MF24</c:v>
                </c:pt>
              </c:strCache>
            </c:strRef>
          </c:cat>
          <c:val>
            <c:numRef>
              <c:f>'OLD 1921-26 - all 6MF completio'!$B$5:$Y$5</c:f>
              <c:numCache>
                <c:formatCode>General</c:formatCode>
                <c:ptCount val="24"/>
                <c:pt idx="0">
                  <c:v>13</c:v>
                </c:pt>
                <c:pt idx="1">
                  <c:v>45</c:v>
                </c:pt>
                <c:pt idx="2">
                  <c:v>96</c:v>
                </c:pt>
                <c:pt idx="3">
                  <c:v>292</c:v>
                </c:pt>
                <c:pt idx="4">
                  <c:v>1169</c:v>
                </c:pt>
                <c:pt idx="5">
                  <c:v>1591</c:v>
                </c:pt>
                <c:pt idx="6">
                  <c:v>595</c:v>
                </c:pt>
              </c:numCache>
            </c:numRef>
          </c:val>
          <c:extLst>
            <c:ext xmlns:c16="http://schemas.microsoft.com/office/drawing/2014/chart" uri="{C3380CC4-5D6E-409C-BE32-E72D297353CC}">
              <c16:uniqueId val="{00000003-8202-4953-90F4-4766A45B0192}"/>
            </c:ext>
          </c:extLst>
        </c:ser>
        <c:ser>
          <c:idx val="4"/>
          <c:order val="4"/>
          <c:tx>
            <c:strRef>
              <c:f>'OLD 1921-26 - all 6MF completio'!$A$6</c:f>
              <c:strCache>
                <c:ptCount val="1"/>
                <c:pt idx="0">
                  <c:v>2015</c:v>
                </c:pt>
              </c:strCache>
            </c:strRef>
          </c:tx>
          <c:spPr>
            <a:solidFill>
              <a:schemeClr val="accent5"/>
            </a:solidFill>
            <a:ln>
              <a:noFill/>
            </a:ln>
            <a:effectLst/>
          </c:spPr>
          <c:invertIfNegative val="0"/>
          <c:cat>
            <c:strRef>
              <c:f>'OLD 1921-26 - all 6MF completio'!$B$1:$Y$1</c:f>
              <c:strCache>
                <c:ptCount val="24"/>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pt idx="18">
                  <c:v>6MF19</c:v>
                </c:pt>
                <c:pt idx="19">
                  <c:v>6MF20</c:v>
                </c:pt>
                <c:pt idx="20">
                  <c:v>6MF21</c:v>
                </c:pt>
                <c:pt idx="21">
                  <c:v>6MF22</c:v>
                </c:pt>
                <c:pt idx="22">
                  <c:v>6MF23</c:v>
                </c:pt>
                <c:pt idx="23">
                  <c:v>6MF24</c:v>
                </c:pt>
              </c:strCache>
            </c:strRef>
          </c:cat>
          <c:val>
            <c:numRef>
              <c:f>'OLD 1921-26 - all 6MF completio'!$B$6:$Y$6</c:f>
              <c:numCache>
                <c:formatCode>General</c:formatCode>
                <c:ptCount val="24"/>
                <c:pt idx="0">
                  <c:v>2</c:v>
                </c:pt>
                <c:pt idx="1">
                  <c:v>14</c:v>
                </c:pt>
                <c:pt idx="2">
                  <c:v>33</c:v>
                </c:pt>
                <c:pt idx="3">
                  <c:v>57</c:v>
                </c:pt>
                <c:pt idx="4">
                  <c:v>133</c:v>
                </c:pt>
                <c:pt idx="5">
                  <c:v>299</c:v>
                </c:pt>
                <c:pt idx="6">
                  <c:v>985</c:v>
                </c:pt>
                <c:pt idx="7">
                  <c:v>1129</c:v>
                </c:pt>
                <c:pt idx="8">
                  <c:v>439</c:v>
                </c:pt>
              </c:numCache>
            </c:numRef>
          </c:val>
          <c:extLst>
            <c:ext xmlns:c16="http://schemas.microsoft.com/office/drawing/2014/chart" uri="{C3380CC4-5D6E-409C-BE32-E72D297353CC}">
              <c16:uniqueId val="{00000004-8202-4953-90F4-4766A45B0192}"/>
            </c:ext>
          </c:extLst>
        </c:ser>
        <c:ser>
          <c:idx val="5"/>
          <c:order val="5"/>
          <c:tx>
            <c:strRef>
              <c:f>'OLD 1921-26 - all 6MF completio'!$A$7</c:f>
              <c:strCache>
                <c:ptCount val="1"/>
                <c:pt idx="0">
                  <c:v>2016</c:v>
                </c:pt>
              </c:strCache>
            </c:strRef>
          </c:tx>
          <c:spPr>
            <a:solidFill>
              <a:schemeClr val="accent6"/>
            </a:solidFill>
            <a:ln>
              <a:noFill/>
            </a:ln>
            <a:effectLst/>
          </c:spPr>
          <c:invertIfNegative val="0"/>
          <c:cat>
            <c:strRef>
              <c:f>'OLD 1921-26 - all 6MF completio'!$B$1:$Y$1</c:f>
              <c:strCache>
                <c:ptCount val="24"/>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pt idx="18">
                  <c:v>6MF19</c:v>
                </c:pt>
                <c:pt idx="19">
                  <c:v>6MF20</c:v>
                </c:pt>
                <c:pt idx="20">
                  <c:v>6MF21</c:v>
                </c:pt>
                <c:pt idx="21">
                  <c:v>6MF22</c:v>
                </c:pt>
                <c:pt idx="22">
                  <c:v>6MF23</c:v>
                </c:pt>
                <c:pt idx="23">
                  <c:v>6MF24</c:v>
                </c:pt>
              </c:strCache>
            </c:strRef>
          </c:cat>
          <c:val>
            <c:numRef>
              <c:f>'OLD 1921-26 - all 6MF completio'!$B$7:$Y$7</c:f>
              <c:numCache>
                <c:formatCode>General</c:formatCode>
                <c:ptCount val="24"/>
                <c:pt idx="0">
                  <c:v>4</c:v>
                </c:pt>
                <c:pt idx="1">
                  <c:v>8</c:v>
                </c:pt>
                <c:pt idx="2">
                  <c:v>16</c:v>
                </c:pt>
                <c:pt idx="3">
                  <c:v>27</c:v>
                </c:pt>
                <c:pt idx="4">
                  <c:v>41</c:v>
                </c:pt>
                <c:pt idx="5">
                  <c:v>64</c:v>
                </c:pt>
                <c:pt idx="6">
                  <c:v>110</c:v>
                </c:pt>
                <c:pt idx="7">
                  <c:v>311</c:v>
                </c:pt>
                <c:pt idx="8">
                  <c:v>737</c:v>
                </c:pt>
                <c:pt idx="9">
                  <c:v>823</c:v>
                </c:pt>
                <c:pt idx="10">
                  <c:v>260</c:v>
                </c:pt>
              </c:numCache>
            </c:numRef>
          </c:val>
          <c:extLst>
            <c:ext xmlns:c16="http://schemas.microsoft.com/office/drawing/2014/chart" uri="{C3380CC4-5D6E-409C-BE32-E72D297353CC}">
              <c16:uniqueId val="{00000005-8202-4953-90F4-4766A45B0192}"/>
            </c:ext>
          </c:extLst>
        </c:ser>
        <c:ser>
          <c:idx val="6"/>
          <c:order val="6"/>
          <c:tx>
            <c:strRef>
              <c:f>'OLD 1921-26 - all 6MF completio'!$A$8</c:f>
              <c:strCache>
                <c:ptCount val="1"/>
                <c:pt idx="0">
                  <c:v>2017</c:v>
                </c:pt>
              </c:strCache>
            </c:strRef>
          </c:tx>
          <c:spPr>
            <a:solidFill>
              <a:schemeClr val="accent1">
                <a:lumMod val="60000"/>
              </a:schemeClr>
            </a:solidFill>
            <a:ln>
              <a:noFill/>
            </a:ln>
            <a:effectLst/>
          </c:spPr>
          <c:invertIfNegative val="0"/>
          <c:cat>
            <c:strRef>
              <c:f>'OLD 1921-26 - all 6MF completio'!$B$1:$Y$1</c:f>
              <c:strCache>
                <c:ptCount val="24"/>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pt idx="18">
                  <c:v>6MF19</c:v>
                </c:pt>
                <c:pt idx="19">
                  <c:v>6MF20</c:v>
                </c:pt>
                <c:pt idx="20">
                  <c:v>6MF21</c:v>
                </c:pt>
                <c:pt idx="21">
                  <c:v>6MF22</c:v>
                </c:pt>
                <c:pt idx="22">
                  <c:v>6MF23</c:v>
                </c:pt>
                <c:pt idx="23">
                  <c:v>6MF24</c:v>
                </c:pt>
              </c:strCache>
            </c:strRef>
          </c:cat>
          <c:val>
            <c:numRef>
              <c:f>'OLD 1921-26 - all 6MF completio'!$B$8:$Y$8</c:f>
              <c:numCache>
                <c:formatCode>General</c:formatCode>
                <c:ptCount val="24"/>
                <c:pt idx="0">
                  <c:v>1</c:v>
                </c:pt>
                <c:pt idx="1">
                  <c:v>1</c:v>
                </c:pt>
                <c:pt idx="2">
                  <c:v>8</c:v>
                </c:pt>
                <c:pt idx="3">
                  <c:v>8</c:v>
                </c:pt>
                <c:pt idx="4">
                  <c:v>16</c:v>
                </c:pt>
                <c:pt idx="5">
                  <c:v>33</c:v>
                </c:pt>
                <c:pt idx="6">
                  <c:v>35</c:v>
                </c:pt>
                <c:pt idx="7">
                  <c:v>52</c:v>
                </c:pt>
                <c:pt idx="8">
                  <c:v>133</c:v>
                </c:pt>
                <c:pt idx="9">
                  <c:v>285</c:v>
                </c:pt>
                <c:pt idx="10">
                  <c:v>612</c:v>
                </c:pt>
                <c:pt idx="11">
                  <c:v>569</c:v>
                </c:pt>
                <c:pt idx="12">
                  <c:v>160</c:v>
                </c:pt>
              </c:numCache>
            </c:numRef>
          </c:val>
          <c:extLst>
            <c:ext xmlns:c16="http://schemas.microsoft.com/office/drawing/2014/chart" uri="{C3380CC4-5D6E-409C-BE32-E72D297353CC}">
              <c16:uniqueId val="{00000006-8202-4953-90F4-4766A45B0192}"/>
            </c:ext>
          </c:extLst>
        </c:ser>
        <c:ser>
          <c:idx val="7"/>
          <c:order val="7"/>
          <c:tx>
            <c:strRef>
              <c:f>'OLD 1921-26 - all 6MF completio'!$A$9</c:f>
              <c:strCache>
                <c:ptCount val="1"/>
                <c:pt idx="0">
                  <c:v>2018</c:v>
                </c:pt>
              </c:strCache>
            </c:strRef>
          </c:tx>
          <c:spPr>
            <a:solidFill>
              <a:schemeClr val="accent2">
                <a:lumMod val="60000"/>
              </a:schemeClr>
            </a:solidFill>
            <a:ln>
              <a:noFill/>
            </a:ln>
            <a:effectLst/>
          </c:spPr>
          <c:invertIfNegative val="0"/>
          <c:cat>
            <c:strRef>
              <c:f>'OLD 1921-26 - all 6MF completio'!$B$1:$Y$1</c:f>
              <c:strCache>
                <c:ptCount val="24"/>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pt idx="18">
                  <c:v>6MF19</c:v>
                </c:pt>
                <c:pt idx="19">
                  <c:v>6MF20</c:v>
                </c:pt>
                <c:pt idx="20">
                  <c:v>6MF21</c:v>
                </c:pt>
                <c:pt idx="21">
                  <c:v>6MF22</c:v>
                </c:pt>
                <c:pt idx="22">
                  <c:v>6MF23</c:v>
                </c:pt>
                <c:pt idx="23">
                  <c:v>6MF24</c:v>
                </c:pt>
              </c:strCache>
            </c:strRef>
          </c:cat>
          <c:val>
            <c:numRef>
              <c:f>'OLD 1921-26 - all 6MF completio'!$B$9:$Y$9</c:f>
              <c:numCache>
                <c:formatCode>General</c:formatCode>
                <c:ptCount val="24"/>
                <c:pt idx="0">
                  <c:v>2</c:v>
                </c:pt>
                <c:pt idx="1">
                  <c:v>5</c:v>
                </c:pt>
                <c:pt idx="2">
                  <c:v>6</c:v>
                </c:pt>
                <c:pt idx="3">
                  <c:v>12</c:v>
                </c:pt>
                <c:pt idx="4">
                  <c:v>13</c:v>
                </c:pt>
                <c:pt idx="5">
                  <c:v>18</c:v>
                </c:pt>
                <c:pt idx="6">
                  <c:v>29</c:v>
                </c:pt>
                <c:pt idx="7">
                  <c:v>28</c:v>
                </c:pt>
                <c:pt idx="8">
                  <c:v>33</c:v>
                </c:pt>
                <c:pt idx="9">
                  <c:v>55</c:v>
                </c:pt>
                <c:pt idx="10">
                  <c:v>124</c:v>
                </c:pt>
                <c:pt idx="11">
                  <c:v>252</c:v>
                </c:pt>
                <c:pt idx="12">
                  <c:v>477</c:v>
                </c:pt>
                <c:pt idx="13">
                  <c:v>413</c:v>
                </c:pt>
                <c:pt idx="14">
                  <c:v>116</c:v>
                </c:pt>
              </c:numCache>
            </c:numRef>
          </c:val>
          <c:extLst>
            <c:ext xmlns:c16="http://schemas.microsoft.com/office/drawing/2014/chart" uri="{C3380CC4-5D6E-409C-BE32-E72D297353CC}">
              <c16:uniqueId val="{00000007-8202-4953-90F4-4766A45B0192}"/>
            </c:ext>
          </c:extLst>
        </c:ser>
        <c:ser>
          <c:idx val="8"/>
          <c:order val="8"/>
          <c:tx>
            <c:strRef>
              <c:f>'OLD 1921-26 - all 6MF completio'!$A$10</c:f>
              <c:strCache>
                <c:ptCount val="1"/>
                <c:pt idx="0">
                  <c:v>2019</c:v>
                </c:pt>
              </c:strCache>
            </c:strRef>
          </c:tx>
          <c:spPr>
            <a:solidFill>
              <a:schemeClr val="accent3">
                <a:lumMod val="60000"/>
              </a:schemeClr>
            </a:solidFill>
            <a:ln>
              <a:noFill/>
            </a:ln>
            <a:effectLst/>
          </c:spPr>
          <c:invertIfNegative val="0"/>
          <c:cat>
            <c:strRef>
              <c:f>'OLD 1921-26 - all 6MF completio'!$B$1:$Y$1</c:f>
              <c:strCache>
                <c:ptCount val="24"/>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pt idx="18">
                  <c:v>6MF19</c:v>
                </c:pt>
                <c:pt idx="19">
                  <c:v>6MF20</c:v>
                </c:pt>
                <c:pt idx="20">
                  <c:v>6MF21</c:v>
                </c:pt>
                <c:pt idx="21">
                  <c:v>6MF22</c:v>
                </c:pt>
                <c:pt idx="22">
                  <c:v>6MF23</c:v>
                </c:pt>
                <c:pt idx="23">
                  <c:v>6MF24</c:v>
                </c:pt>
              </c:strCache>
            </c:strRef>
          </c:cat>
          <c:val>
            <c:numRef>
              <c:f>'OLD 1921-26 - all 6MF completio'!$B$10:$Y$10</c:f>
              <c:numCache>
                <c:formatCode>General</c:formatCode>
                <c:ptCount val="24"/>
                <c:pt idx="1">
                  <c:v>3</c:v>
                </c:pt>
                <c:pt idx="2">
                  <c:v>4</c:v>
                </c:pt>
                <c:pt idx="3">
                  <c:v>5</c:v>
                </c:pt>
                <c:pt idx="4">
                  <c:v>7</c:v>
                </c:pt>
                <c:pt idx="5">
                  <c:v>11</c:v>
                </c:pt>
                <c:pt idx="6">
                  <c:v>8</c:v>
                </c:pt>
                <c:pt idx="7">
                  <c:v>17</c:v>
                </c:pt>
                <c:pt idx="8">
                  <c:v>14</c:v>
                </c:pt>
                <c:pt idx="9">
                  <c:v>23</c:v>
                </c:pt>
                <c:pt idx="10">
                  <c:v>44</c:v>
                </c:pt>
                <c:pt idx="11">
                  <c:v>54</c:v>
                </c:pt>
                <c:pt idx="12">
                  <c:v>96</c:v>
                </c:pt>
                <c:pt idx="13">
                  <c:v>194</c:v>
                </c:pt>
                <c:pt idx="14">
                  <c:v>329</c:v>
                </c:pt>
                <c:pt idx="15">
                  <c:v>274</c:v>
                </c:pt>
                <c:pt idx="16">
                  <c:v>79</c:v>
                </c:pt>
              </c:numCache>
            </c:numRef>
          </c:val>
          <c:extLst>
            <c:ext xmlns:c16="http://schemas.microsoft.com/office/drawing/2014/chart" uri="{C3380CC4-5D6E-409C-BE32-E72D297353CC}">
              <c16:uniqueId val="{00000008-8202-4953-90F4-4766A45B0192}"/>
            </c:ext>
          </c:extLst>
        </c:ser>
        <c:ser>
          <c:idx val="9"/>
          <c:order val="9"/>
          <c:tx>
            <c:strRef>
              <c:f>'OLD 1921-26 - all 6MF completio'!$A$11</c:f>
              <c:strCache>
                <c:ptCount val="1"/>
                <c:pt idx="0">
                  <c:v>2020</c:v>
                </c:pt>
              </c:strCache>
            </c:strRef>
          </c:tx>
          <c:spPr>
            <a:solidFill>
              <a:schemeClr val="accent4">
                <a:lumMod val="60000"/>
              </a:schemeClr>
            </a:solidFill>
            <a:ln>
              <a:noFill/>
            </a:ln>
            <a:effectLst/>
          </c:spPr>
          <c:invertIfNegative val="0"/>
          <c:cat>
            <c:strRef>
              <c:f>'OLD 1921-26 - all 6MF completio'!$B$1:$Y$1</c:f>
              <c:strCache>
                <c:ptCount val="24"/>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pt idx="18">
                  <c:v>6MF19</c:v>
                </c:pt>
                <c:pt idx="19">
                  <c:v>6MF20</c:v>
                </c:pt>
                <c:pt idx="20">
                  <c:v>6MF21</c:v>
                </c:pt>
                <c:pt idx="21">
                  <c:v>6MF22</c:v>
                </c:pt>
                <c:pt idx="22">
                  <c:v>6MF23</c:v>
                </c:pt>
                <c:pt idx="23">
                  <c:v>6MF24</c:v>
                </c:pt>
              </c:strCache>
            </c:strRef>
          </c:cat>
          <c:val>
            <c:numRef>
              <c:f>'OLD 1921-26 - all 6MF completio'!$B$11:$Y$11</c:f>
              <c:numCache>
                <c:formatCode>General</c:formatCode>
                <c:ptCount val="24"/>
                <c:pt idx="1">
                  <c:v>1</c:v>
                </c:pt>
                <c:pt idx="2">
                  <c:v>1</c:v>
                </c:pt>
                <c:pt idx="3">
                  <c:v>4</c:v>
                </c:pt>
                <c:pt idx="4">
                  <c:v>7</c:v>
                </c:pt>
                <c:pt idx="5">
                  <c:v>8</c:v>
                </c:pt>
                <c:pt idx="6">
                  <c:v>9</c:v>
                </c:pt>
                <c:pt idx="7">
                  <c:v>9</c:v>
                </c:pt>
                <c:pt idx="8">
                  <c:v>9</c:v>
                </c:pt>
                <c:pt idx="9">
                  <c:v>17</c:v>
                </c:pt>
                <c:pt idx="10">
                  <c:v>15</c:v>
                </c:pt>
                <c:pt idx="11">
                  <c:v>22</c:v>
                </c:pt>
                <c:pt idx="12">
                  <c:v>23</c:v>
                </c:pt>
                <c:pt idx="13">
                  <c:v>38</c:v>
                </c:pt>
                <c:pt idx="14">
                  <c:v>71</c:v>
                </c:pt>
                <c:pt idx="15">
                  <c:v>139</c:v>
                </c:pt>
                <c:pt idx="16">
                  <c:v>224</c:v>
                </c:pt>
                <c:pt idx="17">
                  <c:v>170</c:v>
                </c:pt>
                <c:pt idx="18">
                  <c:v>43</c:v>
                </c:pt>
              </c:numCache>
            </c:numRef>
          </c:val>
          <c:extLst>
            <c:ext xmlns:c16="http://schemas.microsoft.com/office/drawing/2014/chart" uri="{C3380CC4-5D6E-409C-BE32-E72D297353CC}">
              <c16:uniqueId val="{00000009-8202-4953-90F4-4766A45B0192}"/>
            </c:ext>
          </c:extLst>
        </c:ser>
        <c:ser>
          <c:idx val="10"/>
          <c:order val="10"/>
          <c:tx>
            <c:strRef>
              <c:f>'OLD 1921-26 - all 6MF completio'!$A$12</c:f>
              <c:strCache>
                <c:ptCount val="1"/>
                <c:pt idx="0">
                  <c:v>2021</c:v>
                </c:pt>
              </c:strCache>
            </c:strRef>
          </c:tx>
          <c:spPr>
            <a:solidFill>
              <a:schemeClr val="accent5">
                <a:lumMod val="60000"/>
              </a:schemeClr>
            </a:solidFill>
            <a:ln>
              <a:noFill/>
            </a:ln>
            <a:effectLst/>
          </c:spPr>
          <c:invertIfNegative val="0"/>
          <c:cat>
            <c:strRef>
              <c:f>'OLD 1921-26 - all 6MF completio'!$B$1:$Y$1</c:f>
              <c:strCache>
                <c:ptCount val="24"/>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pt idx="18">
                  <c:v>6MF19</c:v>
                </c:pt>
                <c:pt idx="19">
                  <c:v>6MF20</c:v>
                </c:pt>
                <c:pt idx="20">
                  <c:v>6MF21</c:v>
                </c:pt>
                <c:pt idx="21">
                  <c:v>6MF22</c:v>
                </c:pt>
                <c:pt idx="22">
                  <c:v>6MF23</c:v>
                </c:pt>
                <c:pt idx="23">
                  <c:v>6MF24</c:v>
                </c:pt>
              </c:strCache>
            </c:strRef>
          </c:cat>
          <c:val>
            <c:numRef>
              <c:f>'OLD 1921-26 - all 6MF completio'!$B$12:$Y$12</c:f>
              <c:numCache>
                <c:formatCode>General</c:formatCode>
                <c:ptCount val="24"/>
                <c:pt idx="1">
                  <c:v>1</c:v>
                </c:pt>
                <c:pt idx="3">
                  <c:v>2</c:v>
                </c:pt>
                <c:pt idx="4">
                  <c:v>3</c:v>
                </c:pt>
                <c:pt idx="5">
                  <c:v>5</c:v>
                </c:pt>
                <c:pt idx="6">
                  <c:v>6</c:v>
                </c:pt>
                <c:pt idx="7">
                  <c:v>7</c:v>
                </c:pt>
                <c:pt idx="8">
                  <c:v>6</c:v>
                </c:pt>
                <c:pt idx="9">
                  <c:v>7</c:v>
                </c:pt>
                <c:pt idx="10">
                  <c:v>5</c:v>
                </c:pt>
                <c:pt idx="11">
                  <c:v>8</c:v>
                </c:pt>
                <c:pt idx="12">
                  <c:v>19</c:v>
                </c:pt>
                <c:pt idx="13">
                  <c:v>17</c:v>
                </c:pt>
                <c:pt idx="14">
                  <c:v>24</c:v>
                </c:pt>
                <c:pt idx="15">
                  <c:v>34</c:v>
                </c:pt>
                <c:pt idx="16">
                  <c:v>51</c:v>
                </c:pt>
                <c:pt idx="17">
                  <c:v>103</c:v>
                </c:pt>
                <c:pt idx="18">
                  <c:v>155</c:v>
                </c:pt>
                <c:pt idx="19">
                  <c:v>110</c:v>
                </c:pt>
                <c:pt idx="20">
                  <c:v>26</c:v>
                </c:pt>
              </c:numCache>
            </c:numRef>
          </c:val>
          <c:extLst>
            <c:ext xmlns:c16="http://schemas.microsoft.com/office/drawing/2014/chart" uri="{C3380CC4-5D6E-409C-BE32-E72D297353CC}">
              <c16:uniqueId val="{0000000A-8202-4953-90F4-4766A45B0192}"/>
            </c:ext>
          </c:extLst>
        </c:ser>
        <c:ser>
          <c:idx val="11"/>
          <c:order val="11"/>
          <c:tx>
            <c:strRef>
              <c:f>'OLD 1921-26 - all 6MF completio'!$A$13</c:f>
              <c:strCache>
                <c:ptCount val="1"/>
                <c:pt idx="0">
                  <c:v>2022</c:v>
                </c:pt>
              </c:strCache>
            </c:strRef>
          </c:tx>
          <c:spPr>
            <a:solidFill>
              <a:schemeClr val="accent6">
                <a:lumMod val="60000"/>
              </a:schemeClr>
            </a:solidFill>
            <a:ln>
              <a:noFill/>
            </a:ln>
            <a:effectLst/>
          </c:spPr>
          <c:invertIfNegative val="0"/>
          <c:cat>
            <c:strRef>
              <c:f>'OLD 1921-26 - all 6MF completio'!$B$1:$Y$1</c:f>
              <c:strCache>
                <c:ptCount val="24"/>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pt idx="18">
                  <c:v>6MF19</c:v>
                </c:pt>
                <c:pt idx="19">
                  <c:v>6MF20</c:v>
                </c:pt>
                <c:pt idx="20">
                  <c:v>6MF21</c:v>
                </c:pt>
                <c:pt idx="21">
                  <c:v>6MF22</c:v>
                </c:pt>
                <c:pt idx="22">
                  <c:v>6MF23</c:v>
                </c:pt>
                <c:pt idx="23">
                  <c:v>6MF24</c:v>
                </c:pt>
              </c:strCache>
            </c:strRef>
          </c:cat>
          <c:val>
            <c:numRef>
              <c:f>'OLD 1921-26 - all 6MF completio'!$B$13:$Y$13</c:f>
              <c:numCache>
                <c:formatCode>General</c:formatCode>
                <c:ptCount val="24"/>
                <c:pt idx="4">
                  <c:v>1</c:v>
                </c:pt>
                <c:pt idx="5">
                  <c:v>3</c:v>
                </c:pt>
                <c:pt idx="6">
                  <c:v>3</c:v>
                </c:pt>
                <c:pt idx="7">
                  <c:v>3</c:v>
                </c:pt>
                <c:pt idx="8">
                  <c:v>5</c:v>
                </c:pt>
                <c:pt idx="9">
                  <c:v>5</c:v>
                </c:pt>
                <c:pt idx="10">
                  <c:v>2</c:v>
                </c:pt>
                <c:pt idx="11">
                  <c:v>6</c:v>
                </c:pt>
                <c:pt idx="12">
                  <c:v>3</c:v>
                </c:pt>
                <c:pt idx="13">
                  <c:v>10</c:v>
                </c:pt>
                <c:pt idx="14">
                  <c:v>13</c:v>
                </c:pt>
                <c:pt idx="15">
                  <c:v>13</c:v>
                </c:pt>
                <c:pt idx="16">
                  <c:v>15</c:v>
                </c:pt>
                <c:pt idx="17">
                  <c:v>27</c:v>
                </c:pt>
                <c:pt idx="18">
                  <c:v>43</c:v>
                </c:pt>
                <c:pt idx="19">
                  <c:v>69</c:v>
                </c:pt>
                <c:pt idx="20">
                  <c:v>92</c:v>
                </c:pt>
                <c:pt idx="21">
                  <c:v>56</c:v>
                </c:pt>
                <c:pt idx="22">
                  <c:v>8</c:v>
                </c:pt>
              </c:numCache>
            </c:numRef>
          </c:val>
          <c:extLst>
            <c:ext xmlns:c16="http://schemas.microsoft.com/office/drawing/2014/chart" uri="{C3380CC4-5D6E-409C-BE32-E72D297353CC}">
              <c16:uniqueId val="{0000000B-8202-4953-90F4-4766A45B0192}"/>
            </c:ext>
          </c:extLst>
        </c:ser>
        <c:ser>
          <c:idx val="12"/>
          <c:order val="12"/>
          <c:tx>
            <c:strRef>
              <c:f>'OLD 1921-26 - all 6MF completio'!$A$14</c:f>
              <c:strCache>
                <c:ptCount val="1"/>
                <c:pt idx="0">
                  <c:v>2023</c:v>
                </c:pt>
              </c:strCache>
            </c:strRef>
          </c:tx>
          <c:spPr>
            <a:solidFill>
              <a:schemeClr val="accent1">
                <a:lumMod val="80000"/>
                <a:lumOff val="20000"/>
              </a:schemeClr>
            </a:solidFill>
            <a:ln>
              <a:noFill/>
            </a:ln>
            <a:effectLst/>
          </c:spPr>
          <c:invertIfNegative val="0"/>
          <c:cat>
            <c:strRef>
              <c:f>'OLD 1921-26 - all 6MF completio'!$B$1:$Y$1</c:f>
              <c:strCache>
                <c:ptCount val="24"/>
                <c:pt idx="0">
                  <c:v>6MF1</c:v>
                </c:pt>
                <c:pt idx="1">
                  <c:v>6MF2</c:v>
                </c:pt>
                <c:pt idx="2">
                  <c:v>6MF3</c:v>
                </c:pt>
                <c:pt idx="3">
                  <c:v>6MF4</c:v>
                </c:pt>
                <c:pt idx="4">
                  <c:v>6MF5</c:v>
                </c:pt>
                <c:pt idx="5">
                  <c:v>6MF6</c:v>
                </c:pt>
                <c:pt idx="6">
                  <c:v>6MF7</c:v>
                </c:pt>
                <c:pt idx="7">
                  <c:v>6MF8</c:v>
                </c:pt>
                <c:pt idx="8">
                  <c:v>6MF9</c:v>
                </c:pt>
                <c:pt idx="9">
                  <c:v>6MF10</c:v>
                </c:pt>
                <c:pt idx="10">
                  <c:v>6MF11</c:v>
                </c:pt>
                <c:pt idx="11">
                  <c:v>6MF12</c:v>
                </c:pt>
                <c:pt idx="12">
                  <c:v>6MF13</c:v>
                </c:pt>
                <c:pt idx="13">
                  <c:v>6MF14</c:v>
                </c:pt>
                <c:pt idx="14">
                  <c:v>6MF15</c:v>
                </c:pt>
                <c:pt idx="15">
                  <c:v>6MF16</c:v>
                </c:pt>
                <c:pt idx="16">
                  <c:v>6MF17</c:v>
                </c:pt>
                <c:pt idx="17">
                  <c:v>6MF18</c:v>
                </c:pt>
                <c:pt idx="18">
                  <c:v>6MF19</c:v>
                </c:pt>
                <c:pt idx="19">
                  <c:v>6MF20</c:v>
                </c:pt>
                <c:pt idx="20">
                  <c:v>6MF21</c:v>
                </c:pt>
                <c:pt idx="21">
                  <c:v>6MF22</c:v>
                </c:pt>
                <c:pt idx="22">
                  <c:v>6MF23</c:v>
                </c:pt>
                <c:pt idx="23">
                  <c:v>6MF24</c:v>
                </c:pt>
              </c:strCache>
            </c:strRef>
          </c:cat>
          <c:val>
            <c:numRef>
              <c:f>'OLD 1921-26 - all 6MF completio'!$B$14:$Y$14</c:f>
              <c:numCache>
                <c:formatCode>General</c:formatCode>
                <c:ptCount val="24"/>
                <c:pt idx="8">
                  <c:v>2</c:v>
                </c:pt>
                <c:pt idx="9">
                  <c:v>3</c:v>
                </c:pt>
                <c:pt idx="10">
                  <c:v>2</c:v>
                </c:pt>
                <c:pt idx="11">
                  <c:v>2</c:v>
                </c:pt>
                <c:pt idx="12">
                  <c:v>1</c:v>
                </c:pt>
                <c:pt idx="13">
                  <c:v>2</c:v>
                </c:pt>
                <c:pt idx="14">
                  <c:v>3</c:v>
                </c:pt>
                <c:pt idx="15">
                  <c:v>10</c:v>
                </c:pt>
                <c:pt idx="16">
                  <c:v>8</c:v>
                </c:pt>
                <c:pt idx="17">
                  <c:v>12</c:v>
                </c:pt>
                <c:pt idx="18">
                  <c:v>7</c:v>
                </c:pt>
                <c:pt idx="19">
                  <c:v>19</c:v>
                </c:pt>
                <c:pt idx="20">
                  <c:v>34</c:v>
                </c:pt>
                <c:pt idx="21">
                  <c:v>54</c:v>
                </c:pt>
                <c:pt idx="22">
                  <c:v>58</c:v>
                </c:pt>
                <c:pt idx="23">
                  <c:v>26</c:v>
                </c:pt>
              </c:numCache>
            </c:numRef>
          </c:val>
          <c:extLst>
            <c:ext xmlns:c16="http://schemas.microsoft.com/office/drawing/2014/chart" uri="{C3380CC4-5D6E-409C-BE32-E72D297353CC}">
              <c16:uniqueId val="{0000000C-8202-4953-90F4-4766A45B0192}"/>
            </c:ext>
          </c:extLst>
        </c:ser>
        <c:dLbls>
          <c:showLegendKey val="0"/>
          <c:showVal val="0"/>
          <c:showCatName val="0"/>
          <c:showSerName val="0"/>
          <c:showPercent val="0"/>
          <c:showBubbleSize val="0"/>
        </c:dLbls>
        <c:gapWidth val="150"/>
        <c:overlap val="100"/>
        <c:axId val="544797088"/>
        <c:axId val="544797808"/>
      </c:barChart>
      <c:catAx>
        <c:axId val="54479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4797808"/>
        <c:crosses val="autoZero"/>
        <c:auto val="1"/>
        <c:lblAlgn val="ctr"/>
        <c:lblOffset val="100"/>
        <c:noMultiLvlLbl val="0"/>
      </c:catAx>
      <c:valAx>
        <c:axId val="544797808"/>
        <c:scaling>
          <c:orientation val="minMax"/>
          <c:max val="4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79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8F1CA1-109A-4DEC-AD4C-B03BC4F18BAA}" type="doc">
      <dgm:prSet loTypeId="urn:microsoft.com/office/officeart/2005/8/layout/hierarchy4" loCatId="relationship" qsTypeId="urn:microsoft.com/office/officeart/2005/8/quickstyle/simple1" qsCatId="simple" csTypeId="urn:microsoft.com/office/officeart/2005/8/colors/accent1_2" csCatId="accent1" phldr="1"/>
      <dgm:spPr/>
      <dgm:t>
        <a:bodyPr/>
        <a:lstStyle/>
        <a:p>
          <a:endParaRPr lang="en-AU"/>
        </a:p>
      </dgm:t>
    </dgm:pt>
    <dgm:pt modelId="{E6F03FBB-6E98-4AC8-BF36-E594C0C51C6B}">
      <dgm:prSet phldrT="[Text]" custT="1"/>
      <dgm:spPr>
        <a:solidFill>
          <a:srgbClr val="652D86"/>
        </a:solidFill>
      </dgm:spPr>
      <dgm:t>
        <a:bodyPr tIns="216000" bIns="252000"/>
        <a:lstStyle/>
        <a:p>
          <a:r>
            <a:rPr lang="en-AU" sz="4800">
              <a:latin typeface="Century Gothic" panose="020B0502020202020204" pitchFamily="34" charset="0"/>
            </a:rPr>
            <a:t>620</a:t>
          </a:r>
          <a:r>
            <a:rPr lang="en-AU" sz="3400">
              <a:latin typeface="Century Gothic" panose="020B0502020202020204" pitchFamily="34" charset="0"/>
            </a:rPr>
            <a:t> </a:t>
          </a:r>
          <a:r>
            <a:rPr lang="en-AU" sz="2000">
              <a:latin typeface="Century Gothic" panose="020B0502020202020204" pitchFamily="34" charset="0"/>
            </a:rPr>
            <a:t>mentions in news media*</a:t>
          </a:r>
        </a:p>
      </dgm:t>
    </dgm:pt>
    <dgm:pt modelId="{DA8BA05F-54B4-449E-8DE8-952EB500F71F}" type="parTrans" cxnId="{9FB43EF3-7C28-42A3-BD0F-B0C89E4E3D75}">
      <dgm:prSet/>
      <dgm:spPr/>
      <dgm:t>
        <a:bodyPr/>
        <a:lstStyle/>
        <a:p>
          <a:endParaRPr lang="en-AU">
            <a:latin typeface="Century Gothic" panose="020B0502020202020204" pitchFamily="34" charset="0"/>
          </a:endParaRPr>
        </a:p>
      </dgm:t>
    </dgm:pt>
    <dgm:pt modelId="{529A9C84-C077-4263-B3B4-7E11FF1DD269}" type="sibTrans" cxnId="{9FB43EF3-7C28-42A3-BD0F-B0C89E4E3D75}">
      <dgm:prSet/>
      <dgm:spPr/>
      <dgm:t>
        <a:bodyPr/>
        <a:lstStyle/>
        <a:p>
          <a:endParaRPr lang="en-AU">
            <a:latin typeface="Century Gothic" panose="020B0502020202020204" pitchFamily="34" charset="0"/>
          </a:endParaRPr>
        </a:p>
      </dgm:t>
    </dgm:pt>
    <dgm:pt modelId="{17DBF13C-41B2-4F21-A692-0ACA740F499F}">
      <dgm:prSet phldrT="[Text]" custT="1"/>
      <dgm:spPr>
        <a:solidFill>
          <a:srgbClr val="A488B6"/>
        </a:solidFill>
      </dgm:spPr>
      <dgm:t>
        <a:bodyPr/>
        <a:lstStyle/>
        <a:p>
          <a:r>
            <a:rPr lang="en-AU" sz="3600">
              <a:latin typeface="Century Gothic" panose="020B0502020202020204" pitchFamily="34" charset="0"/>
            </a:rPr>
            <a:t>39</a:t>
          </a:r>
          <a:r>
            <a:rPr lang="en-AU" sz="2100">
              <a:latin typeface="Century Gothic" panose="020B0502020202020204" pitchFamily="34" charset="0"/>
            </a:rPr>
            <a:t> </a:t>
          </a:r>
          <a:r>
            <a:rPr lang="en-AU" sz="2000">
              <a:latin typeface="Century Gothic" panose="020B0502020202020204" pitchFamily="34" charset="0"/>
            </a:rPr>
            <a:t>Topics</a:t>
          </a:r>
        </a:p>
      </dgm:t>
    </dgm:pt>
    <dgm:pt modelId="{1B6C3CF4-54C4-4B68-8F96-6AE6519B7A80}" type="sibTrans" cxnId="{81368240-4970-4F1B-A6BE-4E80FC417A10}">
      <dgm:prSet/>
      <dgm:spPr/>
      <dgm:t>
        <a:bodyPr/>
        <a:lstStyle/>
        <a:p>
          <a:endParaRPr lang="en-AU">
            <a:latin typeface="Century Gothic" panose="020B0502020202020204" pitchFamily="34" charset="0"/>
          </a:endParaRPr>
        </a:p>
      </dgm:t>
    </dgm:pt>
    <dgm:pt modelId="{A59884B2-F922-43D8-8791-E28E7CB1ABF1}" type="parTrans" cxnId="{81368240-4970-4F1B-A6BE-4E80FC417A10}">
      <dgm:prSet/>
      <dgm:spPr/>
      <dgm:t>
        <a:bodyPr/>
        <a:lstStyle/>
        <a:p>
          <a:endParaRPr lang="en-AU">
            <a:latin typeface="Century Gothic" panose="020B0502020202020204" pitchFamily="34" charset="0"/>
          </a:endParaRPr>
        </a:p>
      </dgm:t>
    </dgm:pt>
    <dgm:pt modelId="{9130E19D-3A87-4A9F-AB26-ABE0B680C65E}">
      <dgm:prSet custT="1"/>
      <dgm:spPr>
        <a:solidFill>
          <a:srgbClr val="A488B6"/>
        </a:solidFill>
      </dgm:spPr>
      <dgm:t>
        <a:bodyPr/>
        <a:lstStyle/>
        <a:p>
          <a:r>
            <a:rPr lang="en-AU" sz="3500">
              <a:latin typeface="Century Gothic" panose="020B0502020202020204" pitchFamily="34" charset="0"/>
            </a:rPr>
            <a:t>28 </a:t>
          </a:r>
          <a:r>
            <a:rPr lang="en-AU" sz="2000">
              <a:latin typeface="Century Gothic" panose="020B0502020202020204" pitchFamily="34" charset="0"/>
            </a:rPr>
            <a:t>Countries</a:t>
          </a:r>
        </a:p>
      </dgm:t>
    </dgm:pt>
    <dgm:pt modelId="{9BBA990D-66AF-48D5-A7E4-46B8E4930ABD}" type="parTrans" cxnId="{8DA45AC2-91A8-4549-ABCA-8810D0FBBA3C}">
      <dgm:prSet/>
      <dgm:spPr/>
      <dgm:t>
        <a:bodyPr/>
        <a:lstStyle/>
        <a:p>
          <a:endParaRPr lang="en-AU">
            <a:latin typeface="Century Gothic" panose="020B0502020202020204" pitchFamily="34" charset="0"/>
          </a:endParaRPr>
        </a:p>
      </dgm:t>
    </dgm:pt>
    <dgm:pt modelId="{700A41A9-93BB-46BD-BFEC-12366F8C0513}" type="sibTrans" cxnId="{8DA45AC2-91A8-4549-ABCA-8810D0FBBA3C}">
      <dgm:prSet/>
      <dgm:spPr/>
      <dgm:t>
        <a:bodyPr/>
        <a:lstStyle/>
        <a:p>
          <a:endParaRPr lang="en-AU">
            <a:latin typeface="Century Gothic" panose="020B0502020202020204" pitchFamily="34" charset="0"/>
          </a:endParaRPr>
        </a:p>
      </dgm:t>
    </dgm:pt>
    <dgm:pt modelId="{53027D35-90A7-43D2-A6A1-B87835007B72}" type="pres">
      <dgm:prSet presAssocID="{878F1CA1-109A-4DEC-AD4C-B03BC4F18BAA}" presName="Name0" presStyleCnt="0">
        <dgm:presLayoutVars>
          <dgm:chPref val="1"/>
          <dgm:dir/>
          <dgm:animOne val="branch"/>
          <dgm:animLvl val="lvl"/>
          <dgm:resizeHandles/>
        </dgm:presLayoutVars>
      </dgm:prSet>
      <dgm:spPr/>
    </dgm:pt>
    <dgm:pt modelId="{8B0DFE4A-03E0-44F2-8F03-B3EDF35E0E58}" type="pres">
      <dgm:prSet presAssocID="{E6F03FBB-6E98-4AC8-BF36-E594C0C51C6B}" presName="vertOne" presStyleCnt="0"/>
      <dgm:spPr/>
    </dgm:pt>
    <dgm:pt modelId="{55187F61-0DD4-43B5-A737-8349CD22635D}" type="pres">
      <dgm:prSet presAssocID="{E6F03FBB-6E98-4AC8-BF36-E594C0C51C6B}" presName="txOne" presStyleLbl="node0" presStyleIdx="0" presStyleCnt="1" custScaleY="127080" custLinFactNeighborX="-8837" custLinFactNeighborY="-85155">
        <dgm:presLayoutVars>
          <dgm:chPref val="3"/>
        </dgm:presLayoutVars>
      </dgm:prSet>
      <dgm:spPr/>
    </dgm:pt>
    <dgm:pt modelId="{81A33A70-E7B3-45D6-B515-E74F2E7BDB77}" type="pres">
      <dgm:prSet presAssocID="{E6F03FBB-6E98-4AC8-BF36-E594C0C51C6B}" presName="parTransOne" presStyleCnt="0"/>
      <dgm:spPr/>
    </dgm:pt>
    <dgm:pt modelId="{A0CA386F-D018-4A32-9BFA-BAA33324569E}" type="pres">
      <dgm:prSet presAssocID="{E6F03FBB-6E98-4AC8-BF36-E594C0C51C6B}" presName="horzOne" presStyleCnt="0"/>
      <dgm:spPr/>
    </dgm:pt>
    <dgm:pt modelId="{743A5938-38DB-4DA1-B43E-C6C65EC72CF8}" type="pres">
      <dgm:prSet presAssocID="{17DBF13C-41B2-4F21-A692-0ACA740F499F}" presName="vertTwo" presStyleCnt="0"/>
      <dgm:spPr/>
    </dgm:pt>
    <dgm:pt modelId="{4B212576-3213-44F3-B9B7-B9E2507E7A5E}" type="pres">
      <dgm:prSet presAssocID="{17DBF13C-41B2-4F21-A692-0ACA740F499F}" presName="txTwo" presStyleLbl="node2" presStyleIdx="0" presStyleCnt="2">
        <dgm:presLayoutVars>
          <dgm:chPref val="3"/>
        </dgm:presLayoutVars>
      </dgm:prSet>
      <dgm:spPr/>
    </dgm:pt>
    <dgm:pt modelId="{74FA5F83-896C-415A-A1EC-729645E22D75}" type="pres">
      <dgm:prSet presAssocID="{17DBF13C-41B2-4F21-A692-0ACA740F499F}" presName="horzTwo" presStyleCnt="0"/>
      <dgm:spPr/>
    </dgm:pt>
    <dgm:pt modelId="{28F9F455-B3C1-4C31-A4B0-E5A2B67413F6}" type="pres">
      <dgm:prSet presAssocID="{1B6C3CF4-54C4-4B68-8F96-6AE6519B7A80}" presName="sibSpaceTwo" presStyleCnt="0"/>
      <dgm:spPr/>
    </dgm:pt>
    <dgm:pt modelId="{234FADEC-C14B-4DA6-8A81-C6A603067493}" type="pres">
      <dgm:prSet presAssocID="{9130E19D-3A87-4A9F-AB26-ABE0B680C65E}" presName="vertTwo" presStyleCnt="0"/>
      <dgm:spPr/>
    </dgm:pt>
    <dgm:pt modelId="{3305F70F-285D-4192-93DF-008841038C2A}" type="pres">
      <dgm:prSet presAssocID="{9130E19D-3A87-4A9F-AB26-ABE0B680C65E}" presName="txTwo" presStyleLbl="node2" presStyleIdx="1" presStyleCnt="2">
        <dgm:presLayoutVars>
          <dgm:chPref val="3"/>
        </dgm:presLayoutVars>
      </dgm:prSet>
      <dgm:spPr/>
    </dgm:pt>
    <dgm:pt modelId="{6A7CE19A-AD27-451D-9E85-323D01D488BF}" type="pres">
      <dgm:prSet presAssocID="{9130E19D-3A87-4A9F-AB26-ABE0B680C65E}" presName="horzTwo" presStyleCnt="0"/>
      <dgm:spPr/>
    </dgm:pt>
  </dgm:ptLst>
  <dgm:cxnLst>
    <dgm:cxn modelId="{81368240-4970-4F1B-A6BE-4E80FC417A10}" srcId="{E6F03FBB-6E98-4AC8-BF36-E594C0C51C6B}" destId="{17DBF13C-41B2-4F21-A692-0ACA740F499F}" srcOrd="0" destOrd="0" parTransId="{A59884B2-F922-43D8-8791-E28E7CB1ABF1}" sibTransId="{1B6C3CF4-54C4-4B68-8F96-6AE6519B7A80}"/>
    <dgm:cxn modelId="{123A5157-0AA8-44E3-87FC-60A4BF7A0D89}" type="presOf" srcId="{9130E19D-3A87-4A9F-AB26-ABE0B680C65E}" destId="{3305F70F-285D-4192-93DF-008841038C2A}" srcOrd="0" destOrd="0" presId="urn:microsoft.com/office/officeart/2005/8/layout/hierarchy4"/>
    <dgm:cxn modelId="{8DA45AC2-91A8-4549-ABCA-8810D0FBBA3C}" srcId="{E6F03FBB-6E98-4AC8-BF36-E594C0C51C6B}" destId="{9130E19D-3A87-4A9F-AB26-ABE0B680C65E}" srcOrd="1" destOrd="0" parTransId="{9BBA990D-66AF-48D5-A7E4-46B8E4930ABD}" sibTransId="{700A41A9-93BB-46BD-BFEC-12366F8C0513}"/>
    <dgm:cxn modelId="{69733CC3-FFD5-4005-8A56-0DF52BD2F97E}" type="presOf" srcId="{878F1CA1-109A-4DEC-AD4C-B03BC4F18BAA}" destId="{53027D35-90A7-43D2-A6A1-B87835007B72}" srcOrd="0" destOrd="0" presId="urn:microsoft.com/office/officeart/2005/8/layout/hierarchy4"/>
    <dgm:cxn modelId="{E13D8EDD-52A9-40B5-B5D2-91049DC631EE}" type="presOf" srcId="{E6F03FBB-6E98-4AC8-BF36-E594C0C51C6B}" destId="{55187F61-0DD4-43B5-A737-8349CD22635D}" srcOrd="0" destOrd="0" presId="urn:microsoft.com/office/officeart/2005/8/layout/hierarchy4"/>
    <dgm:cxn modelId="{9FB43EF3-7C28-42A3-BD0F-B0C89E4E3D75}" srcId="{878F1CA1-109A-4DEC-AD4C-B03BC4F18BAA}" destId="{E6F03FBB-6E98-4AC8-BF36-E594C0C51C6B}" srcOrd="0" destOrd="0" parTransId="{DA8BA05F-54B4-449E-8DE8-952EB500F71F}" sibTransId="{529A9C84-C077-4263-B3B4-7E11FF1DD269}"/>
    <dgm:cxn modelId="{7F3EE8FD-7E46-4815-AC7F-C5D4911F3550}" type="presOf" srcId="{17DBF13C-41B2-4F21-A692-0ACA740F499F}" destId="{4B212576-3213-44F3-B9B7-B9E2507E7A5E}" srcOrd="0" destOrd="0" presId="urn:microsoft.com/office/officeart/2005/8/layout/hierarchy4"/>
    <dgm:cxn modelId="{0BCAA3D0-C1EF-46EE-AB57-D6E36E951F02}" type="presParOf" srcId="{53027D35-90A7-43D2-A6A1-B87835007B72}" destId="{8B0DFE4A-03E0-44F2-8F03-B3EDF35E0E58}" srcOrd="0" destOrd="0" presId="urn:microsoft.com/office/officeart/2005/8/layout/hierarchy4"/>
    <dgm:cxn modelId="{F2AEB370-1566-4A37-9283-C8106CFAC039}" type="presParOf" srcId="{8B0DFE4A-03E0-44F2-8F03-B3EDF35E0E58}" destId="{55187F61-0DD4-43B5-A737-8349CD22635D}" srcOrd="0" destOrd="0" presId="urn:microsoft.com/office/officeart/2005/8/layout/hierarchy4"/>
    <dgm:cxn modelId="{A00252F4-325B-4173-84C1-ABA17EF73EC0}" type="presParOf" srcId="{8B0DFE4A-03E0-44F2-8F03-B3EDF35E0E58}" destId="{81A33A70-E7B3-45D6-B515-E74F2E7BDB77}" srcOrd="1" destOrd="0" presId="urn:microsoft.com/office/officeart/2005/8/layout/hierarchy4"/>
    <dgm:cxn modelId="{DD31B4F6-8CD4-4DA3-9C23-65F091EF2E6E}" type="presParOf" srcId="{8B0DFE4A-03E0-44F2-8F03-B3EDF35E0E58}" destId="{A0CA386F-D018-4A32-9BFA-BAA33324569E}" srcOrd="2" destOrd="0" presId="urn:microsoft.com/office/officeart/2005/8/layout/hierarchy4"/>
    <dgm:cxn modelId="{2AE96071-8AF9-4952-BA9F-231D28AE0583}" type="presParOf" srcId="{A0CA386F-D018-4A32-9BFA-BAA33324569E}" destId="{743A5938-38DB-4DA1-B43E-C6C65EC72CF8}" srcOrd="0" destOrd="0" presId="urn:microsoft.com/office/officeart/2005/8/layout/hierarchy4"/>
    <dgm:cxn modelId="{27A322B5-4DDA-47AB-8DA7-AA1F0D7FBE07}" type="presParOf" srcId="{743A5938-38DB-4DA1-B43E-C6C65EC72CF8}" destId="{4B212576-3213-44F3-B9B7-B9E2507E7A5E}" srcOrd="0" destOrd="0" presId="urn:microsoft.com/office/officeart/2005/8/layout/hierarchy4"/>
    <dgm:cxn modelId="{BB47B259-B4C8-450E-8158-C25CD2A5C61A}" type="presParOf" srcId="{743A5938-38DB-4DA1-B43E-C6C65EC72CF8}" destId="{74FA5F83-896C-415A-A1EC-729645E22D75}" srcOrd="1" destOrd="0" presId="urn:microsoft.com/office/officeart/2005/8/layout/hierarchy4"/>
    <dgm:cxn modelId="{6D47C4D9-9064-4A50-9D92-0CF7092FFE41}" type="presParOf" srcId="{A0CA386F-D018-4A32-9BFA-BAA33324569E}" destId="{28F9F455-B3C1-4C31-A4B0-E5A2B67413F6}" srcOrd="1" destOrd="0" presId="urn:microsoft.com/office/officeart/2005/8/layout/hierarchy4"/>
    <dgm:cxn modelId="{1459E999-3215-4F78-B999-D0B6C0824245}" type="presParOf" srcId="{A0CA386F-D018-4A32-9BFA-BAA33324569E}" destId="{234FADEC-C14B-4DA6-8A81-C6A603067493}" srcOrd="2" destOrd="0" presId="urn:microsoft.com/office/officeart/2005/8/layout/hierarchy4"/>
    <dgm:cxn modelId="{DBA26C20-21AD-4712-AC9D-A020E5393331}" type="presParOf" srcId="{234FADEC-C14B-4DA6-8A81-C6A603067493}" destId="{3305F70F-285D-4192-93DF-008841038C2A}" srcOrd="0" destOrd="0" presId="urn:microsoft.com/office/officeart/2005/8/layout/hierarchy4"/>
    <dgm:cxn modelId="{FA654060-6ADE-4D28-B9A0-210849146962}" type="presParOf" srcId="{234FADEC-C14B-4DA6-8A81-C6A603067493}" destId="{6A7CE19A-AD27-451D-9E85-323D01D488BF}" srcOrd="1" destOrd="0" presId="urn:microsoft.com/office/officeart/2005/8/layout/hierarchy4"/>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187F61-0DD4-43B5-A737-8349CD22635D}">
      <dsp:nvSpPr>
        <dsp:cNvPr id="0" name=""/>
        <dsp:cNvSpPr/>
      </dsp:nvSpPr>
      <dsp:spPr>
        <a:xfrm>
          <a:off x="0" y="0"/>
          <a:ext cx="5482349" cy="1285210"/>
        </a:xfrm>
        <a:prstGeom prst="roundRect">
          <a:avLst>
            <a:gd name="adj" fmla="val 10000"/>
          </a:avLst>
        </a:prstGeom>
        <a:solidFill>
          <a:srgbClr val="652D86"/>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2880" tIns="216000" rIns="182880" bIns="252000" numCol="1" spcCol="1270" anchor="ctr" anchorCtr="0">
          <a:noAutofit/>
        </a:bodyPr>
        <a:lstStyle/>
        <a:p>
          <a:pPr marL="0" lvl="0" indent="0" algn="ctr" defTabSz="2133600">
            <a:lnSpc>
              <a:spcPct val="90000"/>
            </a:lnSpc>
            <a:spcBef>
              <a:spcPct val="0"/>
            </a:spcBef>
            <a:spcAft>
              <a:spcPct val="35000"/>
            </a:spcAft>
            <a:buNone/>
          </a:pPr>
          <a:r>
            <a:rPr lang="en-AU" sz="4800" kern="1200">
              <a:latin typeface="Century Gothic" panose="020B0502020202020204" pitchFamily="34" charset="0"/>
            </a:rPr>
            <a:t>620</a:t>
          </a:r>
          <a:r>
            <a:rPr lang="en-AU" sz="3400" kern="1200">
              <a:latin typeface="Century Gothic" panose="020B0502020202020204" pitchFamily="34" charset="0"/>
            </a:rPr>
            <a:t> </a:t>
          </a:r>
          <a:r>
            <a:rPr lang="en-AU" sz="2000" kern="1200">
              <a:latin typeface="Century Gothic" panose="020B0502020202020204" pitchFamily="34" charset="0"/>
            </a:rPr>
            <a:t>mentions in news media*</a:t>
          </a:r>
        </a:p>
      </dsp:txBody>
      <dsp:txXfrm>
        <a:off x="37643" y="37643"/>
        <a:ext cx="5407063" cy="1209924"/>
      </dsp:txXfrm>
    </dsp:sp>
    <dsp:sp modelId="{4B212576-3213-44F3-B9B7-B9E2507E7A5E}">
      <dsp:nvSpPr>
        <dsp:cNvPr id="0" name=""/>
        <dsp:cNvSpPr/>
      </dsp:nvSpPr>
      <dsp:spPr>
        <a:xfrm>
          <a:off x="2025" y="1413653"/>
          <a:ext cx="2630685" cy="1011339"/>
        </a:xfrm>
        <a:prstGeom prst="roundRect">
          <a:avLst>
            <a:gd name="adj" fmla="val 10000"/>
          </a:avLst>
        </a:prstGeom>
        <a:solidFill>
          <a:srgbClr val="A488B6"/>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n-AU" sz="3600" kern="1200">
              <a:latin typeface="Century Gothic" panose="020B0502020202020204" pitchFamily="34" charset="0"/>
            </a:rPr>
            <a:t>39</a:t>
          </a:r>
          <a:r>
            <a:rPr lang="en-AU" sz="2100" kern="1200">
              <a:latin typeface="Century Gothic" panose="020B0502020202020204" pitchFamily="34" charset="0"/>
            </a:rPr>
            <a:t> </a:t>
          </a:r>
          <a:r>
            <a:rPr lang="en-AU" sz="2000" kern="1200">
              <a:latin typeface="Century Gothic" panose="020B0502020202020204" pitchFamily="34" charset="0"/>
            </a:rPr>
            <a:t>Topics</a:t>
          </a:r>
        </a:p>
      </dsp:txBody>
      <dsp:txXfrm>
        <a:off x="31646" y="1443274"/>
        <a:ext cx="2571443" cy="952097"/>
      </dsp:txXfrm>
    </dsp:sp>
    <dsp:sp modelId="{3305F70F-285D-4192-93DF-008841038C2A}">
      <dsp:nvSpPr>
        <dsp:cNvPr id="0" name=""/>
        <dsp:cNvSpPr/>
      </dsp:nvSpPr>
      <dsp:spPr>
        <a:xfrm>
          <a:off x="2853688" y="1413653"/>
          <a:ext cx="2630685" cy="1011339"/>
        </a:xfrm>
        <a:prstGeom prst="roundRect">
          <a:avLst>
            <a:gd name="adj" fmla="val 10000"/>
          </a:avLst>
        </a:prstGeom>
        <a:solidFill>
          <a:srgbClr val="A488B6"/>
        </a:solidFill>
        <a:ln w="400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133350" rIns="133350" bIns="133350" numCol="1" spcCol="1270" anchor="ctr" anchorCtr="0">
          <a:noAutofit/>
        </a:bodyPr>
        <a:lstStyle/>
        <a:p>
          <a:pPr marL="0" lvl="0" indent="0" algn="ctr" defTabSz="1555750">
            <a:lnSpc>
              <a:spcPct val="90000"/>
            </a:lnSpc>
            <a:spcBef>
              <a:spcPct val="0"/>
            </a:spcBef>
            <a:spcAft>
              <a:spcPct val="35000"/>
            </a:spcAft>
            <a:buNone/>
          </a:pPr>
          <a:r>
            <a:rPr lang="en-AU" sz="3500" kern="1200">
              <a:latin typeface="Century Gothic" panose="020B0502020202020204" pitchFamily="34" charset="0"/>
            </a:rPr>
            <a:t>28 </a:t>
          </a:r>
          <a:r>
            <a:rPr lang="en-AU" sz="2000" kern="1200">
              <a:latin typeface="Century Gothic" panose="020B0502020202020204" pitchFamily="34" charset="0"/>
            </a:rPr>
            <a:t>Countries</a:t>
          </a:r>
        </a:p>
      </dsp:txBody>
      <dsp:txXfrm>
        <a:off x="2883309" y="1443274"/>
        <a:ext cx="2571443" cy="9520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91440" rIns="91440" bIns="9144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28D49-63C7-4AF8-A28B-799184EE3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135</Pages>
  <Words>33399</Words>
  <Characters>190378</Characters>
  <Application>Microsoft Office Word</Application>
  <DocSecurity>4</DocSecurity>
  <Lines>1586</Lines>
  <Paragraphs>446</Paragraphs>
  <ScaleCrop>false</ScaleCrop>
  <HeadingPairs>
    <vt:vector size="2" baseType="variant">
      <vt:variant>
        <vt:lpstr>Title</vt:lpstr>
      </vt:variant>
      <vt:variant>
        <vt:i4>1</vt:i4>
      </vt:variant>
    </vt:vector>
  </HeadingPairs>
  <TitlesOfParts>
    <vt:vector size="1" baseType="lpstr">
      <vt:lpstr>Australian Longitudinal Study on Women’s Health Technical Report #42</vt:lpstr>
    </vt:vector>
  </TitlesOfParts>
  <Company>University of Queensland</Company>
  <LinksUpToDate>false</LinksUpToDate>
  <CharactersWithSpaces>223331</CharactersWithSpaces>
  <SharedDoc>false</SharedDoc>
  <HLinks>
    <vt:vector size="366" baseType="variant">
      <vt:variant>
        <vt:i4>3670092</vt:i4>
      </vt:variant>
      <vt:variant>
        <vt:i4>498</vt:i4>
      </vt:variant>
      <vt:variant>
        <vt:i4>0</vt:i4>
      </vt:variant>
      <vt:variant>
        <vt:i4>5</vt:i4>
      </vt:variant>
      <vt:variant>
        <vt:lpwstr>http://www.alswh.org.au</vt:lpwstr>
      </vt:variant>
      <vt:variant>
        <vt:lpwstr/>
      </vt:variant>
      <vt:variant>
        <vt:i4>3801167</vt:i4>
      </vt:variant>
      <vt:variant>
        <vt:i4>495</vt:i4>
      </vt:variant>
      <vt:variant>
        <vt:i4>0</vt:i4>
      </vt:variant>
      <vt:variant>
        <vt:i4>5</vt:i4>
      </vt:variant>
      <vt:variant>
        <vt:lpwstr>http://www.aihw.gov.au/rural-health-impact-of-rurality/</vt:lpwstr>
      </vt:variant>
      <vt:variant>
        <vt:lpwstr/>
      </vt:variant>
      <vt:variant>
        <vt:i4>6291558</vt:i4>
      </vt:variant>
      <vt:variant>
        <vt:i4>357</vt:i4>
      </vt:variant>
      <vt:variant>
        <vt:i4>0</vt:i4>
      </vt:variant>
      <vt:variant>
        <vt:i4>5</vt:i4>
      </vt:variant>
      <vt:variant>
        <vt:lpwstr>mailto:r.hockey@sph.uq.edu.au</vt:lpwstr>
      </vt:variant>
      <vt:variant>
        <vt:lpwstr/>
      </vt:variant>
      <vt:variant>
        <vt:i4>6881401</vt:i4>
      </vt:variant>
      <vt:variant>
        <vt:i4>354</vt:i4>
      </vt:variant>
      <vt:variant>
        <vt:i4>0</vt:i4>
      </vt:variant>
      <vt:variant>
        <vt:i4>5</vt:i4>
      </vt:variant>
      <vt:variant>
        <vt:lpwstr>http://eagereyes.org/parallel-sets</vt:lpwstr>
      </vt:variant>
      <vt:variant>
        <vt:lpwstr/>
      </vt:variant>
      <vt:variant>
        <vt:i4>7471222</vt:i4>
      </vt:variant>
      <vt:variant>
        <vt:i4>351</vt:i4>
      </vt:variant>
      <vt:variant>
        <vt:i4>0</vt:i4>
      </vt:variant>
      <vt:variant>
        <vt:i4>5</vt:i4>
      </vt:variant>
      <vt:variant>
        <vt:lpwstr>http://www.datavis.ca/</vt:lpwstr>
      </vt:variant>
      <vt:variant>
        <vt:lpwstr/>
      </vt:variant>
      <vt:variant>
        <vt:i4>1048585</vt:i4>
      </vt:variant>
      <vt:variant>
        <vt:i4>326</vt:i4>
      </vt:variant>
      <vt:variant>
        <vt:i4>0</vt:i4>
      </vt:variant>
      <vt:variant>
        <vt:i4>5</vt:i4>
      </vt:variant>
      <vt:variant>
        <vt:lpwstr/>
      </vt:variant>
      <vt:variant>
        <vt:lpwstr>_Toc304383771</vt:lpwstr>
      </vt:variant>
      <vt:variant>
        <vt:i4>1048584</vt:i4>
      </vt:variant>
      <vt:variant>
        <vt:i4>320</vt:i4>
      </vt:variant>
      <vt:variant>
        <vt:i4>0</vt:i4>
      </vt:variant>
      <vt:variant>
        <vt:i4>5</vt:i4>
      </vt:variant>
      <vt:variant>
        <vt:lpwstr/>
      </vt:variant>
      <vt:variant>
        <vt:lpwstr>_Toc304383770</vt:lpwstr>
      </vt:variant>
      <vt:variant>
        <vt:i4>1114113</vt:i4>
      </vt:variant>
      <vt:variant>
        <vt:i4>314</vt:i4>
      </vt:variant>
      <vt:variant>
        <vt:i4>0</vt:i4>
      </vt:variant>
      <vt:variant>
        <vt:i4>5</vt:i4>
      </vt:variant>
      <vt:variant>
        <vt:lpwstr/>
      </vt:variant>
      <vt:variant>
        <vt:lpwstr>_Toc304383769</vt:lpwstr>
      </vt:variant>
      <vt:variant>
        <vt:i4>1114112</vt:i4>
      </vt:variant>
      <vt:variant>
        <vt:i4>308</vt:i4>
      </vt:variant>
      <vt:variant>
        <vt:i4>0</vt:i4>
      </vt:variant>
      <vt:variant>
        <vt:i4>5</vt:i4>
      </vt:variant>
      <vt:variant>
        <vt:lpwstr/>
      </vt:variant>
      <vt:variant>
        <vt:lpwstr>_Toc304383768</vt:lpwstr>
      </vt:variant>
      <vt:variant>
        <vt:i4>1114127</vt:i4>
      </vt:variant>
      <vt:variant>
        <vt:i4>302</vt:i4>
      </vt:variant>
      <vt:variant>
        <vt:i4>0</vt:i4>
      </vt:variant>
      <vt:variant>
        <vt:i4>5</vt:i4>
      </vt:variant>
      <vt:variant>
        <vt:lpwstr/>
      </vt:variant>
      <vt:variant>
        <vt:lpwstr>_Toc304383767</vt:lpwstr>
      </vt:variant>
      <vt:variant>
        <vt:i4>1114126</vt:i4>
      </vt:variant>
      <vt:variant>
        <vt:i4>296</vt:i4>
      </vt:variant>
      <vt:variant>
        <vt:i4>0</vt:i4>
      </vt:variant>
      <vt:variant>
        <vt:i4>5</vt:i4>
      </vt:variant>
      <vt:variant>
        <vt:lpwstr/>
      </vt:variant>
      <vt:variant>
        <vt:lpwstr>_Toc304383766</vt:lpwstr>
      </vt:variant>
      <vt:variant>
        <vt:i4>1114125</vt:i4>
      </vt:variant>
      <vt:variant>
        <vt:i4>290</vt:i4>
      </vt:variant>
      <vt:variant>
        <vt:i4>0</vt:i4>
      </vt:variant>
      <vt:variant>
        <vt:i4>5</vt:i4>
      </vt:variant>
      <vt:variant>
        <vt:lpwstr/>
      </vt:variant>
      <vt:variant>
        <vt:lpwstr>_Toc304383765</vt:lpwstr>
      </vt:variant>
      <vt:variant>
        <vt:i4>1114124</vt:i4>
      </vt:variant>
      <vt:variant>
        <vt:i4>284</vt:i4>
      </vt:variant>
      <vt:variant>
        <vt:i4>0</vt:i4>
      </vt:variant>
      <vt:variant>
        <vt:i4>5</vt:i4>
      </vt:variant>
      <vt:variant>
        <vt:lpwstr/>
      </vt:variant>
      <vt:variant>
        <vt:lpwstr>_Toc304383764</vt:lpwstr>
      </vt:variant>
      <vt:variant>
        <vt:i4>1114123</vt:i4>
      </vt:variant>
      <vt:variant>
        <vt:i4>278</vt:i4>
      </vt:variant>
      <vt:variant>
        <vt:i4>0</vt:i4>
      </vt:variant>
      <vt:variant>
        <vt:i4>5</vt:i4>
      </vt:variant>
      <vt:variant>
        <vt:lpwstr/>
      </vt:variant>
      <vt:variant>
        <vt:lpwstr>_Toc304383763</vt:lpwstr>
      </vt:variant>
      <vt:variant>
        <vt:i4>1114122</vt:i4>
      </vt:variant>
      <vt:variant>
        <vt:i4>272</vt:i4>
      </vt:variant>
      <vt:variant>
        <vt:i4>0</vt:i4>
      </vt:variant>
      <vt:variant>
        <vt:i4>5</vt:i4>
      </vt:variant>
      <vt:variant>
        <vt:lpwstr/>
      </vt:variant>
      <vt:variant>
        <vt:lpwstr>_Toc304383762</vt:lpwstr>
      </vt:variant>
      <vt:variant>
        <vt:i4>1114121</vt:i4>
      </vt:variant>
      <vt:variant>
        <vt:i4>266</vt:i4>
      </vt:variant>
      <vt:variant>
        <vt:i4>0</vt:i4>
      </vt:variant>
      <vt:variant>
        <vt:i4>5</vt:i4>
      </vt:variant>
      <vt:variant>
        <vt:lpwstr/>
      </vt:variant>
      <vt:variant>
        <vt:lpwstr>_Toc304383761</vt:lpwstr>
      </vt:variant>
      <vt:variant>
        <vt:i4>1114120</vt:i4>
      </vt:variant>
      <vt:variant>
        <vt:i4>260</vt:i4>
      </vt:variant>
      <vt:variant>
        <vt:i4>0</vt:i4>
      </vt:variant>
      <vt:variant>
        <vt:i4>5</vt:i4>
      </vt:variant>
      <vt:variant>
        <vt:lpwstr/>
      </vt:variant>
      <vt:variant>
        <vt:lpwstr>_Toc304383760</vt:lpwstr>
      </vt:variant>
      <vt:variant>
        <vt:i4>1179649</vt:i4>
      </vt:variant>
      <vt:variant>
        <vt:i4>254</vt:i4>
      </vt:variant>
      <vt:variant>
        <vt:i4>0</vt:i4>
      </vt:variant>
      <vt:variant>
        <vt:i4>5</vt:i4>
      </vt:variant>
      <vt:variant>
        <vt:lpwstr/>
      </vt:variant>
      <vt:variant>
        <vt:lpwstr>_Toc304383759</vt:lpwstr>
      </vt:variant>
      <vt:variant>
        <vt:i4>1179648</vt:i4>
      </vt:variant>
      <vt:variant>
        <vt:i4>248</vt:i4>
      </vt:variant>
      <vt:variant>
        <vt:i4>0</vt:i4>
      </vt:variant>
      <vt:variant>
        <vt:i4>5</vt:i4>
      </vt:variant>
      <vt:variant>
        <vt:lpwstr/>
      </vt:variant>
      <vt:variant>
        <vt:lpwstr>_Toc304383758</vt:lpwstr>
      </vt:variant>
      <vt:variant>
        <vt:i4>1179663</vt:i4>
      </vt:variant>
      <vt:variant>
        <vt:i4>242</vt:i4>
      </vt:variant>
      <vt:variant>
        <vt:i4>0</vt:i4>
      </vt:variant>
      <vt:variant>
        <vt:i4>5</vt:i4>
      </vt:variant>
      <vt:variant>
        <vt:lpwstr/>
      </vt:variant>
      <vt:variant>
        <vt:lpwstr>_Toc304383757</vt:lpwstr>
      </vt:variant>
      <vt:variant>
        <vt:i4>1179662</vt:i4>
      </vt:variant>
      <vt:variant>
        <vt:i4>236</vt:i4>
      </vt:variant>
      <vt:variant>
        <vt:i4>0</vt:i4>
      </vt:variant>
      <vt:variant>
        <vt:i4>5</vt:i4>
      </vt:variant>
      <vt:variant>
        <vt:lpwstr/>
      </vt:variant>
      <vt:variant>
        <vt:lpwstr>_Toc304383756</vt:lpwstr>
      </vt:variant>
      <vt:variant>
        <vt:i4>1179661</vt:i4>
      </vt:variant>
      <vt:variant>
        <vt:i4>230</vt:i4>
      </vt:variant>
      <vt:variant>
        <vt:i4>0</vt:i4>
      </vt:variant>
      <vt:variant>
        <vt:i4>5</vt:i4>
      </vt:variant>
      <vt:variant>
        <vt:lpwstr/>
      </vt:variant>
      <vt:variant>
        <vt:lpwstr>_Toc304383755</vt:lpwstr>
      </vt:variant>
      <vt:variant>
        <vt:i4>1179660</vt:i4>
      </vt:variant>
      <vt:variant>
        <vt:i4>224</vt:i4>
      </vt:variant>
      <vt:variant>
        <vt:i4>0</vt:i4>
      </vt:variant>
      <vt:variant>
        <vt:i4>5</vt:i4>
      </vt:variant>
      <vt:variant>
        <vt:lpwstr/>
      </vt:variant>
      <vt:variant>
        <vt:lpwstr>_Toc304383754</vt:lpwstr>
      </vt:variant>
      <vt:variant>
        <vt:i4>1179659</vt:i4>
      </vt:variant>
      <vt:variant>
        <vt:i4>218</vt:i4>
      </vt:variant>
      <vt:variant>
        <vt:i4>0</vt:i4>
      </vt:variant>
      <vt:variant>
        <vt:i4>5</vt:i4>
      </vt:variant>
      <vt:variant>
        <vt:lpwstr/>
      </vt:variant>
      <vt:variant>
        <vt:lpwstr>_Toc304383753</vt:lpwstr>
      </vt:variant>
      <vt:variant>
        <vt:i4>1179658</vt:i4>
      </vt:variant>
      <vt:variant>
        <vt:i4>212</vt:i4>
      </vt:variant>
      <vt:variant>
        <vt:i4>0</vt:i4>
      </vt:variant>
      <vt:variant>
        <vt:i4>5</vt:i4>
      </vt:variant>
      <vt:variant>
        <vt:lpwstr/>
      </vt:variant>
      <vt:variant>
        <vt:lpwstr>_Toc304383752</vt:lpwstr>
      </vt:variant>
      <vt:variant>
        <vt:i4>1179657</vt:i4>
      </vt:variant>
      <vt:variant>
        <vt:i4>206</vt:i4>
      </vt:variant>
      <vt:variant>
        <vt:i4>0</vt:i4>
      </vt:variant>
      <vt:variant>
        <vt:i4>5</vt:i4>
      </vt:variant>
      <vt:variant>
        <vt:lpwstr/>
      </vt:variant>
      <vt:variant>
        <vt:lpwstr>_Toc304383751</vt:lpwstr>
      </vt:variant>
      <vt:variant>
        <vt:i4>1179656</vt:i4>
      </vt:variant>
      <vt:variant>
        <vt:i4>200</vt:i4>
      </vt:variant>
      <vt:variant>
        <vt:i4>0</vt:i4>
      </vt:variant>
      <vt:variant>
        <vt:i4>5</vt:i4>
      </vt:variant>
      <vt:variant>
        <vt:lpwstr/>
      </vt:variant>
      <vt:variant>
        <vt:lpwstr>_Toc304383750</vt:lpwstr>
      </vt:variant>
      <vt:variant>
        <vt:i4>1245185</vt:i4>
      </vt:variant>
      <vt:variant>
        <vt:i4>194</vt:i4>
      </vt:variant>
      <vt:variant>
        <vt:i4>0</vt:i4>
      </vt:variant>
      <vt:variant>
        <vt:i4>5</vt:i4>
      </vt:variant>
      <vt:variant>
        <vt:lpwstr/>
      </vt:variant>
      <vt:variant>
        <vt:lpwstr>_Toc304383749</vt:lpwstr>
      </vt:variant>
      <vt:variant>
        <vt:i4>1245184</vt:i4>
      </vt:variant>
      <vt:variant>
        <vt:i4>188</vt:i4>
      </vt:variant>
      <vt:variant>
        <vt:i4>0</vt:i4>
      </vt:variant>
      <vt:variant>
        <vt:i4>5</vt:i4>
      </vt:variant>
      <vt:variant>
        <vt:lpwstr/>
      </vt:variant>
      <vt:variant>
        <vt:lpwstr>_Toc304383748</vt:lpwstr>
      </vt:variant>
      <vt:variant>
        <vt:i4>1245199</vt:i4>
      </vt:variant>
      <vt:variant>
        <vt:i4>182</vt:i4>
      </vt:variant>
      <vt:variant>
        <vt:i4>0</vt:i4>
      </vt:variant>
      <vt:variant>
        <vt:i4>5</vt:i4>
      </vt:variant>
      <vt:variant>
        <vt:lpwstr/>
      </vt:variant>
      <vt:variant>
        <vt:lpwstr>_Toc304383747</vt:lpwstr>
      </vt:variant>
      <vt:variant>
        <vt:i4>1245198</vt:i4>
      </vt:variant>
      <vt:variant>
        <vt:i4>176</vt:i4>
      </vt:variant>
      <vt:variant>
        <vt:i4>0</vt:i4>
      </vt:variant>
      <vt:variant>
        <vt:i4>5</vt:i4>
      </vt:variant>
      <vt:variant>
        <vt:lpwstr/>
      </vt:variant>
      <vt:variant>
        <vt:lpwstr>_Toc304383746</vt:lpwstr>
      </vt:variant>
      <vt:variant>
        <vt:i4>1245197</vt:i4>
      </vt:variant>
      <vt:variant>
        <vt:i4>170</vt:i4>
      </vt:variant>
      <vt:variant>
        <vt:i4>0</vt:i4>
      </vt:variant>
      <vt:variant>
        <vt:i4>5</vt:i4>
      </vt:variant>
      <vt:variant>
        <vt:lpwstr/>
      </vt:variant>
      <vt:variant>
        <vt:lpwstr>_Toc304383745</vt:lpwstr>
      </vt:variant>
      <vt:variant>
        <vt:i4>1245196</vt:i4>
      </vt:variant>
      <vt:variant>
        <vt:i4>164</vt:i4>
      </vt:variant>
      <vt:variant>
        <vt:i4>0</vt:i4>
      </vt:variant>
      <vt:variant>
        <vt:i4>5</vt:i4>
      </vt:variant>
      <vt:variant>
        <vt:lpwstr/>
      </vt:variant>
      <vt:variant>
        <vt:lpwstr>_Toc304383744</vt:lpwstr>
      </vt:variant>
      <vt:variant>
        <vt:i4>1245195</vt:i4>
      </vt:variant>
      <vt:variant>
        <vt:i4>158</vt:i4>
      </vt:variant>
      <vt:variant>
        <vt:i4>0</vt:i4>
      </vt:variant>
      <vt:variant>
        <vt:i4>5</vt:i4>
      </vt:variant>
      <vt:variant>
        <vt:lpwstr/>
      </vt:variant>
      <vt:variant>
        <vt:lpwstr>_Toc304383743</vt:lpwstr>
      </vt:variant>
      <vt:variant>
        <vt:i4>1245194</vt:i4>
      </vt:variant>
      <vt:variant>
        <vt:i4>152</vt:i4>
      </vt:variant>
      <vt:variant>
        <vt:i4>0</vt:i4>
      </vt:variant>
      <vt:variant>
        <vt:i4>5</vt:i4>
      </vt:variant>
      <vt:variant>
        <vt:lpwstr/>
      </vt:variant>
      <vt:variant>
        <vt:lpwstr>_Toc304383742</vt:lpwstr>
      </vt:variant>
      <vt:variant>
        <vt:i4>1245193</vt:i4>
      </vt:variant>
      <vt:variant>
        <vt:i4>146</vt:i4>
      </vt:variant>
      <vt:variant>
        <vt:i4>0</vt:i4>
      </vt:variant>
      <vt:variant>
        <vt:i4>5</vt:i4>
      </vt:variant>
      <vt:variant>
        <vt:lpwstr/>
      </vt:variant>
      <vt:variant>
        <vt:lpwstr>_Toc304383741</vt:lpwstr>
      </vt:variant>
      <vt:variant>
        <vt:i4>1245192</vt:i4>
      </vt:variant>
      <vt:variant>
        <vt:i4>140</vt:i4>
      </vt:variant>
      <vt:variant>
        <vt:i4>0</vt:i4>
      </vt:variant>
      <vt:variant>
        <vt:i4>5</vt:i4>
      </vt:variant>
      <vt:variant>
        <vt:lpwstr/>
      </vt:variant>
      <vt:variant>
        <vt:lpwstr>_Toc304383740</vt:lpwstr>
      </vt:variant>
      <vt:variant>
        <vt:i4>1310721</vt:i4>
      </vt:variant>
      <vt:variant>
        <vt:i4>134</vt:i4>
      </vt:variant>
      <vt:variant>
        <vt:i4>0</vt:i4>
      </vt:variant>
      <vt:variant>
        <vt:i4>5</vt:i4>
      </vt:variant>
      <vt:variant>
        <vt:lpwstr/>
      </vt:variant>
      <vt:variant>
        <vt:lpwstr>_Toc304383739</vt:lpwstr>
      </vt:variant>
      <vt:variant>
        <vt:i4>1310720</vt:i4>
      </vt:variant>
      <vt:variant>
        <vt:i4>128</vt:i4>
      </vt:variant>
      <vt:variant>
        <vt:i4>0</vt:i4>
      </vt:variant>
      <vt:variant>
        <vt:i4>5</vt:i4>
      </vt:variant>
      <vt:variant>
        <vt:lpwstr/>
      </vt:variant>
      <vt:variant>
        <vt:lpwstr>_Toc304383738</vt:lpwstr>
      </vt:variant>
      <vt:variant>
        <vt:i4>1310735</vt:i4>
      </vt:variant>
      <vt:variant>
        <vt:i4>122</vt:i4>
      </vt:variant>
      <vt:variant>
        <vt:i4>0</vt:i4>
      </vt:variant>
      <vt:variant>
        <vt:i4>5</vt:i4>
      </vt:variant>
      <vt:variant>
        <vt:lpwstr/>
      </vt:variant>
      <vt:variant>
        <vt:lpwstr>_Toc304383737</vt:lpwstr>
      </vt:variant>
      <vt:variant>
        <vt:i4>1310734</vt:i4>
      </vt:variant>
      <vt:variant>
        <vt:i4>116</vt:i4>
      </vt:variant>
      <vt:variant>
        <vt:i4>0</vt:i4>
      </vt:variant>
      <vt:variant>
        <vt:i4>5</vt:i4>
      </vt:variant>
      <vt:variant>
        <vt:lpwstr/>
      </vt:variant>
      <vt:variant>
        <vt:lpwstr>_Toc304383736</vt:lpwstr>
      </vt:variant>
      <vt:variant>
        <vt:i4>1310733</vt:i4>
      </vt:variant>
      <vt:variant>
        <vt:i4>110</vt:i4>
      </vt:variant>
      <vt:variant>
        <vt:i4>0</vt:i4>
      </vt:variant>
      <vt:variant>
        <vt:i4>5</vt:i4>
      </vt:variant>
      <vt:variant>
        <vt:lpwstr/>
      </vt:variant>
      <vt:variant>
        <vt:lpwstr>_Toc304383735</vt:lpwstr>
      </vt:variant>
      <vt:variant>
        <vt:i4>1310732</vt:i4>
      </vt:variant>
      <vt:variant>
        <vt:i4>104</vt:i4>
      </vt:variant>
      <vt:variant>
        <vt:i4>0</vt:i4>
      </vt:variant>
      <vt:variant>
        <vt:i4>5</vt:i4>
      </vt:variant>
      <vt:variant>
        <vt:lpwstr/>
      </vt:variant>
      <vt:variant>
        <vt:lpwstr>_Toc304383734</vt:lpwstr>
      </vt:variant>
      <vt:variant>
        <vt:i4>1310731</vt:i4>
      </vt:variant>
      <vt:variant>
        <vt:i4>98</vt:i4>
      </vt:variant>
      <vt:variant>
        <vt:i4>0</vt:i4>
      </vt:variant>
      <vt:variant>
        <vt:i4>5</vt:i4>
      </vt:variant>
      <vt:variant>
        <vt:lpwstr/>
      </vt:variant>
      <vt:variant>
        <vt:lpwstr>_Toc304383733</vt:lpwstr>
      </vt:variant>
      <vt:variant>
        <vt:i4>1310730</vt:i4>
      </vt:variant>
      <vt:variant>
        <vt:i4>92</vt:i4>
      </vt:variant>
      <vt:variant>
        <vt:i4>0</vt:i4>
      </vt:variant>
      <vt:variant>
        <vt:i4>5</vt:i4>
      </vt:variant>
      <vt:variant>
        <vt:lpwstr/>
      </vt:variant>
      <vt:variant>
        <vt:lpwstr>_Toc304383732</vt:lpwstr>
      </vt:variant>
      <vt:variant>
        <vt:i4>1310729</vt:i4>
      </vt:variant>
      <vt:variant>
        <vt:i4>86</vt:i4>
      </vt:variant>
      <vt:variant>
        <vt:i4>0</vt:i4>
      </vt:variant>
      <vt:variant>
        <vt:i4>5</vt:i4>
      </vt:variant>
      <vt:variant>
        <vt:lpwstr/>
      </vt:variant>
      <vt:variant>
        <vt:lpwstr>_Toc304383731</vt:lpwstr>
      </vt:variant>
      <vt:variant>
        <vt:i4>1310728</vt:i4>
      </vt:variant>
      <vt:variant>
        <vt:i4>80</vt:i4>
      </vt:variant>
      <vt:variant>
        <vt:i4>0</vt:i4>
      </vt:variant>
      <vt:variant>
        <vt:i4>5</vt:i4>
      </vt:variant>
      <vt:variant>
        <vt:lpwstr/>
      </vt:variant>
      <vt:variant>
        <vt:lpwstr>_Toc304383730</vt:lpwstr>
      </vt:variant>
      <vt:variant>
        <vt:i4>1376257</vt:i4>
      </vt:variant>
      <vt:variant>
        <vt:i4>74</vt:i4>
      </vt:variant>
      <vt:variant>
        <vt:i4>0</vt:i4>
      </vt:variant>
      <vt:variant>
        <vt:i4>5</vt:i4>
      </vt:variant>
      <vt:variant>
        <vt:lpwstr/>
      </vt:variant>
      <vt:variant>
        <vt:lpwstr>_Toc304383729</vt:lpwstr>
      </vt:variant>
      <vt:variant>
        <vt:i4>1376256</vt:i4>
      </vt:variant>
      <vt:variant>
        <vt:i4>68</vt:i4>
      </vt:variant>
      <vt:variant>
        <vt:i4>0</vt:i4>
      </vt:variant>
      <vt:variant>
        <vt:i4>5</vt:i4>
      </vt:variant>
      <vt:variant>
        <vt:lpwstr/>
      </vt:variant>
      <vt:variant>
        <vt:lpwstr>_Toc304383728</vt:lpwstr>
      </vt:variant>
      <vt:variant>
        <vt:i4>1376271</vt:i4>
      </vt:variant>
      <vt:variant>
        <vt:i4>62</vt:i4>
      </vt:variant>
      <vt:variant>
        <vt:i4>0</vt:i4>
      </vt:variant>
      <vt:variant>
        <vt:i4>5</vt:i4>
      </vt:variant>
      <vt:variant>
        <vt:lpwstr/>
      </vt:variant>
      <vt:variant>
        <vt:lpwstr>_Toc304383727</vt:lpwstr>
      </vt:variant>
      <vt:variant>
        <vt:i4>1376270</vt:i4>
      </vt:variant>
      <vt:variant>
        <vt:i4>56</vt:i4>
      </vt:variant>
      <vt:variant>
        <vt:i4>0</vt:i4>
      </vt:variant>
      <vt:variant>
        <vt:i4>5</vt:i4>
      </vt:variant>
      <vt:variant>
        <vt:lpwstr/>
      </vt:variant>
      <vt:variant>
        <vt:lpwstr>_Toc304383726</vt:lpwstr>
      </vt:variant>
      <vt:variant>
        <vt:i4>1376269</vt:i4>
      </vt:variant>
      <vt:variant>
        <vt:i4>50</vt:i4>
      </vt:variant>
      <vt:variant>
        <vt:i4>0</vt:i4>
      </vt:variant>
      <vt:variant>
        <vt:i4>5</vt:i4>
      </vt:variant>
      <vt:variant>
        <vt:lpwstr/>
      </vt:variant>
      <vt:variant>
        <vt:lpwstr>_Toc304383725</vt:lpwstr>
      </vt:variant>
      <vt:variant>
        <vt:i4>1376268</vt:i4>
      </vt:variant>
      <vt:variant>
        <vt:i4>44</vt:i4>
      </vt:variant>
      <vt:variant>
        <vt:i4>0</vt:i4>
      </vt:variant>
      <vt:variant>
        <vt:i4>5</vt:i4>
      </vt:variant>
      <vt:variant>
        <vt:lpwstr/>
      </vt:variant>
      <vt:variant>
        <vt:lpwstr>_Toc304383724</vt:lpwstr>
      </vt:variant>
      <vt:variant>
        <vt:i4>1376267</vt:i4>
      </vt:variant>
      <vt:variant>
        <vt:i4>38</vt:i4>
      </vt:variant>
      <vt:variant>
        <vt:i4>0</vt:i4>
      </vt:variant>
      <vt:variant>
        <vt:i4>5</vt:i4>
      </vt:variant>
      <vt:variant>
        <vt:lpwstr/>
      </vt:variant>
      <vt:variant>
        <vt:lpwstr>_Toc304383723</vt:lpwstr>
      </vt:variant>
      <vt:variant>
        <vt:i4>1376266</vt:i4>
      </vt:variant>
      <vt:variant>
        <vt:i4>32</vt:i4>
      </vt:variant>
      <vt:variant>
        <vt:i4>0</vt:i4>
      </vt:variant>
      <vt:variant>
        <vt:i4>5</vt:i4>
      </vt:variant>
      <vt:variant>
        <vt:lpwstr/>
      </vt:variant>
      <vt:variant>
        <vt:lpwstr>_Toc304383722</vt:lpwstr>
      </vt:variant>
      <vt:variant>
        <vt:i4>1376265</vt:i4>
      </vt:variant>
      <vt:variant>
        <vt:i4>26</vt:i4>
      </vt:variant>
      <vt:variant>
        <vt:i4>0</vt:i4>
      </vt:variant>
      <vt:variant>
        <vt:i4>5</vt:i4>
      </vt:variant>
      <vt:variant>
        <vt:lpwstr/>
      </vt:variant>
      <vt:variant>
        <vt:lpwstr>_Toc304383721</vt:lpwstr>
      </vt:variant>
      <vt:variant>
        <vt:i4>1376264</vt:i4>
      </vt:variant>
      <vt:variant>
        <vt:i4>20</vt:i4>
      </vt:variant>
      <vt:variant>
        <vt:i4>0</vt:i4>
      </vt:variant>
      <vt:variant>
        <vt:i4>5</vt:i4>
      </vt:variant>
      <vt:variant>
        <vt:lpwstr/>
      </vt:variant>
      <vt:variant>
        <vt:lpwstr>_Toc304383720</vt:lpwstr>
      </vt:variant>
      <vt:variant>
        <vt:i4>1441793</vt:i4>
      </vt:variant>
      <vt:variant>
        <vt:i4>14</vt:i4>
      </vt:variant>
      <vt:variant>
        <vt:i4>0</vt:i4>
      </vt:variant>
      <vt:variant>
        <vt:i4>5</vt:i4>
      </vt:variant>
      <vt:variant>
        <vt:lpwstr/>
      </vt:variant>
      <vt:variant>
        <vt:lpwstr>_Toc304383719</vt:lpwstr>
      </vt:variant>
      <vt:variant>
        <vt:i4>1441792</vt:i4>
      </vt:variant>
      <vt:variant>
        <vt:i4>8</vt:i4>
      </vt:variant>
      <vt:variant>
        <vt:i4>0</vt:i4>
      </vt:variant>
      <vt:variant>
        <vt:i4>5</vt:i4>
      </vt:variant>
      <vt:variant>
        <vt:lpwstr/>
      </vt:variant>
      <vt:variant>
        <vt:lpwstr>_Toc304383718</vt:lpwstr>
      </vt:variant>
      <vt:variant>
        <vt:i4>1441807</vt:i4>
      </vt:variant>
      <vt:variant>
        <vt:i4>2</vt:i4>
      </vt:variant>
      <vt:variant>
        <vt:i4>0</vt:i4>
      </vt:variant>
      <vt:variant>
        <vt:i4>5</vt:i4>
      </vt:variant>
      <vt:variant>
        <vt:lpwstr/>
      </vt:variant>
      <vt:variant>
        <vt:lpwstr>_Toc304383717</vt:lpwstr>
      </vt:variant>
      <vt:variant>
        <vt:i4>5505100</vt:i4>
      </vt:variant>
      <vt:variant>
        <vt:i4>0</vt:i4>
      </vt:variant>
      <vt:variant>
        <vt:i4>0</vt:i4>
      </vt:variant>
      <vt:variant>
        <vt:i4>5</vt:i4>
      </vt:variant>
      <vt:variant>
        <vt:lpwstr>http://www.densitydesign.org/research/fineo/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Longitudinal Study on Women’s Health Technical Report #42</dc:title>
  <dc:subject/>
  <dc:creator>Megan Ferguson</dc:creator>
  <cp:keywords/>
  <dc:description/>
  <cp:lastModifiedBy>Megan Ferguson</cp:lastModifiedBy>
  <cp:revision>2</cp:revision>
  <cp:lastPrinted>2021-11-15T02:49:00Z</cp:lastPrinted>
  <dcterms:created xsi:type="dcterms:W3CDTF">2024-04-04T23:59:00Z</dcterms:created>
  <dcterms:modified xsi:type="dcterms:W3CDTF">2024-04-04T23:59:00Z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-806006951</vt:i4>
  </property>
  <property fmtid="{D5CDD505-2E9C-101B-9397-08002B2CF9AE}" pid="3" name="MSIP_Label_0f488380-630a-4f55-a077-a19445e3f360_Enabled">
    <vt:lpwstr>true</vt:lpwstr>
  </property>
  <property fmtid="{D5CDD505-2E9C-101B-9397-08002B2CF9AE}" pid="4" name="MSIP_Label_0f488380-630a-4f55-a077-a19445e3f360_SetDate">
    <vt:lpwstr>2022-06-27T02:39:38Z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ad88fd7c-561b-4e94-89d1-cf193552e022</vt:lpwstr>
  </property>
  <property fmtid="{D5CDD505-2E9C-101B-9397-08002B2CF9AE}" pid="9" name="MSIP_Label_0f488380-630a-4f55-a077-a19445e3f360_ContentBits">
    <vt:lpwstr>0</vt:lpwstr>
  </property>
  <property fmtid="{D5CDD505-2E9C-101B-9397-08002B2CF9AE}" pid="10" name="GrammarlyDocumentId">
    <vt:lpwstr>b4288a9019a7a41558b85511380f6b180c0d71db80f8db6def45d087c4e6e835</vt:lpwstr>
  </property>
</Properties>
</file>